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000"/>
      </w:tblPr>
      <w:tblGrid>
        <w:gridCol w:w="9606"/>
      </w:tblGrid>
      <w:tr w:rsidR="00440532" w:rsidTr="00FE480A">
        <w:tblPrEx>
          <w:tblCellMar>
            <w:top w:w="0" w:type="dxa"/>
            <w:bottom w:w="0" w:type="dxa"/>
          </w:tblCellMar>
        </w:tblPrEx>
        <w:trPr>
          <w:trHeight w:val="2542"/>
        </w:trPr>
        <w:tc>
          <w:tcPr>
            <w:tcW w:w="9606" w:type="dxa"/>
            <w:shd w:val="clear" w:color="auto" w:fill="FFFFFF" w:themeFill="background1"/>
          </w:tcPr>
          <w:p w:rsidR="00440532" w:rsidRDefault="00440532">
            <w:pPr>
              <w:rPr>
                <w:b/>
              </w:rPr>
            </w:pPr>
          </w:p>
          <w:p w:rsidR="00440532" w:rsidRDefault="00440532">
            <w:pPr>
              <w:rPr>
                <w:b/>
              </w:rPr>
            </w:pPr>
            <w:r>
              <w:rPr>
                <w:b/>
              </w:rPr>
              <w:t>TELFORD &amp; WREKIN</w:t>
            </w:r>
            <w:r w:rsidR="00BE1CD5">
              <w:rPr>
                <w:b/>
              </w:rPr>
              <w:t xml:space="preserve"> COUNCIL</w:t>
            </w:r>
          </w:p>
          <w:p w:rsidR="0060488E" w:rsidRDefault="0060488E">
            <w:pPr>
              <w:rPr>
                <w:b/>
              </w:rPr>
            </w:pPr>
          </w:p>
          <w:p w:rsidR="00F13370" w:rsidRDefault="00F13370">
            <w:pPr>
              <w:rPr>
                <w:b/>
              </w:rPr>
            </w:pPr>
            <w:r>
              <w:rPr>
                <w:b/>
              </w:rPr>
              <w:t>C</w:t>
            </w:r>
            <w:r w:rsidR="00844596">
              <w:rPr>
                <w:b/>
              </w:rPr>
              <w:t>OUNCIL</w:t>
            </w:r>
            <w:r>
              <w:rPr>
                <w:b/>
              </w:rPr>
              <w:t xml:space="preserve"> – </w:t>
            </w:r>
            <w:r w:rsidR="00C71E4F">
              <w:rPr>
                <w:b/>
              </w:rPr>
              <w:t>4</w:t>
            </w:r>
            <w:r w:rsidR="00844596">
              <w:rPr>
                <w:b/>
              </w:rPr>
              <w:t xml:space="preserve"> MARCH</w:t>
            </w:r>
            <w:r>
              <w:rPr>
                <w:b/>
              </w:rPr>
              <w:t xml:space="preserve"> 20</w:t>
            </w:r>
            <w:r w:rsidR="00DC2BE5">
              <w:rPr>
                <w:b/>
              </w:rPr>
              <w:t>10</w:t>
            </w:r>
          </w:p>
          <w:p w:rsidR="00440532" w:rsidRDefault="00440532">
            <w:pPr>
              <w:rPr>
                <w:b/>
              </w:rPr>
            </w:pPr>
          </w:p>
          <w:p w:rsidR="00440532" w:rsidRDefault="00AD337B">
            <w:pPr>
              <w:rPr>
                <w:b/>
              </w:rPr>
            </w:pPr>
            <w:r>
              <w:rPr>
                <w:b/>
              </w:rPr>
              <w:t xml:space="preserve">TREASURY MANAGEMENT </w:t>
            </w:r>
            <w:r w:rsidR="00440532">
              <w:rPr>
                <w:b/>
              </w:rPr>
              <w:t xml:space="preserve">STRATEGY </w:t>
            </w:r>
            <w:r w:rsidR="000C590D">
              <w:rPr>
                <w:b/>
              </w:rPr>
              <w:t xml:space="preserve">AND </w:t>
            </w:r>
            <w:r w:rsidR="00A44933">
              <w:rPr>
                <w:b/>
              </w:rPr>
              <w:t>UPDATE</w:t>
            </w:r>
          </w:p>
          <w:p w:rsidR="00440532" w:rsidRDefault="00440532">
            <w:pPr>
              <w:rPr>
                <w:b/>
              </w:rPr>
            </w:pPr>
          </w:p>
          <w:p w:rsidR="00440532" w:rsidRDefault="00440532">
            <w:pPr>
              <w:rPr>
                <w:b/>
              </w:rPr>
            </w:pPr>
            <w:r>
              <w:rPr>
                <w:b/>
              </w:rPr>
              <w:t xml:space="preserve">REPORT OF THE </w:t>
            </w:r>
            <w:r w:rsidR="00DF03DF">
              <w:rPr>
                <w:b/>
              </w:rPr>
              <w:t>CHIEF FINANCE OFFICER</w:t>
            </w:r>
            <w:r w:rsidR="006857DC">
              <w:rPr>
                <w:b/>
              </w:rPr>
              <w:t xml:space="preserve"> AND </w:t>
            </w:r>
            <w:r>
              <w:rPr>
                <w:b/>
              </w:rPr>
              <w:t>HEAD OF FINANCE</w:t>
            </w:r>
          </w:p>
          <w:p w:rsidR="00440532" w:rsidRDefault="00440532"/>
        </w:tc>
      </w:tr>
    </w:tbl>
    <w:p w:rsidR="00440532" w:rsidRDefault="00440532"/>
    <w:tbl>
      <w:tblPr>
        <w:tblStyle w:val="TableGrid"/>
        <w:tblW w:w="94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675"/>
        <w:gridCol w:w="142"/>
        <w:gridCol w:w="8647"/>
      </w:tblGrid>
      <w:tr w:rsidR="007B1ED3" w:rsidTr="00FC1D59">
        <w:tc>
          <w:tcPr>
            <w:tcW w:w="675" w:type="dxa"/>
          </w:tcPr>
          <w:p w:rsidR="007B1ED3" w:rsidRPr="007B1ED3" w:rsidRDefault="007B1ED3">
            <w:pPr>
              <w:rPr>
                <w:b/>
              </w:rPr>
            </w:pPr>
            <w:r w:rsidRPr="007B1ED3">
              <w:rPr>
                <w:b/>
              </w:rPr>
              <w:t>1.</w:t>
            </w:r>
          </w:p>
        </w:tc>
        <w:tc>
          <w:tcPr>
            <w:tcW w:w="8789" w:type="dxa"/>
            <w:gridSpan w:val="2"/>
          </w:tcPr>
          <w:p w:rsidR="007B1ED3" w:rsidRPr="007B1ED3" w:rsidRDefault="007B1ED3">
            <w:pPr>
              <w:rPr>
                <w:u w:val="single"/>
              </w:rPr>
            </w:pPr>
            <w:r w:rsidRPr="007B1ED3">
              <w:rPr>
                <w:b/>
                <w:szCs w:val="24"/>
                <w:u w:val="single"/>
              </w:rPr>
              <w:t>PURPOSE</w:t>
            </w:r>
          </w:p>
        </w:tc>
      </w:tr>
      <w:tr w:rsidR="007B1ED3" w:rsidTr="00FC1D59">
        <w:tc>
          <w:tcPr>
            <w:tcW w:w="675" w:type="dxa"/>
          </w:tcPr>
          <w:p w:rsidR="007B1ED3" w:rsidRDefault="007B1ED3"/>
        </w:tc>
        <w:tc>
          <w:tcPr>
            <w:tcW w:w="8789" w:type="dxa"/>
            <w:gridSpan w:val="2"/>
          </w:tcPr>
          <w:p w:rsidR="007B1ED3" w:rsidRDefault="007B1ED3"/>
        </w:tc>
      </w:tr>
      <w:tr w:rsidR="007B1ED3" w:rsidTr="00FC1D59">
        <w:tc>
          <w:tcPr>
            <w:tcW w:w="817" w:type="dxa"/>
            <w:gridSpan w:val="2"/>
          </w:tcPr>
          <w:p w:rsidR="007B1ED3" w:rsidRDefault="007B1ED3" w:rsidP="007B1ED3">
            <w:pPr>
              <w:numPr>
                <w:ilvl w:val="0"/>
                <w:numId w:val="3"/>
              </w:numPr>
            </w:pPr>
          </w:p>
        </w:tc>
        <w:tc>
          <w:tcPr>
            <w:tcW w:w="8647" w:type="dxa"/>
          </w:tcPr>
          <w:p w:rsidR="007B1ED3" w:rsidRPr="008226FB" w:rsidRDefault="007B1ED3" w:rsidP="007B1ED3">
            <w:pPr>
              <w:pStyle w:val="Heading2"/>
              <w:numPr>
                <w:ilvl w:val="0"/>
                <w:numId w:val="0"/>
              </w:numPr>
              <w:spacing w:before="60"/>
              <w:ind w:left="576" w:hanging="576"/>
              <w:rPr>
                <w:b w:val="0"/>
                <w:i w:val="0"/>
                <w:szCs w:val="24"/>
              </w:rPr>
            </w:pPr>
            <w:r w:rsidRPr="008226FB">
              <w:rPr>
                <w:b w:val="0"/>
                <w:i w:val="0"/>
                <w:szCs w:val="24"/>
              </w:rPr>
              <w:t xml:space="preserve">To </w:t>
            </w:r>
            <w:r>
              <w:rPr>
                <w:b w:val="0"/>
                <w:i w:val="0"/>
                <w:szCs w:val="24"/>
              </w:rPr>
              <w:t>u</w:t>
            </w:r>
            <w:r w:rsidRPr="008226FB">
              <w:rPr>
                <w:b w:val="0"/>
                <w:i w:val="0"/>
                <w:szCs w:val="24"/>
              </w:rPr>
              <w:t xml:space="preserve">pdate </w:t>
            </w:r>
            <w:r>
              <w:rPr>
                <w:b w:val="0"/>
                <w:i w:val="0"/>
                <w:szCs w:val="24"/>
              </w:rPr>
              <w:t>M</w:t>
            </w:r>
            <w:r w:rsidRPr="008226FB">
              <w:rPr>
                <w:b w:val="0"/>
                <w:i w:val="0"/>
                <w:szCs w:val="24"/>
              </w:rPr>
              <w:t xml:space="preserve">embers on </w:t>
            </w:r>
            <w:r>
              <w:rPr>
                <w:b w:val="0"/>
                <w:i w:val="0"/>
                <w:szCs w:val="24"/>
              </w:rPr>
              <w:t>T</w:t>
            </w:r>
            <w:r w:rsidRPr="008226FB">
              <w:rPr>
                <w:b w:val="0"/>
                <w:i w:val="0"/>
                <w:szCs w:val="24"/>
              </w:rPr>
              <w:t xml:space="preserve">reasury </w:t>
            </w:r>
            <w:r>
              <w:rPr>
                <w:b w:val="0"/>
                <w:i w:val="0"/>
                <w:szCs w:val="24"/>
              </w:rPr>
              <w:t>M</w:t>
            </w:r>
            <w:r w:rsidRPr="008226FB">
              <w:rPr>
                <w:b w:val="0"/>
                <w:i w:val="0"/>
                <w:szCs w:val="24"/>
              </w:rPr>
              <w:t>anagement activities</w:t>
            </w:r>
            <w:r w:rsidR="00DF03DF">
              <w:rPr>
                <w:b w:val="0"/>
                <w:i w:val="0"/>
                <w:szCs w:val="24"/>
              </w:rPr>
              <w:t xml:space="preserve"> during 2009/10</w:t>
            </w:r>
            <w:r w:rsidRPr="008226FB">
              <w:rPr>
                <w:b w:val="0"/>
                <w:i w:val="0"/>
                <w:szCs w:val="24"/>
              </w:rPr>
              <w:t xml:space="preserve">, </w:t>
            </w:r>
          </w:p>
          <w:p w:rsidR="007B1ED3" w:rsidRDefault="007B1ED3"/>
        </w:tc>
      </w:tr>
      <w:tr w:rsidR="00360591" w:rsidTr="00FC1D59">
        <w:tc>
          <w:tcPr>
            <w:tcW w:w="817" w:type="dxa"/>
            <w:gridSpan w:val="2"/>
          </w:tcPr>
          <w:p w:rsidR="00360591" w:rsidRDefault="00360591" w:rsidP="007B1ED3">
            <w:pPr>
              <w:numPr>
                <w:ilvl w:val="0"/>
                <w:numId w:val="3"/>
              </w:numPr>
            </w:pPr>
          </w:p>
        </w:tc>
        <w:tc>
          <w:tcPr>
            <w:tcW w:w="8647" w:type="dxa"/>
          </w:tcPr>
          <w:p w:rsidR="00360591" w:rsidRPr="008226FB" w:rsidRDefault="00360591" w:rsidP="007B1ED3">
            <w:pPr>
              <w:pStyle w:val="Heading2"/>
              <w:numPr>
                <w:ilvl w:val="0"/>
                <w:numId w:val="0"/>
              </w:numPr>
              <w:spacing w:before="60"/>
              <w:rPr>
                <w:b w:val="0"/>
                <w:i w:val="0"/>
                <w:szCs w:val="24"/>
              </w:rPr>
            </w:pPr>
            <w:r w:rsidRPr="008226FB">
              <w:rPr>
                <w:b w:val="0"/>
                <w:i w:val="0"/>
                <w:szCs w:val="24"/>
              </w:rPr>
              <w:t xml:space="preserve">To </w:t>
            </w:r>
            <w:r w:rsidR="00310CCB">
              <w:rPr>
                <w:b w:val="0"/>
                <w:i w:val="0"/>
                <w:szCs w:val="24"/>
              </w:rPr>
              <w:t>present</w:t>
            </w:r>
            <w:r w:rsidRPr="008226FB">
              <w:rPr>
                <w:b w:val="0"/>
                <w:i w:val="0"/>
                <w:szCs w:val="24"/>
              </w:rPr>
              <w:t xml:space="preserve"> the </w:t>
            </w:r>
            <w:r>
              <w:rPr>
                <w:b w:val="0"/>
                <w:i w:val="0"/>
                <w:szCs w:val="24"/>
              </w:rPr>
              <w:t>T</w:t>
            </w:r>
            <w:r w:rsidRPr="008226FB">
              <w:rPr>
                <w:b w:val="0"/>
                <w:i w:val="0"/>
                <w:szCs w:val="24"/>
              </w:rPr>
              <w:t xml:space="preserve">reasury </w:t>
            </w:r>
            <w:r>
              <w:rPr>
                <w:b w:val="0"/>
                <w:i w:val="0"/>
                <w:szCs w:val="24"/>
              </w:rPr>
              <w:t>M</w:t>
            </w:r>
            <w:r w:rsidRPr="008226FB">
              <w:rPr>
                <w:b w:val="0"/>
                <w:i w:val="0"/>
                <w:szCs w:val="24"/>
              </w:rPr>
              <w:t>anagement</w:t>
            </w:r>
            <w:r w:rsidR="00310CCB">
              <w:rPr>
                <w:b w:val="0"/>
                <w:i w:val="0"/>
                <w:szCs w:val="24"/>
              </w:rPr>
              <w:t xml:space="preserve"> Strategy</w:t>
            </w:r>
            <w:r w:rsidR="001C24B5">
              <w:rPr>
                <w:b w:val="0"/>
                <w:i w:val="0"/>
                <w:szCs w:val="24"/>
              </w:rPr>
              <w:t xml:space="preserve"> including borrowing limits and prudential indicators</w:t>
            </w:r>
            <w:r w:rsidR="00F455C8">
              <w:rPr>
                <w:b w:val="0"/>
                <w:i w:val="0"/>
                <w:szCs w:val="24"/>
              </w:rPr>
              <w:t>, Minimum Revenue Provision</w:t>
            </w:r>
            <w:r w:rsidRPr="008226FB">
              <w:rPr>
                <w:b w:val="0"/>
                <w:i w:val="0"/>
                <w:szCs w:val="24"/>
              </w:rPr>
              <w:t xml:space="preserve"> </w:t>
            </w:r>
            <w:r w:rsidR="00310CCB">
              <w:rPr>
                <w:b w:val="0"/>
                <w:i w:val="0"/>
                <w:szCs w:val="24"/>
              </w:rPr>
              <w:t xml:space="preserve">Policy </w:t>
            </w:r>
            <w:r>
              <w:rPr>
                <w:b w:val="0"/>
                <w:i w:val="0"/>
                <w:szCs w:val="24"/>
              </w:rPr>
              <w:t>and Annual Investment S</w:t>
            </w:r>
            <w:r w:rsidRPr="008226FB">
              <w:rPr>
                <w:b w:val="0"/>
                <w:i w:val="0"/>
                <w:szCs w:val="24"/>
              </w:rPr>
              <w:t>trateg</w:t>
            </w:r>
            <w:r w:rsidR="00310CCB">
              <w:rPr>
                <w:b w:val="0"/>
                <w:i w:val="0"/>
                <w:szCs w:val="24"/>
              </w:rPr>
              <w:t>y</w:t>
            </w:r>
            <w:r w:rsidRPr="008226FB">
              <w:rPr>
                <w:b w:val="0"/>
                <w:i w:val="0"/>
                <w:szCs w:val="24"/>
              </w:rPr>
              <w:t xml:space="preserve"> for </w:t>
            </w:r>
            <w:r>
              <w:rPr>
                <w:b w:val="0"/>
                <w:i w:val="0"/>
                <w:szCs w:val="24"/>
              </w:rPr>
              <w:t>20</w:t>
            </w:r>
            <w:r w:rsidR="00DC2BE5">
              <w:rPr>
                <w:b w:val="0"/>
                <w:i w:val="0"/>
                <w:szCs w:val="24"/>
              </w:rPr>
              <w:t>10</w:t>
            </w:r>
            <w:r>
              <w:rPr>
                <w:b w:val="0"/>
                <w:i w:val="0"/>
                <w:szCs w:val="24"/>
              </w:rPr>
              <w:t>/</w:t>
            </w:r>
            <w:r w:rsidR="00DC2BE5">
              <w:rPr>
                <w:b w:val="0"/>
                <w:i w:val="0"/>
                <w:szCs w:val="24"/>
              </w:rPr>
              <w:t>11</w:t>
            </w:r>
            <w:r w:rsidR="00310CCB">
              <w:rPr>
                <w:b w:val="0"/>
                <w:i w:val="0"/>
                <w:szCs w:val="24"/>
              </w:rPr>
              <w:t xml:space="preserve"> for approval by Council.</w:t>
            </w:r>
          </w:p>
        </w:tc>
      </w:tr>
      <w:tr w:rsidR="00360591" w:rsidRPr="00AA1051" w:rsidTr="00FC1D59">
        <w:tc>
          <w:tcPr>
            <w:tcW w:w="817" w:type="dxa"/>
            <w:gridSpan w:val="2"/>
          </w:tcPr>
          <w:p w:rsidR="00360591" w:rsidRPr="00AA1051" w:rsidRDefault="00360591" w:rsidP="00360591">
            <w:pPr>
              <w:ind w:left="360"/>
              <w:rPr>
                <w:sz w:val="12"/>
                <w:szCs w:val="12"/>
              </w:rPr>
            </w:pPr>
          </w:p>
        </w:tc>
        <w:tc>
          <w:tcPr>
            <w:tcW w:w="8647" w:type="dxa"/>
          </w:tcPr>
          <w:p w:rsidR="00360591" w:rsidRPr="00AA1051" w:rsidRDefault="00360591" w:rsidP="007B1ED3">
            <w:pPr>
              <w:pStyle w:val="Heading2"/>
              <w:numPr>
                <w:ilvl w:val="0"/>
                <w:numId w:val="0"/>
              </w:numPr>
              <w:spacing w:before="60"/>
              <w:rPr>
                <w:b w:val="0"/>
                <w:i w:val="0"/>
                <w:sz w:val="12"/>
                <w:szCs w:val="12"/>
              </w:rPr>
            </w:pPr>
          </w:p>
        </w:tc>
      </w:tr>
      <w:tr w:rsidR="00360591" w:rsidTr="00FC1D59">
        <w:tc>
          <w:tcPr>
            <w:tcW w:w="817" w:type="dxa"/>
            <w:gridSpan w:val="2"/>
          </w:tcPr>
          <w:p w:rsidR="00360591" w:rsidRPr="007B1ED3" w:rsidRDefault="00360591" w:rsidP="006566F6">
            <w:pPr>
              <w:rPr>
                <w:b/>
              </w:rPr>
            </w:pPr>
            <w:r w:rsidRPr="007B1ED3">
              <w:rPr>
                <w:b/>
              </w:rPr>
              <w:t>2.</w:t>
            </w:r>
          </w:p>
        </w:tc>
        <w:tc>
          <w:tcPr>
            <w:tcW w:w="8647" w:type="dxa"/>
          </w:tcPr>
          <w:p w:rsidR="00360591" w:rsidRPr="00360591" w:rsidRDefault="00360591" w:rsidP="007B1ED3">
            <w:pPr>
              <w:pStyle w:val="Heading2"/>
              <w:numPr>
                <w:ilvl w:val="0"/>
                <w:numId w:val="0"/>
              </w:numPr>
              <w:spacing w:before="60"/>
              <w:rPr>
                <w:i w:val="0"/>
                <w:szCs w:val="24"/>
              </w:rPr>
            </w:pPr>
            <w:r w:rsidRPr="00360591">
              <w:rPr>
                <w:i w:val="0"/>
                <w:u w:val="single"/>
              </w:rPr>
              <w:t>RECOMMENDATIONS</w:t>
            </w:r>
          </w:p>
        </w:tc>
      </w:tr>
      <w:tr w:rsidR="00360591" w:rsidRPr="00360591" w:rsidTr="00FC1D59">
        <w:tc>
          <w:tcPr>
            <w:tcW w:w="817" w:type="dxa"/>
            <w:gridSpan w:val="2"/>
          </w:tcPr>
          <w:p w:rsidR="00360591" w:rsidRPr="00360591" w:rsidRDefault="00360591" w:rsidP="00360591">
            <w:pPr>
              <w:rPr>
                <w:sz w:val="12"/>
                <w:szCs w:val="12"/>
              </w:rPr>
            </w:pPr>
          </w:p>
        </w:tc>
        <w:tc>
          <w:tcPr>
            <w:tcW w:w="8647" w:type="dxa"/>
          </w:tcPr>
          <w:p w:rsidR="00360591" w:rsidRPr="00360591" w:rsidRDefault="00360591" w:rsidP="007B1ED3">
            <w:pPr>
              <w:pStyle w:val="Heading2"/>
              <w:numPr>
                <w:ilvl w:val="0"/>
                <w:numId w:val="0"/>
              </w:numPr>
              <w:spacing w:before="60"/>
              <w:rPr>
                <w:b w:val="0"/>
                <w:i w:val="0"/>
                <w:sz w:val="12"/>
                <w:szCs w:val="12"/>
              </w:rPr>
            </w:pPr>
          </w:p>
        </w:tc>
      </w:tr>
      <w:tr w:rsidR="00360591" w:rsidTr="00FC1D59">
        <w:tc>
          <w:tcPr>
            <w:tcW w:w="817" w:type="dxa"/>
            <w:gridSpan w:val="2"/>
          </w:tcPr>
          <w:p w:rsidR="00360591" w:rsidRDefault="00360591" w:rsidP="00360591"/>
        </w:tc>
        <w:tc>
          <w:tcPr>
            <w:tcW w:w="8647" w:type="dxa"/>
          </w:tcPr>
          <w:p w:rsidR="00360591" w:rsidRDefault="00360591" w:rsidP="007B1ED3">
            <w:pPr>
              <w:pStyle w:val="Heading2"/>
              <w:numPr>
                <w:ilvl w:val="0"/>
                <w:numId w:val="0"/>
              </w:numPr>
              <w:spacing w:before="60"/>
              <w:rPr>
                <w:b w:val="0"/>
                <w:i w:val="0"/>
                <w:szCs w:val="24"/>
              </w:rPr>
            </w:pPr>
            <w:r>
              <w:rPr>
                <w:b w:val="0"/>
                <w:i w:val="0"/>
                <w:szCs w:val="24"/>
              </w:rPr>
              <w:t>Members are asked t</w:t>
            </w:r>
            <w:r w:rsidR="003D169C">
              <w:rPr>
                <w:b w:val="0"/>
                <w:i w:val="0"/>
                <w:szCs w:val="24"/>
              </w:rPr>
              <w:t>o approve the following recommendations from 23</w:t>
            </w:r>
            <w:r w:rsidR="003D169C" w:rsidRPr="003D169C">
              <w:rPr>
                <w:b w:val="0"/>
                <w:i w:val="0"/>
                <w:szCs w:val="24"/>
                <w:vertAlign w:val="superscript"/>
              </w:rPr>
              <w:t>rd</w:t>
            </w:r>
            <w:r w:rsidR="003D169C">
              <w:rPr>
                <w:b w:val="0"/>
                <w:i w:val="0"/>
                <w:szCs w:val="24"/>
              </w:rPr>
              <w:t xml:space="preserve"> February Cabinet</w:t>
            </w:r>
            <w:r>
              <w:rPr>
                <w:b w:val="0"/>
                <w:i w:val="0"/>
                <w:szCs w:val="24"/>
              </w:rPr>
              <w:t>:</w:t>
            </w:r>
          </w:p>
          <w:p w:rsidR="00360591" w:rsidRDefault="00360591" w:rsidP="00360591"/>
          <w:p w:rsidR="00E22BE7" w:rsidRDefault="00360591" w:rsidP="00E22BE7">
            <w:pPr>
              <w:numPr>
                <w:ilvl w:val="0"/>
                <w:numId w:val="20"/>
              </w:numPr>
              <w:tabs>
                <w:tab w:val="clear" w:pos="1080"/>
                <w:tab w:val="num" w:pos="743"/>
              </w:tabs>
              <w:ind w:hanging="1080"/>
              <w:rPr>
                <w:b/>
                <w:i/>
                <w:szCs w:val="24"/>
              </w:rPr>
            </w:pPr>
            <w:r>
              <w:t>Approval of the</w:t>
            </w:r>
            <w:r w:rsidRPr="008226FB">
              <w:rPr>
                <w:szCs w:val="24"/>
              </w:rPr>
              <w:t xml:space="preserve"> Treasury </w:t>
            </w:r>
            <w:r w:rsidR="00F455C8">
              <w:rPr>
                <w:szCs w:val="24"/>
              </w:rPr>
              <w:t>Management</w:t>
            </w:r>
            <w:r w:rsidR="00310CCB">
              <w:rPr>
                <w:szCs w:val="24"/>
              </w:rPr>
              <w:t xml:space="preserve"> Strategy</w:t>
            </w:r>
            <w:r w:rsidR="00425D07">
              <w:rPr>
                <w:szCs w:val="24"/>
              </w:rPr>
              <w:t xml:space="preserve"> (Sections 6.1 to 6.</w:t>
            </w:r>
            <w:r w:rsidR="007F14B6">
              <w:rPr>
                <w:szCs w:val="24"/>
              </w:rPr>
              <w:t>9</w:t>
            </w:r>
            <w:r w:rsidR="00425D07">
              <w:rPr>
                <w:szCs w:val="24"/>
              </w:rPr>
              <w:t>)</w:t>
            </w:r>
            <w:r w:rsidR="00F455C8">
              <w:rPr>
                <w:b/>
                <w:i/>
                <w:szCs w:val="24"/>
              </w:rPr>
              <w:t xml:space="preserve">, </w:t>
            </w:r>
          </w:p>
          <w:p w:rsidR="00E22BE7" w:rsidRDefault="00F455C8" w:rsidP="00E22BE7">
            <w:pPr>
              <w:numPr>
                <w:ilvl w:val="0"/>
                <w:numId w:val="20"/>
              </w:numPr>
              <w:tabs>
                <w:tab w:val="clear" w:pos="1080"/>
                <w:tab w:val="num" w:pos="743"/>
              </w:tabs>
              <w:ind w:hanging="1080"/>
              <w:rPr>
                <w:szCs w:val="24"/>
              </w:rPr>
            </w:pPr>
            <w:r w:rsidRPr="00F455C8">
              <w:rPr>
                <w:szCs w:val="24"/>
              </w:rPr>
              <w:t>Minimum Revenue Provision</w:t>
            </w:r>
            <w:r w:rsidR="00360591">
              <w:rPr>
                <w:szCs w:val="24"/>
              </w:rPr>
              <w:t xml:space="preserve"> </w:t>
            </w:r>
            <w:r w:rsidR="00310CCB">
              <w:rPr>
                <w:szCs w:val="24"/>
              </w:rPr>
              <w:t>Policy</w:t>
            </w:r>
            <w:r w:rsidR="00425D07">
              <w:rPr>
                <w:szCs w:val="24"/>
              </w:rPr>
              <w:t xml:space="preserve"> (Appendix 3)</w:t>
            </w:r>
            <w:r w:rsidR="00310CCB">
              <w:rPr>
                <w:szCs w:val="24"/>
              </w:rPr>
              <w:t xml:space="preserve"> </w:t>
            </w:r>
          </w:p>
          <w:p w:rsidR="00E22BE7" w:rsidRDefault="00360591" w:rsidP="00E22BE7">
            <w:pPr>
              <w:numPr>
                <w:ilvl w:val="0"/>
                <w:numId w:val="20"/>
              </w:numPr>
              <w:tabs>
                <w:tab w:val="clear" w:pos="1080"/>
                <w:tab w:val="num" w:pos="743"/>
              </w:tabs>
              <w:ind w:left="743"/>
              <w:rPr>
                <w:szCs w:val="24"/>
              </w:rPr>
            </w:pPr>
            <w:r>
              <w:rPr>
                <w:szCs w:val="24"/>
              </w:rPr>
              <w:t>Investment</w:t>
            </w:r>
            <w:r w:rsidRPr="008226FB">
              <w:rPr>
                <w:szCs w:val="24"/>
              </w:rPr>
              <w:t xml:space="preserve"> Strateg</w:t>
            </w:r>
            <w:r w:rsidR="00310CCB">
              <w:rPr>
                <w:szCs w:val="24"/>
              </w:rPr>
              <w:t>y</w:t>
            </w:r>
            <w:r w:rsidR="00425D07">
              <w:rPr>
                <w:szCs w:val="24"/>
              </w:rPr>
              <w:t xml:space="preserve"> (Section 6.</w:t>
            </w:r>
            <w:r w:rsidR="00EE0B0C">
              <w:rPr>
                <w:szCs w:val="24"/>
              </w:rPr>
              <w:t>10</w:t>
            </w:r>
            <w:r w:rsidR="00425D07">
              <w:rPr>
                <w:szCs w:val="24"/>
              </w:rPr>
              <w:t>)</w:t>
            </w:r>
            <w:r w:rsidRPr="008226FB">
              <w:rPr>
                <w:szCs w:val="24"/>
              </w:rPr>
              <w:t xml:space="preserve"> for </w:t>
            </w:r>
            <w:r>
              <w:rPr>
                <w:szCs w:val="24"/>
              </w:rPr>
              <w:t>20</w:t>
            </w:r>
            <w:r w:rsidR="00DC2BE5">
              <w:rPr>
                <w:szCs w:val="24"/>
              </w:rPr>
              <w:t>10</w:t>
            </w:r>
            <w:r>
              <w:rPr>
                <w:szCs w:val="24"/>
              </w:rPr>
              <w:t>/</w:t>
            </w:r>
            <w:r w:rsidR="00DC2BE5">
              <w:rPr>
                <w:szCs w:val="24"/>
              </w:rPr>
              <w:t>11</w:t>
            </w:r>
            <w:r w:rsidRPr="008226FB">
              <w:rPr>
                <w:szCs w:val="24"/>
              </w:rPr>
              <w:t xml:space="preserve"> as outlined</w:t>
            </w:r>
            <w:r>
              <w:rPr>
                <w:szCs w:val="24"/>
              </w:rPr>
              <w:t xml:space="preserve"> in the report</w:t>
            </w:r>
            <w:r w:rsidRPr="008226FB">
              <w:rPr>
                <w:szCs w:val="24"/>
              </w:rPr>
              <w:t>.</w:t>
            </w:r>
          </w:p>
          <w:p w:rsidR="00E22BE7" w:rsidRDefault="00E22BE7" w:rsidP="00E22BE7">
            <w:pPr>
              <w:ind w:left="23"/>
              <w:rPr>
                <w:szCs w:val="24"/>
              </w:rPr>
            </w:pPr>
          </w:p>
          <w:p w:rsidR="00360591" w:rsidRDefault="007F14B6" w:rsidP="00E22BE7">
            <w:pPr>
              <w:ind w:left="23"/>
              <w:rPr>
                <w:szCs w:val="24"/>
              </w:rPr>
            </w:pPr>
            <w:r>
              <w:rPr>
                <w:szCs w:val="24"/>
              </w:rPr>
              <w:t>And to adopt the revised Cipfa Treasury Management Code of Practice 2009</w:t>
            </w:r>
            <w:r w:rsidR="00E22BE7">
              <w:rPr>
                <w:szCs w:val="24"/>
              </w:rPr>
              <w:t xml:space="preserve"> and revised Treasury Management Statement (Appendix 7)</w:t>
            </w:r>
            <w:r>
              <w:rPr>
                <w:szCs w:val="24"/>
              </w:rPr>
              <w:t>.</w:t>
            </w:r>
          </w:p>
          <w:p w:rsidR="00EA1E51" w:rsidRPr="00360591" w:rsidRDefault="00EA1E51" w:rsidP="00360591"/>
        </w:tc>
      </w:tr>
      <w:tr w:rsidR="00360591" w:rsidTr="00FC1D59">
        <w:tc>
          <w:tcPr>
            <w:tcW w:w="817" w:type="dxa"/>
            <w:gridSpan w:val="2"/>
          </w:tcPr>
          <w:p w:rsidR="00360591" w:rsidRDefault="00360591" w:rsidP="00360591"/>
        </w:tc>
        <w:tc>
          <w:tcPr>
            <w:tcW w:w="8647" w:type="dxa"/>
          </w:tcPr>
          <w:p w:rsidR="00360591" w:rsidRPr="008226FB" w:rsidRDefault="00360591" w:rsidP="007B1ED3">
            <w:pPr>
              <w:pStyle w:val="Heading2"/>
              <w:numPr>
                <w:ilvl w:val="0"/>
                <w:numId w:val="0"/>
              </w:numPr>
              <w:spacing w:before="60"/>
              <w:rPr>
                <w:b w:val="0"/>
                <w:i w:val="0"/>
                <w:szCs w:val="24"/>
              </w:rPr>
            </w:pPr>
          </w:p>
        </w:tc>
      </w:tr>
      <w:tr w:rsidR="00360591" w:rsidTr="00FC1D59">
        <w:tc>
          <w:tcPr>
            <w:tcW w:w="817" w:type="dxa"/>
            <w:gridSpan w:val="2"/>
          </w:tcPr>
          <w:p w:rsidR="00360591" w:rsidRPr="007B1ED3" w:rsidRDefault="00360591" w:rsidP="006566F6">
            <w:pPr>
              <w:rPr>
                <w:b/>
              </w:rPr>
            </w:pPr>
            <w:r>
              <w:rPr>
                <w:b/>
              </w:rPr>
              <w:t>3.</w:t>
            </w:r>
          </w:p>
        </w:tc>
        <w:tc>
          <w:tcPr>
            <w:tcW w:w="8647" w:type="dxa"/>
          </w:tcPr>
          <w:p w:rsidR="00360591" w:rsidRPr="00360591" w:rsidRDefault="00360591" w:rsidP="007B1ED3">
            <w:pPr>
              <w:pStyle w:val="Heading2"/>
              <w:numPr>
                <w:ilvl w:val="0"/>
                <w:numId w:val="0"/>
              </w:numPr>
              <w:spacing w:before="60"/>
              <w:rPr>
                <w:i w:val="0"/>
                <w:szCs w:val="24"/>
              </w:rPr>
            </w:pPr>
            <w:r w:rsidRPr="00360591">
              <w:rPr>
                <w:i w:val="0"/>
                <w:szCs w:val="24"/>
                <w:u w:val="single"/>
              </w:rPr>
              <w:t>SUMMARY</w:t>
            </w:r>
          </w:p>
        </w:tc>
      </w:tr>
      <w:tr w:rsidR="00360591" w:rsidRPr="00360591" w:rsidTr="00FC1D59">
        <w:tc>
          <w:tcPr>
            <w:tcW w:w="817" w:type="dxa"/>
            <w:gridSpan w:val="2"/>
          </w:tcPr>
          <w:p w:rsidR="00360591" w:rsidRPr="00360591" w:rsidRDefault="00360591" w:rsidP="00360591">
            <w:pPr>
              <w:rPr>
                <w:sz w:val="12"/>
                <w:szCs w:val="12"/>
              </w:rPr>
            </w:pPr>
          </w:p>
        </w:tc>
        <w:tc>
          <w:tcPr>
            <w:tcW w:w="8647" w:type="dxa"/>
          </w:tcPr>
          <w:p w:rsidR="00360591" w:rsidRPr="00360591" w:rsidRDefault="00360591" w:rsidP="007B1ED3">
            <w:pPr>
              <w:pStyle w:val="Heading2"/>
              <w:numPr>
                <w:ilvl w:val="0"/>
                <w:numId w:val="0"/>
              </w:numPr>
              <w:spacing w:before="60"/>
              <w:rPr>
                <w:b w:val="0"/>
                <w:i w:val="0"/>
                <w:sz w:val="12"/>
                <w:szCs w:val="12"/>
              </w:rPr>
            </w:pPr>
          </w:p>
        </w:tc>
      </w:tr>
      <w:tr w:rsidR="00360591" w:rsidTr="00FC1D59">
        <w:tc>
          <w:tcPr>
            <w:tcW w:w="817" w:type="dxa"/>
            <w:gridSpan w:val="2"/>
          </w:tcPr>
          <w:p w:rsidR="00360591" w:rsidRDefault="00360591" w:rsidP="00360591"/>
        </w:tc>
        <w:tc>
          <w:tcPr>
            <w:tcW w:w="8647" w:type="dxa"/>
          </w:tcPr>
          <w:p w:rsidR="00360591" w:rsidRDefault="00360591" w:rsidP="007B1ED3">
            <w:pPr>
              <w:pStyle w:val="Heading2"/>
              <w:numPr>
                <w:ilvl w:val="0"/>
                <w:numId w:val="0"/>
              </w:numPr>
              <w:spacing w:before="60"/>
              <w:rPr>
                <w:b w:val="0"/>
                <w:i w:val="0"/>
                <w:szCs w:val="24"/>
              </w:rPr>
            </w:pPr>
            <w:r w:rsidRPr="00360591">
              <w:rPr>
                <w:b w:val="0"/>
                <w:i w:val="0"/>
                <w:szCs w:val="24"/>
              </w:rPr>
              <w:t xml:space="preserve">The report updates members on the recent Treasury Management activities undertaken and </w:t>
            </w:r>
            <w:r w:rsidR="00E22BE7">
              <w:rPr>
                <w:b w:val="0"/>
                <w:i w:val="0"/>
                <w:szCs w:val="24"/>
              </w:rPr>
              <w:t>present</w:t>
            </w:r>
            <w:r w:rsidRPr="00360591">
              <w:rPr>
                <w:b w:val="0"/>
                <w:i w:val="0"/>
                <w:szCs w:val="24"/>
              </w:rPr>
              <w:t xml:space="preserve">s the proposed Treasury Management Strategy </w:t>
            </w:r>
            <w:r w:rsidR="001C24B5">
              <w:rPr>
                <w:b w:val="0"/>
                <w:i w:val="0"/>
                <w:szCs w:val="24"/>
              </w:rPr>
              <w:t>including</w:t>
            </w:r>
            <w:r w:rsidRPr="00360591">
              <w:rPr>
                <w:b w:val="0"/>
                <w:i w:val="0"/>
                <w:szCs w:val="24"/>
              </w:rPr>
              <w:t xml:space="preserve"> Borrowing Limits</w:t>
            </w:r>
            <w:r w:rsidR="00806E66">
              <w:rPr>
                <w:b w:val="0"/>
                <w:i w:val="0"/>
                <w:szCs w:val="24"/>
              </w:rPr>
              <w:t xml:space="preserve"> and Prudential Indicators</w:t>
            </w:r>
            <w:r w:rsidRPr="00360591">
              <w:rPr>
                <w:b w:val="0"/>
                <w:i w:val="0"/>
                <w:szCs w:val="24"/>
              </w:rPr>
              <w:t xml:space="preserve"> for 20</w:t>
            </w:r>
            <w:r w:rsidR="00DC2BE5">
              <w:rPr>
                <w:b w:val="0"/>
                <w:i w:val="0"/>
                <w:szCs w:val="24"/>
              </w:rPr>
              <w:t>10</w:t>
            </w:r>
            <w:r w:rsidRPr="00360591">
              <w:rPr>
                <w:b w:val="0"/>
                <w:i w:val="0"/>
                <w:szCs w:val="24"/>
              </w:rPr>
              <w:t>/</w:t>
            </w:r>
            <w:r w:rsidR="00DC2BE5">
              <w:rPr>
                <w:b w:val="0"/>
                <w:i w:val="0"/>
                <w:szCs w:val="24"/>
              </w:rPr>
              <w:t>11</w:t>
            </w:r>
            <w:r w:rsidR="001C24B5">
              <w:rPr>
                <w:b w:val="0"/>
                <w:i w:val="0"/>
                <w:szCs w:val="24"/>
              </w:rPr>
              <w:t xml:space="preserve"> together with the Minimum Reven</w:t>
            </w:r>
            <w:r w:rsidR="00E72D0E">
              <w:rPr>
                <w:b w:val="0"/>
                <w:i w:val="0"/>
                <w:szCs w:val="24"/>
              </w:rPr>
              <w:t>ue Provision Policy and the Inv</w:t>
            </w:r>
            <w:r w:rsidR="001C24B5">
              <w:rPr>
                <w:b w:val="0"/>
                <w:i w:val="0"/>
                <w:szCs w:val="24"/>
              </w:rPr>
              <w:t>estment Strategy</w:t>
            </w:r>
            <w:r w:rsidR="00E22BE7">
              <w:rPr>
                <w:b w:val="0"/>
                <w:i w:val="0"/>
                <w:szCs w:val="24"/>
              </w:rPr>
              <w:t xml:space="preserve"> for approval</w:t>
            </w:r>
            <w:r w:rsidRPr="00360591">
              <w:rPr>
                <w:b w:val="0"/>
                <w:i w:val="0"/>
                <w:szCs w:val="24"/>
              </w:rPr>
              <w:t xml:space="preserve">. The </w:t>
            </w:r>
            <w:r w:rsidR="00E22BE7">
              <w:rPr>
                <w:b w:val="0"/>
                <w:i w:val="0"/>
                <w:szCs w:val="24"/>
              </w:rPr>
              <w:t>strategies and policies follow</w:t>
            </w:r>
            <w:r w:rsidRPr="00360591">
              <w:rPr>
                <w:b w:val="0"/>
                <w:i w:val="0"/>
                <w:szCs w:val="24"/>
              </w:rPr>
              <w:t xml:space="preserve"> CLG</w:t>
            </w:r>
            <w:r w:rsidR="00E22BE7">
              <w:rPr>
                <w:b w:val="0"/>
                <w:i w:val="0"/>
                <w:szCs w:val="24"/>
              </w:rPr>
              <w:t xml:space="preserve"> and Cipfa Guidance</w:t>
            </w:r>
            <w:r w:rsidRPr="00360591">
              <w:rPr>
                <w:b w:val="0"/>
                <w:i w:val="0"/>
                <w:szCs w:val="24"/>
              </w:rPr>
              <w:t>.</w:t>
            </w:r>
          </w:p>
          <w:p w:rsidR="002070C0" w:rsidRDefault="002070C0" w:rsidP="002070C0"/>
          <w:p w:rsidR="002070C0" w:rsidRPr="00346B11" w:rsidRDefault="002070C0" w:rsidP="002070C0">
            <w:r w:rsidRPr="00346B11">
              <w:t xml:space="preserve">The Audit Committee have scrutinised the Treasury Strategy at their meetings on the 2 and 10 February 2010 and comments </w:t>
            </w:r>
            <w:r w:rsidR="002D33D3" w:rsidRPr="00346B11">
              <w:t xml:space="preserve">arising from the 2 February meeting </w:t>
            </w:r>
            <w:r w:rsidRPr="00346B11">
              <w:t xml:space="preserve">have </w:t>
            </w:r>
            <w:r w:rsidR="002D33D3" w:rsidRPr="00346B11">
              <w:t>been incorporated</w:t>
            </w:r>
            <w:r w:rsidRPr="00346B11">
              <w:t xml:space="preserve">.  The Committee may, within their </w:t>
            </w:r>
            <w:r w:rsidR="002D33D3" w:rsidRPr="00346B11">
              <w:t>terms of reference, make</w:t>
            </w:r>
            <w:r w:rsidRPr="00346B11">
              <w:t xml:space="preserve"> recommendations to Cabinet.  </w:t>
            </w:r>
          </w:p>
          <w:p w:rsidR="0088272E" w:rsidRDefault="0088272E" w:rsidP="0088272E"/>
          <w:p w:rsidR="0088272E" w:rsidRPr="0088272E" w:rsidRDefault="0088272E" w:rsidP="0088272E">
            <w:r>
              <w:t>A glossary of terms is attached at Appendix 6</w:t>
            </w:r>
          </w:p>
        </w:tc>
      </w:tr>
      <w:tr w:rsidR="00360591" w:rsidRPr="00AA1051" w:rsidTr="00FC1D59">
        <w:tc>
          <w:tcPr>
            <w:tcW w:w="817" w:type="dxa"/>
            <w:gridSpan w:val="2"/>
          </w:tcPr>
          <w:p w:rsidR="00360591" w:rsidRPr="00AA1051" w:rsidRDefault="00360591" w:rsidP="00360591">
            <w:pPr>
              <w:rPr>
                <w:sz w:val="12"/>
                <w:szCs w:val="12"/>
              </w:rPr>
            </w:pPr>
          </w:p>
        </w:tc>
        <w:tc>
          <w:tcPr>
            <w:tcW w:w="8647" w:type="dxa"/>
          </w:tcPr>
          <w:p w:rsidR="00360591" w:rsidRDefault="00360591" w:rsidP="007B1ED3">
            <w:pPr>
              <w:pStyle w:val="Heading2"/>
              <w:numPr>
                <w:ilvl w:val="0"/>
                <w:numId w:val="0"/>
              </w:numPr>
              <w:spacing w:before="60"/>
              <w:rPr>
                <w:b w:val="0"/>
                <w:i w:val="0"/>
                <w:sz w:val="12"/>
                <w:szCs w:val="12"/>
              </w:rPr>
            </w:pPr>
          </w:p>
          <w:p w:rsidR="002070C0" w:rsidRPr="002070C0" w:rsidRDefault="002070C0" w:rsidP="002070C0"/>
        </w:tc>
      </w:tr>
      <w:tr w:rsidR="00360591" w:rsidTr="00FC1D59">
        <w:tc>
          <w:tcPr>
            <w:tcW w:w="817" w:type="dxa"/>
            <w:gridSpan w:val="2"/>
          </w:tcPr>
          <w:p w:rsidR="00360591" w:rsidRDefault="00360591" w:rsidP="00360591">
            <w:r>
              <w:rPr>
                <w:b/>
              </w:rPr>
              <w:lastRenderedPageBreak/>
              <w:t>4.</w:t>
            </w:r>
          </w:p>
        </w:tc>
        <w:tc>
          <w:tcPr>
            <w:tcW w:w="8647" w:type="dxa"/>
          </w:tcPr>
          <w:p w:rsidR="00360591" w:rsidRPr="00360591" w:rsidRDefault="00360591" w:rsidP="007B1ED3">
            <w:pPr>
              <w:pStyle w:val="Heading2"/>
              <w:numPr>
                <w:ilvl w:val="0"/>
                <w:numId w:val="0"/>
              </w:numPr>
              <w:spacing w:before="60"/>
              <w:rPr>
                <w:i w:val="0"/>
                <w:szCs w:val="24"/>
              </w:rPr>
            </w:pPr>
            <w:r w:rsidRPr="00360591">
              <w:rPr>
                <w:i w:val="0"/>
                <w:szCs w:val="24"/>
                <w:u w:val="single"/>
              </w:rPr>
              <w:t>PREVIOUS MINUTES</w:t>
            </w:r>
          </w:p>
        </w:tc>
      </w:tr>
      <w:tr w:rsidR="00360591" w:rsidTr="00FC1D59">
        <w:tc>
          <w:tcPr>
            <w:tcW w:w="817" w:type="dxa"/>
            <w:gridSpan w:val="2"/>
          </w:tcPr>
          <w:p w:rsidR="00360591" w:rsidRDefault="00360591" w:rsidP="00360591"/>
        </w:tc>
        <w:tc>
          <w:tcPr>
            <w:tcW w:w="8647" w:type="dxa"/>
          </w:tcPr>
          <w:p w:rsidR="00360591" w:rsidRDefault="00360591" w:rsidP="007B1ED3">
            <w:pPr>
              <w:pStyle w:val="Heading2"/>
              <w:numPr>
                <w:ilvl w:val="0"/>
                <w:numId w:val="0"/>
              </w:numPr>
              <w:spacing w:before="60"/>
              <w:rPr>
                <w:b w:val="0"/>
                <w:i w:val="0"/>
                <w:szCs w:val="24"/>
              </w:rPr>
            </w:pPr>
            <w:r>
              <w:rPr>
                <w:b w:val="0"/>
                <w:i w:val="0"/>
                <w:szCs w:val="24"/>
              </w:rPr>
              <w:t xml:space="preserve">Council </w:t>
            </w:r>
            <w:r w:rsidR="005932D3">
              <w:rPr>
                <w:b w:val="0"/>
                <w:i w:val="0"/>
                <w:szCs w:val="24"/>
              </w:rPr>
              <w:t>2</w:t>
            </w:r>
            <w:r w:rsidR="00C71E4F">
              <w:rPr>
                <w:b w:val="0"/>
                <w:i w:val="0"/>
                <w:szCs w:val="24"/>
              </w:rPr>
              <w:t>5</w:t>
            </w:r>
            <w:r w:rsidR="005932D3">
              <w:rPr>
                <w:b w:val="0"/>
                <w:i w:val="0"/>
                <w:szCs w:val="24"/>
              </w:rPr>
              <w:t xml:space="preserve"> J</w:t>
            </w:r>
            <w:r>
              <w:rPr>
                <w:b w:val="0"/>
                <w:i w:val="0"/>
                <w:szCs w:val="24"/>
              </w:rPr>
              <w:t>une 20</w:t>
            </w:r>
            <w:r w:rsidR="00DC2BE5">
              <w:rPr>
                <w:b w:val="0"/>
                <w:i w:val="0"/>
                <w:szCs w:val="24"/>
              </w:rPr>
              <w:t>09</w:t>
            </w:r>
          </w:p>
          <w:p w:rsidR="00360591" w:rsidRPr="00360591" w:rsidRDefault="00360591" w:rsidP="00360591">
            <w:r>
              <w:t xml:space="preserve">Council </w:t>
            </w:r>
            <w:r w:rsidR="00C71E4F">
              <w:t>5</w:t>
            </w:r>
            <w:r w:rsidR="005932D3">
              <w:t xml:space="preserve"> </w:t>
            </w:r>
            <w:r>
              <w:t>March 20</w:t>
            </w:r>
            <w:r w:rsidR="00DC2BE5">
              <w:t>09</w:t>
            </w:r>
          </w:p>
        </w:tc>
      </w:tr>
      <w:tr w:rsidR="00360591" w:rsidTr="00FC1D59">
        <w:tc>
          <w:tcPr>
            <w:tcW w:w="817" w:type="dxa"/>
            <w:gridSpan w:val="2"/>
          </w:tcPr>
          <w:p w:rsidR="00360591" w:rsidRDefault="00360591" w:rsidP="00360591"/>
        </w:tc>
        <w:tc>
          <w:tcPr>
            <w:tcW w:w="8647" w:type="dxa"/>
          </w:tcPr>
          <w:p w:rsidR="00360591" w:rsidRPr="008226FB" w:rsidRDefault="00360591" w:rsidP="007B1ED3">
            <w:pPr>
              <w:pStyle w:val="Heading2"/>
              <w:numPr>
                <w:ilvl w:val="0"/>
                <w:numId w:val="0"/>
              </w:numPr>
              <w:spacing w:before="60"/>
              <w:rPr>
                <w:b w:val="0"/>
                <w:i w:val="0"/>
                <w:szCs w:val="24"/>
              </w:rPr>
            </w:pPr>
          </w:p>
        </w:tc>
      </w:tr>
    </w:tbl>
    <w:p w:rsidR="00EA1E51" w:rsidRDefault="00EA1E51"/>
    <w:tbl>
      <w:tblPr>
        <w:tblStyle w:val="TableGrid"/>
        <w:tblW w:w="94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817"/>
        <w:gridCol w:w="8647"/>
      </w:tblGrid>
      <w:tr w:rsidR="00360591" w:rsidTr="00FC1D59">
        <w:tc>
          <w:tcPr>
            <w:tcW w:w="817" w:type="dxa"/>
          </w:tcPr>
          <w:p w:rsidR="00360591" w:rsidRDefault="00360591" w:rsidP="00360591">
            <w:r>
              <w:rPr>
                <w:b/>
              </w:rPr>
              <w:t>5.</w:t>
            </w:r>
          </w:p>
        </w:tc>
        <w:tc>
          <w:tcPr>
            <w:tcW w:w="8647" w:type="dxa"/>
          </w:tcPr>
          <w:p w:rsidR="00360591" w:rsidRPr="00360591" w:rsidRDefault="00360591" w:rsidP="007B1ED3">
            <w:pPr>
              <w:pStyle w:val="Heading2"/>
              <w:numPr>
                <w:ilvl w:val="0"/>
                <w:numId w:val="0"/>
              </w:numPr>
              <w:spacing w:before="60"/>
              <w:rPr>
                <w:i w:val="0"/>
                <w:szCs w:val="24"/>
              </w:rPr>
            </w:pPr>
            <w:r w:rsidRPr="00360591">
              <w:rPr>
                <w:i w:val="0"/>
                <w:szCs w:val="24"/>
                <w:u w:val="single"/>
              </w:rPr>
              <w:t>20</w:t>
            </w:r>
            <w:r w:rsidR="00DC2BE5">
              <w:rPr>
                <w:i w:val="0"/>
                <w:szCs w:val="24"/>
                <w:u w:val="single"/>
              </w:rPr>
              <w:t>09</w:t>
            </w:r>
            <w:r w:rsidRPr="00360591">
              <w:rPr>
                <w:i w:val="0"/>
                <w:szCs w:val="24"/>
                <w:u w:val="single"/>
              </w:rPr>
              <w:t>/</w:t>
            </w:r>
            <w:r w:rsidR="00DC2BE5">
              <w:rPr>
                <w:i w:val="0"/>
                <w:szCs w:val="24"/>
                <w:u w:val="single"/>
              </w:rPr>
              <w:t>10</w:t>
            </w:r>
            <w:r w:rsidRPr="00360591">
              <w:rPr>
                <w:i w:val="0"/>
                <w:szCs w:val="24"/>
                <w:u w:val="single"/>
              </w:rPr>
              <w:t xml:space="preserve"> TREASURY MANAGEMENT UPDATE</w:t>
            </w:r>
          </w:p>
        </w:tc>
      </w:tr>
      <w:tr w:rsidR="00360591" w:rsidRPr="00360591" w:rsidTr="00FC1D59">
        <w:tc>
          <w:tcPr>
            <w:tcW w:w="817" w:type="dxa"/>
          </w:tcPr>
          <w:p w:rsidR="00360591" w:rsidRPr="00360591" w:rsidRDefault="00360591" w:rsidP="00360591">
            <w:pPr>
              <w:rPr>
                <w:sz w:val="12"/>
                <w:szCs w:val="12"/>
              </w:rPr>
            </w:pPr>
          </w:p>
        </w:tc>
        <w:tc>
          <w:tcPr>
            <w:tcW w:w="8647" w:type="dxa"/>
          </w:tcPr>
          <w:p w:rsidR="00360591" w:rsidRPr="00360591" w:rsidRDefault="00360591" w:rsidP="007B1ED3">
            <w:pPr>
              <w:pStyle w:val="Heading2"/>
              <w:numPr>
                <w:ilvl w:val="0"/>
                <w:numId w:val="0"/>
              </w:numPr>
              <w:spacing w:before="60"/>
              <w:rPr>
                <w:b w:val="0"/>
                <w:i w:val="0"/>
                <w:sz w:val="12"/>
                <w:szCs w:val="12"/>
              </w:rPr>
            </w:pPr>
          </w:p>
        </w:tc>
      </w:tr>
      <w:tr w:rsidR="00FA58DB" w:rsidTr="00FC1D59">
        <w:tc>
          <w:tcPr>
            <w:tcW w:w="817" w:type="dxa"/>
          </w:tcPr>
          <w:p w:rsidR="00FA58DB" w:rsidRPr="00360591" w:rsidRDefault="00FA58DB" w:rsidP="00360591">
            <w:pPr>
              <w:rPr>
                <w:b/>
              </w:rPr>
            </w:pPr>
            <w:r>
              <w:rPr>
                <w:b/>
              </w:rPr>
              <w:t>5.1</w:t>
            </w:r>
          </w:p>
        </w:tc>
        <w:tc>
          <w:tcPr>
            <w:tcW w:w="8647" w:type="dxa"/>
          </w:tcPr>
          <w:p w:rsidR="00FA58DB" w:rsidRPr="00360591" w:rsidRDefault="00FA58DB" w:rsidP="007B1ED3">
            <w:pPr>
              <w:pStyle w:val="Heading2"/>
              <w:numPr>
                <w:ilvl w:val="0"/>
                <w:numId w:val="0"/>
              </w:numPr>
              <w:spacing w:before="60"/>
              <w:rPr>
                <w:i w:val="0"/>
                <w:szCs w:val="24"/>
              </w:rPr>
            </w:pPr>
            <w:r>
              <w:rPr>
                <w:i w:val="0"/>
                <w:szCs w:val="24"/>
              </w:rPr>
              <w:t>CURRENT PORTFOLIO POSITION AS AT 31/12/09</w:t>
            </w:r>
          </w:p>
        </w:tc>
      </w:tr>
      <w:tr w:rsidR="00FA58DB" w:rsidTr="00FC1D59">
        <w:tc>
          <w:tcPr>
            <w:tcW w:w="817" w:type="dxa"/>
          </w:tcPr>
          <w:p w:rsidR="00FA58DB" w:rsidRPr="00360591" w:rsidRDefault="00FA58DB" w:rsidP="00360591">
            <w:pPr>
              <w:rPr>
                <w:b/>
              </w:rPr>
            </w:pPr>
          </w:p>
        </w:tc>
        <w:tc>
          <w:tcPr>
            <w:tcW w:w="8647" w:type="dxa"/>
          </w:tcPr>
          <w:tbl>
            <w:tblPr>
              <w:tblStyle w:val="TableGrid"/>
              <w:tblW w:w="7378" w:type="dxa"/>
              <w:tblInd w:w="817" w:type="dxa"/>
              <w:tblBorders>
                <w:insideH w:val="none" w:sz="0" w:space="0" w:color="auto"/>
                <w:insideV w:val="none" w:sz="0" w:space="0" w:color="auto"/>
              </w:tblBorders>
              <w:tblLook w:val="01E0"/>
            </w:tblPr>
            <w:tblGrid>
              <w:gridCol w:w="2835"/>
              <w:gridCol w:w="992"/>
              <w:gridCol w:w="1146"/>
              <w:gridCol w:w="1131"/>
              <w:gridCol w:w="1274"/>
            </w:tblGrid>
            <w:tr w:rsidR="00FA58DB" w:rsidRPr="004F083A" w:rsidTr="00554E9A">
              <w:tc>
                <w:tcPr>
                  <w:tcW w:w="2835" w:type="dxa"/>
                  <w:tcBorders>
                    <w:top w:val="single" w:sz="4" w:space="0" w:color="auto"/>
                    <w:bottom w:val="single" w:sz="4" w:space="0" w:color="auto"/>
                    <w:right w:val="single" w:sz="4" w:space="0" w:color="auto"/>
                  </w:tcBorders>
                </w:tcPr>
                <w:p w:rsidR="00FA58DB" w:rsidRPr="004F083A" w:rsidRDefault="00FA58DB" w:rsidP="00554E9A">
                  <w:pPr>
                    <w:keepNext/>
                    <w:widowControl w:val="0"/>
                    <w:numPr>
                      <w:ilvl w:val="12"/>
                      <w:numId w:val="0"/>
                    </w:numPr>
                    <w:rPr>
                      <w:rFonts w:cs="Arial"/>
                      <w:sz w:val="22"/>
                      <w:szCs w:val="22"/>
                    </w:rPr>
                  </w:pPr>
                </w:p>
              </w:tc>
              <w:tc>
                <w:tcPr>
                  <w:tcW w:w="992" w:type="dxa"/>
                  <w:tcBorders>
                    <w:top w:val="single" w:sz="4" w:space="0" w:color="auto"/>
                    <w:left w:val="single" w:sz="4" w:space="0" w:color="auto"/>
                    <w:bottom w:val="single" w:sz="4" w:space="0" w:color="auto"/>
                  </w:tcBorders>
                </w:tcPr>
                <w:p w:rsidR="00FA58DB" w:rsidRPr="004F083A" w:rsidRDefault="00FA58DB" w:rsidP="00554E9A">
                  <w:pPr>
                    <w:keepNext/>
                    <w:widowControl w:val="0"/>
                    <w:numPr>
                      <w:ilvl w:val="12"/>
                      <w:numId w:val="0"/>
                    </w:numPr>
                    <w:rPr>
                      <w:rFonts w:cs="Arial"/>
                      <w:sz w:val="22"/>
                      <w:szCs w:val="22"/>
                    </w:rPr>
                  </w:pPr>
                </w:p>
              </w:tc>
              <w:tc>
                <w:tcPr>
                  <w:tcW w:w="1146" w:type="dxa"/>
                  <w:tcBorders>
                    <w:top w:val="single" w:sz="4" w:space="0" w:color="auto"/>
                    <w:bottom w:val="single" w:sz="4" w:space="0" w:color="auto"/>
                  </w:tcBorders>
                </w:tcPr>
                <w:p w:rsidR="00FA58DB" w:rsidRPr="004F083A" w:rsidRDefault="00FA58DB" w:rsidP="00554E9A">
                  <w:pPr>
                    <w:keepNext/>
                    <w:widowControl w:val="0"/>
                    <w:numPr>
                      <w:ilvl w:val="12"/>
                      <w:numId w:val="0"/>
                    </w:numPr>
                    <w:jc w:val="center"/>
                    <w:rPr>
                      <w:rFonts w:cs="Arial"/>
                      <w:b/>
                      <w:sz w:val="22"/>
                      <w:szCs w:val="22"/>
                    </w:rPr>
                  </w:pPr>
                  <w:r w:rsidRPr="004F083A">
                    <w:rPr>
                      <w:rFonts w:cs="Arial"/>
                      <w:b/>
                      <w:sz w:val="22"/>
                      <w:szCs w:val="22"/>
                    </w:rPr>
                    <w:t>Principal</w:t>
                  </w:r>
                </w:p>
              </w:tc>
              <w:tc>
                <w:tcPr>
                  <w:tcW w:w="1131" w:type="dxa"/>
                  <w:tcBorders>
                    <w:top w:val="single" w:sz="4" w:space="0" w:color="auto"/>
                    <w:bottom w:val="single" w:sz="4" w:space="0" w:color="auto"/>
                  </w:tcBorders>
                </w:tcPr>
                <w:p w:rsidR="00FA58DB" w:rsidRPr="004F083A" w:rsidRDefault="00FA58DB" w:rsidP="00554E9A">
                  <w:pPr>
                    <w:keepNext/>
                    <w:widowControl w:val="0"/>
                    <w:numPr>
                      <w:ilvl w:val="12"/>
                      <w:numId w:val="0"/>
                    </w:numPr>
                    <w:rPr>
                      <w:rFonts w:cs="Arial"/>
                      <w:b/>
                      <w:sz w:val="22"/>
                      <w:szCs w:val="22"/>
                    </w:rPr>
                  </w:pPr>
                </w:p>
              </w:tc>
              <w:tc>
                <w:tcPr>
                  <w:tcW w:w="1274" w:type="dxa"/>
                  <w:tcBorders>
                    <w:top w:val="single" w:sz="4" w:space="0" w:color="auto"/>
                    <w:bottom w:val="single" w:sz="4" w:space="0" w:color="auto"/>
                  </w:tcBorders>
                </w:tcPr>
                <w:p w:rsidR="00FA58DB" w:rsidRPr="004F083A" w:rsidRDefault="00FA58DB" w:rsidP="00554E9A">
                  <w:pPr>
                    <w:keepNext/>
                    <w:widowControl w:val="0"/>
                    <w:numPr>
                      <w:ilvl w:val="12"/>
                      <w:numId w:val="0"/>
                    </w:numPr>
                    <w:jc w:val="center"/>
                    <w:rPr>
                      <w:rFonts w:cs="Arial"/>
                      <w:b/>
                      <w:sz w:val="22"/>
                      <w:szCs w:val="22"/>
                    </w:rPr>
                  </w:pPr>
                  <w:r w:rsidRPr="004F083A">
                    <w:rPr>
                      <w:rFonts w:cs="Arial"/>
                      <w:b/>
                      <w:sz w:val="22"/>
                      <w:szCs w:val="22"/>
                    </w:rPr>
                    <w:t>Ave. rate</w:t>
                  </w:r>
                </w:p>
              </w:tc>
            </w:tr>
            <w:tr w:rsidR="00FA58DB" w:rsidRPr="004F083A" w:rsidTr="00554E9A">
              <w:tc>
                <w:tcPr>
                  <w:tcW w:w="2835" w:type="dxa"/>
                  <w:tcBorders>
                    <w:top w:val="single" w:sz="4" w:space="0" w:color="auto"/>
                  </w:tcBorders>
                </w:tcPr>
                <w:p w:rsidR="00FA58DB" w:rsidRPr="004F083A" w:rsidRDefault="00FA58DB" w:rsidP="00554E9A">
                  <w:pPr>
                    <w:keepNext/>
                    <w:widowControl w:val="0"/>
                    <w:numPr>
                      <w:ilvl w:val="12"/>
                      <w:numId w:val="0"/>
                    </w:numPr>
                    <w:rPr>
                      <w:rFonts w:cs="Arial"/>
                      <w:sz w:val="22"/>
                      <w:szCs w:val="22"/>
                    </w:rPr>
                  </w:pPr>
                </w:p>
              </w:tc>
              <w:tc>
                <w:tcPr>
                  <w:tcW w:w="992" w:type="dxa"/>
                  <w:tcBorders>
                    <w:top w:val="single" w:sz="4" w:space="0" w:color="auto"/>
                  </w:tcBorders>
                </w:tcPr>
                <w:p w:rsidR="00FA58DB" w:rsidRPr="004F083A" w:rsidRDefault="00FA58DB" w:rsidP="00554E9A">
                  <w:pPr>
                    <w:keepNext/>
                    <w:widowControl w:val="0"/>
                    <w:numPr>
                      <w:ilvl w:val="12"/>
                      <w:numId w:val="0"/>
                    </w:numPr>
                    <w:rPr>
                      <w:rFonts w:cs="Arial"/>
                      <w:sz w:val="22"/>
                      <w:szCs w:val="22"/>
                    </w:rPr>
                  </w:pPr>
                </w:p>
              </w:tc>
              <w:tc>
                <w:tcPr>
                  <w:tcW w:w="1146" w:type="dxa"/>
                  <w:tcBorders>
                    <w:top w:val="single" w:sz="4" w:space="0" w:color="auto"/>
                  </w:tcBorders>
                </w:tcPr>
                <w:p w:rsidR="00FA58DB" w:rsidRPr="004F083A" w:rsidRDefault="00FA58DB" w:rsidP="00554E9A">
                  <w:pPr>
                    <w:keepNext/>
                    <w:widowControl w:val="0"/>
                    <w:numPr>
                      <w:ilvl w:val="12"/>
                      <w:numId w:val="0"/>
                    </w:numPr>
                    <w:jc w:val="center"/>
                    <w:rPr>
                      <w:rFonts w:cs="Arial"/>
                      <w:sz w:val="22"/>
                      <w:szCs w:val="22"/>
                    </w:rPr>
                  </w:pPr>
                  <w:r w:rsidRPr="004F083A">
                    <w:rPr>
                      <w:rFonts w:cs="Arial"/>
                      <w:sz w:val="22"/>
                      <w:szCs w:val="22"/>
                    </w:rPr>
                    <w:t>£m</w:t>
                  </w:r>
                </w:p>
              </w:tc>
              <w:tc>
                <w:tcPr>
                  <w:tcW w:w="1131" w:type="dxa"/>
                  <w:tcBorders>
                    <w:top w:val="single" w:sz="4" w:space="0" w:color="auto"/>
                  </w:tcBorders>
                </w:tcPr>
                <w:p w:rsidR="00FA58DB" w:rsidRPr="004F083A" w:rsidRDefault="00806E66" w:rsidP="00806E66">
                  <w:pPr>
                    <w:keepNext/>
                    <w:widowControl w:val="0"/>
                    <w:numPr>
                      <w:ilvl w:val="12"/>
                      <w:numId w:val="0"/>
                    </w:numPr>
                    <w:jc w:val="center"/>
                    <w:rPr>
                      <w:rFonts w:cs="Arial"/>
                      <w:sz w:val="22"/>
                      <w:szCs w:val="22"/>
                    </w:rPr>
                  </w:pPr>
                  <w:r>
                    <w:rPr>
                      <w:rFonts w:cs="Arial"/>
                      <w:sz w:val="22"/>
                      <w:szCs w:val="22"/>
                    </w:rPr>
                    <w:t>£m</w:t>
                  </w:r>
                </w:p>
              </w:tc>
              <w:tc>
                <w:tcPr>
                  <w:tcW w:w="1274" w:type="dxa"/>
                  <w:tcBorders>
                    <w:top w:val="single" w:sz="4" w:space="0" w:color="auto"/>
                  </w:tcBorders>
                </w:tcPr>
                <w:p w:rsidR="00FA58DB" w:rsidRPr="004F083A" w:rsidRDefault="00FA58DB" w:rsidP="00554E9A">
                  <w:pPr>
                    <w:keepNext/>
                    <w:widowControl w:val="0"/>
                    <w:numPr>
                      <w:ilvl w:val="12"/>
                      <w:numId w:val="0"/>
                    </w:numPr>
                    <w:jc w:val="center"/>
                    <w:rPr>
                      <w:rFonts w:cs="Arial"/>
                      <w:sz w:val="22"/>
                      <w:szCs w:val="22"/>
                    </w:rPr>
                  </w:pPr>
                  <w:r w:rsidRPr="004F083A">
                    <w:rPr>
                      <w:rFonts w:cs="Arial"/>
                      <w:sz w:val="22"/>
                      <w:szCs w:val="22"/>
                    </w:rPr>
                    <w:t>%</w:t>
                  </w:r>
                </w:p>
              </w:tc>
            </w:tr>
            <w:tr w:rsidR="00FA58DB" w:rsidRPr="004F083A" w:rsidTr="00554E9A">
              <w:tc>
                <w:tcPr>
                  <w:tcW w:w="2835" w:type="dxa"/>
                </w:tcPr>
                <w:p w:rsidR="00FA58DB" w:rsidRPr="004F083A" w:rsidRDefault="00FA58DB" w:rsidP="00554E9A">
                  <w:pPr>
                    <w:keepNext/>
                    <w:widowControl w:val="0"/>
                    <w:numPr>
                      <w:ilvl w:val="12"/>
                      <w:numId w:val="0"/>
                    </w:numPr>
                    <w:rPr>
                      <w:rFonts w:cs="Arial"/>
                      <w:sz w:val="22"/>
                      <w:szCs w:val="22"/>
                    </w:rPr>
                  </w:pPr>
                  <w:r w:rsidRPr="004F083A">
                    <w:rPr>
                      <w:rFonts w:cs="Arial"/>
                      <w:sz w:val="22"/>
                      <w:szCs w:val="22"/>
                    </w:rPr>
                    <w:t>Fixed rate funding</w:t>
                  </w:r>
                </w:p>
              </w:tc>
              <w:tc>
                <w:tcPr>
                  <w:tcW w:w="992" w:type="dxa"/>
                </w:tcPr>
                <w:p w:rsidR="00FA58DB" w:rsidRPr="004F083A" w:rsidRDefault="00FA58DB" w:rsidP="00554E9A">
                  <w:pPr>
                    <w:keepNext/>
                    <w:widowControl w:val="0"/>
                    <w:numPr>
                      <w:ilvl w:val="12"/>
                      <w:numId w:val="0"/>
                    </w:numPr>
                    <w:rPr>
                      <w:rFonts w:cs="Arial"/>
                      <w:sz w:val="22"/>
                      <w:szCs w:val="22"/>
                    </w:rPr>
                  </w:pPr>
                  <w:r>
                    <w:rPr>
                      <w:rFonts w:cs="Arial"/>
                      <w:sz w:val="22"/>
                      <w:szCs w:val="22"/>
                    </w:rPr>
                    <w:t>PWLB</w:t>
                  </w:r>
                </w:p>
              </w:tc>
              <w:tc>
                <w:tcPr>
                  <w:tcW w:w="1146" w:type="dxa"/>
                  <w:tcBorders>
                    <w:bottom w:val="nil"/>
                  </w:tcBorders>
                </w:tcPr>
                <w:p w:rsidR="00FA58DB" w:rsidRPr="0025101A" w:rsidRDefault="00CB2682" w:rsidP="00554E9A">
                  <w:pPr>
                    <w:keepNext/>
                    <w:widowControl w:val="0"/>
                    <w:numPr>
                      <w:ilvl w:val="12"/>
                      <w:numId w:val="0"/>
                    </w:numPr>
                    <w:jc w:val="right"/>
                    <w:rPr>
                      <w:rFonts w:cs="Arial"/>
                      <w:sz w:val="22"/>
                      <w:szCs w:val="22"/>
                    </w:rPr>
                  </w:pPr>
                  <w:r>
                    <w:rPr>
                      <w:rFonts w:cs="Arial"/>
                      <w:sz w:val="22"/>
                      <w:szCs w:val="22"/>
                    </w:rPr>
                    <w:t>53.0</w:t>
                  </w:r>
                </w:p>
              </w:tc>
              <w:tc>
                <w:tcPr>
                  <w:tcW w:w="1131" w:type="dxa"/>
                </w:tcPr>
                <w:p w:rsidR="00FA58DB" w:rsidRPr="0025101A" w:rsidRDefault="00FA58DB" w:rsidP="00554E9A">
                  <w:pPr>
                    <w:keepNext/>
                    <w:widowControl w:val="0"/>
                    <w:numPr>
                      <w:ilvl w:val="12"/>
                      <w:numId w:val="0"/>
                    </w:numPr>
                    <w:rPr>
                      <w:rFonts w:cs="Arial"/>
                      <w:sz w:val="22"/>
                      <w:szCs w:val="22"/>
                    </w:rPr>
                  </w:pPr>
                </w:p>
              </w:tc>
              <w:tc>
                <w:tcPr>
                  <w:tcW w:w="1274" w:type="dxa"/>
                </w:tcPr>
                <w:p w:rsidR="00FA58DB" w:rsidRPr="00632D82" w:rsidRDefault="00FA58DB" w:rsidP="00554E9A">
                  <w:pPr>
                    <w:keepNext/>
                    <w:widowControl w:val="0"/>
                    <w:numPr>
                      <w:ilvl w:val="12"/>
                      <w:numId w:val="0"/>
                    </w:numPr>
                    <w:rPr>
                      <w:rFonts w:cs="Arial"/>
                      <w:sz w:val="22"/>
                      <w:szCs w:val="22"/>
                      <w:highlight w:val="yellow"/>
                    </w:rPr>
                  </w:pPr>
                </w:p>
              </w:tc>
            </w:tr>
            <w:tr w:rsidR="00FA58DB" w:rsidRPr="004F083A" w:rsidTr="00554E9A">
              <w:tc>
                <w:tcPr>
                  <w:tcW w:w="2835" w:type="dxa"/>
                </w:tcPr>
                <w:p w:rsidR="00FA58DB" w:rsidRPr="004F083A" w:rsidRDefault="00FA58DB" w:rsidP="00554E9A">
                  <w:pPr>
                    <w:keepNext/>
                    <w:widowControl w:val="0"/>
                    <w:numPr>
                      <w:ilvl w:val="12"/>
                      <w:numId w:val="0"/>
                    </w:numPr>
                    <w:rPr>
                      <w:rFonts w:cs="Arial"/>
                      <w:sz w:val="22"/>
                      <w:szCs w:val="22"/>
                    </w:rPr>
                  </w:pPr>
                </w:p>
              </w:tc>
              <w:tc>
                <w:tcPr>
                  <w:tcW w:w="992" w:type="dxa"/>
                </w:tcPr>
                <w:p w:rsidR="00FA58DB" w:rsidRPr="004F083A" w:rsidRDefault="00FA58DB" w:rsidP="00554E9A">
                  <w:pPr>
                    <w:keepNext/>
                    <w:widowControl w:val="0"/>
                    <w:numPr>
                      <w:ilvl w:val="12"/>
                      <w:numId w:val="0"/>
                    </w:numPr>
                    <w:rPr>
                      <w:rFonts w:cs="Arial"/>
                      <w:sz w:val="22"/>
                      <w:szCs w:val="22"/>
                    </w:rPr>
                  </w:pPr>
                  <w:r>
                    <w:rPr>
                      <w:rFonts w:cs="Arial"/>
                      <w:sz w:val="22"/>
                      <w:szCs w:val="22"/>
                    </w:rPr>
                    <w:t>Market</w:t>
                  </w:r>
                </w:p>
              </w:tc>
              <w:tc>
                <w:tcPr>
                  <w:tcW w:w="1146" w:type="dxa"/>
                  <w:tcBorders>
                    <w:top w:val="nil"/>
                    <w:bottom w:val="single" w:sz="4" w:space="0" w:color="auto"/>
                  </w:tcBorders>
                </w:tcPr>
                <w:p w:rsidR="00FA58DB" w:rsidRPr="0025101A" w:rsidRDefault="00CB2682" w:rsidP="00554E9A">
                  <w:pPr>
                    <w:keepNext/>
                    <w:widowControl w:val="0"/>
                    <w:numPr>
                      <w:ilvl w:val="12"/>
                      <w:numId w:val="0"/>
                    </w:numPr>
                    <w:jc w:val="right"/>
                    <w:rPr>
                      <w:rFonts w:cs="Arial"/>
                      <w:sz w:val="22"/>
                      <w:szCs w:val="22"/>
                    </w:rPr>
                  </w:pPr>
                  <w:r>
                    <w:rPr>
                      <w:rFonts w:cs="Arial"/>
                      <w:sz w:val="22"/>
                      <w:szCs w:val="22"/>
                    </w:rPr>
                    <w:t>55.0</w:t>
                  </w:r>
                </w:p>
              </w:tc>
              <w:tc>
                <w:tcPr>
                  <w:tcW w:w="1131" w:type="dxa"/>
                </w:tcPr>
                <w:p w:rsidR="00FA58DB" w:rsidRPr="0025101A" w:rsidRDefault="00CB2682" w:rsidP="00554E9A">
                  <w:pPr>
                    <w:keepNext/>
                    <w:widowControl w:val="0"/>
                    <w:numPr>
                      <w:ilvl w:val="12"/>
                      <w:numId w:val="0"/>
                    </w:numPr>
                    <w:jc w:val="right"/>
                    <w:rPr>
                      <w:rFonts w:cs="Arial"/>
                      <w:sz w:val="22"/>
                      <w:szCs w:val="22"/>
                    </w:rPr>
                  </w:pPr>
                  <w:r>
                    <w:rPr>
                      <w:rFonts w:cs="Arial"/>
                      <w:sz w:val="22"/>
                      <w:szCs w:val="22"/>
                    </w:rPr>
                    <w:t>108.0</w:t>
                  </w:r>
                </w:p>
              </w:tc>
              <w:tc>
                <w:tcPr>
                  <w:tcW w:w="1274" w:type="dxa"/>
                </w:tcPr>
                <w:p w:rsidR="00FA58DB" w:rsidRPr="00632D82" w:rsidRDefault="00041308" w:rsidP="00554E9A">
                  <w:pPr>
                    <w:keepNext/>
                    <w:widowControl w:val="0"/>
                    <w:numPr>
                      <w:ilvl w:val="12"/>
                      <w:numId w:val="0"/>
                    </w:numPr>
                    <w:jc w:val="center"/>
                    <w:rPr>
                      <w:rFonts w:cs="Arial"/>
                      <w:sz w:val="22"/>
                      <w:szCs w:val="22"/>
                      <w:highlight w:val="yellow"/>
                    </w:rPr>
                  </w:pPr>
                  <w:r>
                    <w:rPr>
                      <w:rFonts w:cs="Arial"/>
                      <w:sz w:val="22"/>
                      <w:szCs w:val="22"/>
                    </w:rPr>
                    <w:t>3.9</w:t>
                  </w:r>
                </w:p>
              </w:tc>
            </w:tr>
            <w:tr w:rsidR="00FA58DB" w:rsidRPr="004F083A" w:rsidTr="00554E9A">
              <w:tc>
                <w:tcPr>
                  <w:tcW w:w="2835" w:type="dxa"/>
                </w:tcPr>
                <w:p w:rsidR="00FA58DB" w:rsidRPr="004F083A" w:rsidRDefault="00FA58DB" w:rsidP="00554E9A">
                  <w:pPr>
                    <w:keepNext/>
                    <w:widowControl w:val="0"/>
                    <w:numPr>
                      <w:ilvl w:val="12"/>
                      <w:numId w:val="0"/>
                    </w:numPr>
                    <w:rPr>
                      <w:rFonts w:cs="Arial"/>
                      <w:sz w:val="22"/>
                      <w:szCs w:val="22"/>
                    </w:rPr>
                  </w:pPr>
                </w:p>
              </w:tc>
              <w:tc>
                <w:tcPr>
                  <w:tcW w:w="992" w:type="dxa"/>
                </w:tcPr>
                <w:p w:rsidR="00FA58DB" w:rsidRPr="004F083A" w:rsidRDefault="00FA58DB" w:rsidP="00554E9A">
                  <w:pPr>
                    <w:keepNext/>
                    <w:widowControl w:val="0"/>
                    <w:numPr>
                      <w:ilvl w:val="12"/>
                      <w:numId w:val="0"/>
                    </w:numPr>
                    <w:rPr>
                      <w:rFonts w:cs="Arial"/>
                      <w:sz w:val="22"/>
                      <w:szCs w:val="22"/>
                    </w:rPr>
                  </w:pPr>
                </w:p>
              </w:tc>
              <w:tc>
                <w:tcPr>
                  <w:tcW w:w="1146" w:type="dxa"/>
                  <w:tcBorders>
                    <w:top w:val="single" w:sz="4" w:space="0" w:color="auto"/>
                  </w:tcBorders>
                </w:tcPr>
                <w:p w:rsidR="00FA58DB" w:rsidRPr="0025101A" w:rsidRDefault="00FA58DB" w:rsidP="00554E9A">
                  <w:pPr>
                    <w:keepNext/>
                    <w:widowControl w:val="0"/>
                    <w:numPr>
                      <w:ilvl w:val="12"/>
                      <w:numId w:val="0"/>
                    </w:numPr>
                    <w:jc w:val="right"/>
                    <w:rPr>
                      <w:rFonts w:cs="Arial"/>
                      <w:sz w:val="22"/>
                      <w:szCs w:val="22"/>
                    </w:rPr>
                  </w:pPr>
                </w:p>
              </w:tc>
              <w:tc>
                <w:tcPr>
                  <w:tcW w:w="1131" w:type="dxa"/>
                </w:tcPr>
                <w:p w:rsidR="00FA58DB" w:rsidRPr="0025101A" w:rsidRDefault="00FA58DB" w:rsidP="00554E9A">
                  <w:pPr>
                    <w:keepNext/>
                    <w:widowControl w:val="0"/>
                    <w:numPr>
                      <w:ilvl w:val="12"/>
                      <w:numId w:val="0"/>
                    </w:numPr>
                    <w:jc w:val="right"/>
                    <w:rPr>
                      <w:rFonts w:cs="Arial"/>
                      <w:sz w:val="22"/>
                      <w:szCs w:val="22"/>
                    </w:rPr>
                  </w:pPr>
                </w:p>
              </w:tc>
              <w:tc>
                <w:tcPr>
                  <w:tcW w:w="1274" w:type="dxa"/>
                </w:tcPr>
                <w:p w:rsidR="00FA58DB" w:rsidRPr="00632D82" w:rsidRDefault="00FA58DB" w:rsidP="00554E9A">
                  <w:pPr>
                    <w:keepNext/>
                    <w:widowControl w:val="0"/>
                    <w:numPr>
                      <w:ilvl w:val="12"/>
                      <w:numId w:val="0"/>
                    </w:numPr>
                    <w:rPr>
                      <w:rFonts w:cs="Arial"/>
                      <w:sz w:val="22"/>
                      <w:szCs w:val="22"/>
                      <w:highlight w:val="yellow"/>
                    </w:rPr>
                  </w:pPr>
                </w:p>
              </w:tc>
            </w:tr>
            <w:tr w:rsidR="00FA58DB" w:rsidRPr="004F083A" w:rsidTr="00CB2682">
              <w:tc>
                <w:tcPr>
                  <w:tcW w:w="2835" w:type="dxa"/>
                </w:tcPr>
                <w:p w:rsidR="00FA58DB" w:rsidRPr="004F083A" w:rsidRDefault="00FA58DB" w:rsidP="00554E9A">
                  <w:pPr>
                    <w:keepNext/>
                    <w:widowControl w:val="0"/>
                    <w:numPr>
                      <w:ilvl w:val="12"/>
                      <w:numId w:val="0"/>
                    </w:numPr>
                    <w:rPr>
                      <w:rFonts w:cs="Arial"/>
                      <w:sz w:val="22"/>
                      <w:szCs w:val="22"/>
                    </w:rPr>
                  </w:pPr>
                  <w:r>
                    <w:rPr>
                      <w:rFonts w:cs="Arial"/>
                      <w:sz w:val="22"/>
                      <w:szCs w:val="22"/>
                    </w:rPr>
                    <w:t>Variable rate funding</w:t>
                  </w:r>
                </w:p>
              </w:tc>
              <w:tc>
                <w:tcPr>
                  <w:tcW w:w="992" w:type="dxa"/>
                </w:tcPr>
                <w:p w:rsidR="00FA58DB" w:rsidRPr="004F083A" w:rsidRDefault="00FA58DB" w:rsidP="00554E9A">
                  <w:pPr>
                    <w:keepNext/>
                    <w:widowControl w:val="0"/>
                    <w:numPr>
                      <w:ilvl w:val="12"/>
                      <w:numId w:val="0"/>
                    </w:numPr>
                    <w:rPr>
                      <w:rFonts w:cs="Arial"/>
                      <w:sz w:val="22"/>
                      <w:szCs w:val="22"/>
                    </w:rPr>
                  </w:pPr>
                  <w:r>
                    <w:rPr>
                      <w:rFonts w:cs="Arial"/>
                      <w:sz w:val="22"/>
                      <w:szCs w:val="22"/>
                    </w:rPr>
                    <w:t>PWLB</w:t>
                  </w:r>
                </w:p>
              </w:tc>
              <w:tc>
                <w:tcPr>
                  <w:tcW w:w="1146" w:type="dxa"/>
                  <w:tcBorders>
                    <w:bottom w:val="nil"/>
                  </w:tcBorders>
                </w:tcPr>
                <w:p w:rsidR="00FA58DB" w:rsidRPr="0025101A" w:rsidRDefault="00CB2682" w:rsidP="00554E9A">
                  <w:pPr>
                    <w:keepNext/>
                    <w:widowControl w:val="0"/>
                    <w:numPr>
                      <w:ilvl w:val="12"/>
                      <w:numId w:val="0"/>
                    </w:numPr>
                    <w:jc w:val="right"/>
                    <w:rPr>
                      <w:rFonts w:cs="Arial"/>
                      <w:sz w:val="22"/>
                      <w:szCs w:val="22"/>
                    </w:rPr>
                  </w:pPr>
                  <w:r>
                    <w:rPr>
                      <w:rFonts w:cs="Arial"/>
                      <w:sz w:val="22"/>
                      <w:szCs w:val="22"/>
                    </w:rPr>
                    <w:t>0.00</w:t>
                  </w:r>
                </w:p>
              </w:tc>
              <w:tc>
                <w:tcPr>
                  <w:tcW w:w="1131" w:type="dxa"/>
                </w:tcPr>
                <w:p w:rsidR="00FA58DB" w:rsidRPr="0025101A" w:rsidRDefault="00FA58DB" w:rsidP="00554E9A">
                  <w:pPr>
                    <w:keepNext/>
                    <w:widowControl w:val="0"/>
                    <w:numPr>
                      <w:ilvl w:val="12"/>
                      <w:numId w:val="0"/>
                    </w:numPr>
                    <w:jc w:val="right"/>
                    <w:rPr>
                      <w:rFonts w:cs="Arial"/>
                      <w:sz w:val="22"/>
                      <w:szCs w:val="22"/>
                    </w:rPr>
                  </w:pPr>
                </w:p>
              </w:tc>
              <w:tc>
                <w:tcPr>
                  <w:tcW w:w="1274" w:type="dxa"/>
                </w:tcPr>
                <w:p w:rsidR="00FA58DB" w:rsidRPr="00632D82" w:rsidRDefault="00FA58DB" w:rsidP="00554E9A">
                  <w:pPr>
                    <w:keepNext/>
                    <w:widowControl w:val="0"/>
                    <w:numPr>
                      <w:ilvl w:val="12"/>
                      <w:numId w:val="0"/>
                    </w:numPr>
                    <w:rPr>
                      <w:rFonts w:cs="Arial"/>
                      <w:sz w:val="22"/>
                      <w:szCs w:val="22"/>
                      <w:highlight w:val="yellow"/>
                    </w:rPr>
                  </w:pPr>
                </w:p>
              </w:tc>
            </w:tr>
            <w:tr w:rsidR="00FA58DB" w:rsidRPr="004F083A" w:rsidTr="00CB2682">
              <w:tc>
                <w:tcPr>
                  <w:tcW w:w="2835" w:type="dxa"/>
                </w:tcPr>
                <w:p w:rsidR="00FA58DB" w:rsidRPr="004F083A" w:rsidRDefault="00FA58DB" w:rsidP="00554E9A">
                  <w:pPr>
                    <w:keepNext/>
                    <w:widowControl w:val="0"/>
                    <w:numPr>
                      <w:ilvl w:val="12"/>
                      <w:numId w:val="0"/>
                    </w:numPr>
                    <w:rPr>
                      <w:rFonts w:cs="Arial"/>
                      <w:sz w:val="22"/>
                      <w:szCs w:val="22"/>
                    </w:rPr>
                  </w:pPr>
                </w:p>
              </w:tc>
              <w:tc>
                <w:tcPr>
                  <w:tcW w:w="992" w:type="dxa"/>
                </w:tcPr>
                <w:p w:rsidR="00FA58DB" w:rsidRPr="004F083A" w:rsidRDefault="00FA58DB" w:rsidP="00554E9A">
                  <w:pPr>
                    <w:keepNext/>
                    <w:widowControl w:val="0"/>
                    <w:numPr>
                      <w:ilvl w:val="12"/>
                      <w:numId w:val="0"/>
                    </w:numPr>
                    <w:rPr>
                      <w:rFonts w:cs="Arial"/>
                      <w:sz w:val="22"/>
                      <w:szCs w:val="22"/>
                    </w:rPr>
                  </w:pPr>
                  <w:r>
                    <w:rPr>
                      <w:rFonts w:cs="Arial"/>
                      <w:sz w:val="22"/>
                      <w:szCs w:val="22"/>
                    </w:rPr>
                    <w:t>Market</w:t>
                  </w:r>
                </w:p>
              </w:tc>
              <w:tc>
                <w:tcPr>
                  <w:tcW w:w="1146" w:type="dxa"/>
                  <w:tcBorders>
                    <w:top w:val="nil"/>
                    <w:bottom w:val="single" w:sz="4" w:space="0" w:color="auto"/>
                  </w:tcBorders>
                </w:tcPr>
                <w:p w:rsidR="00FA58DB" w:rsidRPr="0025101A" w:rsidRDefault="00CB2682" w:rsidP="00554E9A">
                  <w:pPr>
                    <w:keepNext/>
                    <w:widowControl w:val="0"/>
                    <w:numPr>
                      <w:ilvl w:val="12"/>
                      <w:numId w:val="0"/>
                    </w:numPr>
                    <w:jc w:val="right"/>
                    <w:rPr>
                      <w:rFonts w:cs="Arial"/>
                      <w:sz w:val="22"/>
                      <w:szCs w:val="22"/>
                    </w:rPr>
                  </w:pPr>
                  <w:r>
                    <w:rPr>
                      <w:rFonts w:cs="Arial"/>
                      <w:sz w:val="22"/>
                      <w:szCs w:val="22"/>
                    </w:rPr>
                    <w:t>13.6</w:t>
                  </w:r>
                </w:p>
              </w:tc>
              <w:tc>
                <w:tcPr>
                  <w:tcW w:w="1131" w:type="dxa"/>
                </w:tcPr>
                <w:p w:rsidR="00FA58DB" w:rsidRPr="0025101A" w:rsidRDefault="00CB2682" w:rsidP="00554E9A">
                  <w:pPr>
                    <w:keepNext/>
                    <w:widowControl w:val="0"/>
                    <w:numPr>
                      <w:ilvl w:val="12"/>
                      <w:numId w:val="0"/>
                    </w:numPr>
                    <w:jc w:val="right"/>
                    <w:rPr>
                      <w:rFonts w:cs="Arial"/>
                      <w:sz w:val="22"/>
                      <w:szCs w:val="22"/>
                    </w:rPr>
                  </w:pPr>
                  <w:r>
                    <w:rPr>
                      <w:rFonts w:cs="Arial"/>
                      <w:sz w:val="22"/>
                      <w:szCs w:val="22"/>
                    </w:rPr>
                    <w:t>13.6</w:t>
                  </w:r>
                </w:p>
              </w:tc>
              <w:tc>
                <w:tcPr>
                  <w:tcW w:w="1274" w:type="dxa"/>
                </w:tcPr>
                <w:p w:rsidR="00FA58DB" w:rsidRPr="0063172D" w:rsidRDefault="00041308" w:rsidP="00554E9A">
                  <w:pPr>
                    <w:keepNext/>
                    <w:widowControl w:val="0"/>
                    <w:numPr>
                      <w:ilvl w:val="12"/>
                      <w:numId w:val="0"/>
                    </w:numPr>
                    <w:jc w:val="center"/>
                    <w:rPr>
                      <w:rFonts w:cs="Arial"/>
                      <w:sz w:val="22"/>
                      <w:szCs w:val="22"/>
                    </w:rPr>
                  </w:pPr>
                  <w:r>
                    <w:rPr>
                      <w:rFonts w:cs="Arial"/>
                      <w:sz w:val="22"/>
                      <w:szCs w:val="22"/>
                    </w:rPr>
                    <w:t>0.</w:t>
                  </w:r>
                  <w:r w:rsidR="000809A2">
                    <w:rPr>
                      <w:rFonts w:cs="Arial"/>
                      <w:sz w:val="22"/>
                      <w:szCs w:val="22"/>
                    </w:rPr>
                    <w:t>4</w:t>
                  </w:r>
                </w:p>
              </w:tc>
            </w:tr>
            <w:tr w:rsidR="00FA58DB" w:rsidRPr="004F083A" w:rsidTr="00CB2682">
              <w:tc>
                <w:tcPr>
                  <w:tcW w:w="2835" w:type="dxa"/>
                </w:tcPr>
                <w:p w:rsidR="00FA58DB" w:rsidRPr="004F083A" w:rsidRDefault="00FA58DB" w:rsidP="00554E9A">
                  <w:pPr>
                    <w:keepNext/>
                    <w:widowControl w:val="0"/>
                    <w:numPr>
                      <w:ilvl w:val="12"/>
                      <w:numId w:val="0"/>
                    </w:numPr>
                    <w:rPr>
                      <w:rFonts w:cs="Arial"/>
                      <w:sz w:val="22"/>
                      <w:szCs w:val="22"/>
                    </w:rPr>
                  </w:pPr>
                </w:p>
              </w:tc>
              <w:tc>
                <w:tcPr>
                  <w:tcW w:w="992" w:type="dxa"/>
                </w:tcPr>
                <w:p w:rsidR="00FA58DB" w:rsidRPr="004F083A" w:rsidRDefault="00FA58DB" w:rsidP="00554E9A">
                  <w:pPr>
                    <w:keepNext/>
                    <w:widowControl w:val="0"/>
                    <w:numPr>
                      <w:ilvl w:val="12"/>
                      <w:numId w:val="0"/>
                    </w:numPr>
                    <w:rPr>
                      <w:rFonts w:cs="Arial"/>
                      <w:sz w:val="22"/>
                      <w:szCs w:val="22"/>
                    </w:rPr>
                  </w:pPr>
                </w:p>
              </w:tc>
              <w:tc>
                <w:tcPr>
                  <w:tcW w:w="1146" w:type="dxa"/>
                  <w:tcBorders>
                    <w:top w:val="single" w:sz="4" w:space="0" w:color="auto"/>
                  </w:tcBorders>
                </w:tcPr>
                <w:p w:rsidR="00FA58DB" w:rsidRPr="0025101A" w:rsidRDefault="00FA58DB" w:rsidP="00554E9A">
                  <w:pPr>
                    <w:keepNext/>
                    <w:widowControl w:val="0"/>
                    <w:numPr>
                      <w:ilvl w:val="12"/>
                      <w:numId w:val="0"/>
                    </w:numPr>
                    <w:rPr>
                      <w:rFonts w:cs="Arial"/>
                      <w:sz w:val="22"/>
                      <w:szCs w:val="22"/>
                    </w:rPr>
                  </w:pPr>
                </w:p>
              </w:tc>
              <w:tc>
                <w:tcPr>
                  <w:tcW w:w="1131" w:type="dxa"/>
                </w:tcPr>
                <w:p w:rsidR="00FA58DB" w:rsidRPr="0025101A" w:rsidRDefault="00FA58DB" w:rsidP="00554E9A">
                  <w:pPr>
                    <w:keepNext/>
                    <w:widowControl w:val="0"/>
                    <w:numPr>
                      <w:ilvl w:val="12"/>
                      <w:numId w:val="0"/>
                    </w:numPr>
                    <w:jc w:val="right"/>
                    <w:rPr>
                      <w:rFonts w:cs="Arial"/>
                      <w:sz w:val="22"/>
                      <w:szCs w:val="22"/>
                    </w:rPr>
                  </w:pPr>
                </w:p>
              </w:tc>
              <w:tc>
                <w:tcPr>
                  <w:tcW w:w="1274" w:type="dxa"/>
                </w:tcPr>
                <w:p w:rsidR="00FA58DB" w:rsidRPr="0063172D" w:rsidRDefault="00FA58DB" w:rsidP="00554E9A">
                  <w:pPr>
                    <w:keepNext/>
                    <w:widowControl w:val="0"/>
                    <w:numPr>
                      <w:ilvl w:val="12"/>
                      <w:numId w:val="0"/>
                    </w:numPr>
                    <w:rPr>
                      <w:rFonts w:cs="Arial"/>
                      <w:sz w:val="22"/>
                      <w:szCs w:val="22"/>
                    </w:rPr>
                  </w:pPr>
                </w:p>
              </w:tc>
            </w:tr>
            <w:tr w:rsidR="00FA58DB" w:rsidRPr="004F083A" w:rsidTr="00554E9A">
              <w:tc>
                <w:tcPr>
                  <w:tcW w:w="2835" w:type="dxa"/>
                </w:tcPr>
                <w:p w:rsidR="00FA58DB" w:rsidRPr="004F083A" w:rsidRDefault="00FA58DB" w:rsidP="00554E9A">
                  <w:pPr>
                    <w:keepNext/>
                    <w:widowControl w:val="0"/>
                    <w:numPr>
                      <w:ilvl w:val="12"/>
                      <w:numId w:val="0"/>
                    </w:numPr>
                    <w:rPr>
                      <w:rFonts w:cs="Arial"/>
                      <w:sz w:val="22"/>
                      <w:szCs w:val="22"/>
                    </w:rPr>
                  </w:pPr>
                  <w:r>
                    <w:rPr>
                      <w:rFonts w:cs="Arial"/>
                      <w:sz w:val="22"/>
                      <w:szCs w:val="22"/>
                    </w:rPr>
                    <w:t>TOTAL DEBT</w:t>
                  </w:r>
                </w:p>
              </w:tc>
              <w:tc>
                <w:tcPr>
                  <w:tcW w:w="992" w:type="dxa"/>
                </w:tcPr>
                <w:p w:rsidR="00FA58DB" w:rsidRPr="004F083A" w:rsidRDefault="00FA58DB" w:rsidP="00554E9A">
                  <w:pPr>
                    <w:keepNext/>
                    <w:widowControl w:val="0"/>
                    <w:numPr>
                      <w:ilvl w:val="12"/>
                      <w:numId w:val="0"/>
                    </w:numPr>
                    <w:rPr>
                      <w:rFonts w:cs="Arial"/>
                      <w:sz w:val="22"/>
                      <w:szCs w:val="22"/>
                    </w:rPr>
                  </w:pPr>
                </w:p>
              </w:tc>
              <w:tc>
                <w:tcPr>
                  <w:tcW w:w="1146" w:type="dxa"/>
                </w:tcPr>
                <w:p w:rsidR="00FA58DB" w:rsidRPr="0025101A" w:rsidRDefault="00FA58DB" w:rsidP="00554E9A">
                  <w:pPr>
                    <w:keepNext/>
                    <w:widowControl w:val="0"/>
                    <w:numPr>
                      <w:ilvl w:val="12"/>
                      <w:numId w:val="0"/>
                    </w:numPr>
                    <w:rPr>
                      <w:rFonts w:cs="Arial"/>
                      <w:sz w:val="22"/>
                      <w:szCs w:val="22"/>
                    </w:rPr>
                  </w:pPr>
                </w:p>
              </w:tc>
              <w:tc>
                <w:tcPr>
                  <w:tcW w:w="1131" w:type="dxa"/>
                  <w:tcBorders>
                    <w:top w:val="single" w:sz="4" w:space="0" w:color="auto"/>
                    <w:bottom w:val="double" w:sz="4" w:space="0" w:color="auto"/>
                  </w:tcBorders>
                </w:tcPr>
                <w:p w:rsidR="00FA58DB" w:rsidRPr="0025101A" w:rsidRDefault="00CB2682" w:rsidP="00554E9A">
                  <w:pPr>
                    <w:keepNext/>
                    <w:widowControl w:val="0"/>
                    <w:numPr>
                      <w:ilvl w:val="12"/>
                      <w:numId w:val="0"/>
                    </w:numPr>
                    <w:jc w:val="right"/>
                    <w:rPr>
                      <w:rFonts w:cs="Arial"/>
                      <w:sz w:val="22"/>
                      <w:szCs w:val="22"/>
                    </w:rPr>
                  </w:pPr>
                  <w:r>
                    <w:rPr>
                      <w:rFonts w:cs="Arial"/>
                      <w:sz w:val="22"/>
                      <w:szCs w:val="22"/>
                    </w:rPr>
                    <w:t>121.6</w:t>
                  </w:r>
                </w:p>
              </w:tc>
              <w:tc>
                <w:tcPr>
                  <w:tcW w:w="1274" w:type="dxa"/>
                </w:tcPr>
                <w:p w:rsidR="00FA58DB" w:rsidRPr="0063172D" w:rsidRDefault="00041308" w:rsidP="00554E9A">
                  <w:pPr>
                    <w:keepNext/>
                    <w:widowControl w:val="0"/>
                    <w:numPr>
                      <w:ilvl w:val="12"/>
                      <w:numId w:val="0"/>
                    </w:numPr>
                    <w:jc w:val="center"/>
                    <w:rPr>
                      <w:rFonts w:cs="Arial"/>
                      <w:sz w:val="22"/>
                      <w:szCs w:val="22"/>
                    </w:rPr>
                  </w:pPr>
                  <w:r>
                    <w:rPr>
                      <w:rFonts w:cs="Arial"/>
                      <w:sz w:val="22"/>
                      <w:szCs w:val="22"/>
                    </w:rPr>
                    <w:t>3.</w:t>
                  </w:r>
                  <w:r w:rsidR="000809A2">
                    <w:rPr>
                      <w:rFonts w:cs="Arial"/>
                      <w:sz w:val="22"/>
                      <w:szCs w:val="22"/>
                    </w:rPr>
                    <w:t>1</w:t>
                  </w:r>
                </w:p>
              </w:tc>
            </w:tr>
            <w:tr w:rsidR="00FA58DB" w:rsidRPr="004F083A" w:rsidTr="00554E9A">
              <w:tc>
                <w:tcPr>
                  <w:tcW w:w="2835" w:type="dxa"/>
                </w:tcPr>
                <w:p w:rsidR="00FA58DB" w:rsidRPr="004F083A" w:rsidRDefault="00FA58DB" w:rsidP="00554E9A">
                  <w:pPr>
                    <w:keepNext/>
                    <w:widowControl w:val="0"/>
                    <w:numPr>
                      <w:ilvl w:val="12"/>
                      <w:numId w:val="0"/>
                    </w:numPr>
                    <w:rPr>
                      <w:rFonts w:cs="Arial"/>
                      <w:sz w:val="22"/>
                      <w:szCs w:val="22"/>
                    </w:rPr>
                  </w:pPr>
                </w:p>
              </w:tc>
              <w:tc>
                <w:tcPr>
                  <w:tcW w:w="992" w:type="dxa"/>
                </w:tcPr>
                <w:p w:rsidR="00FA58DB" w:rsidRPr="004F083A" w:rsidRDefault="00FA58DB" w:rsidP="00554E9A">
                  <w:pPr>
                    <w:keepNext/>
                    <w:widowControl w:val="0"/>
                    <w:numPr>
                      <w:ilvl w:val="12"/>
                      <w:numId w:val="0"/>
                    </w:numPr>
                    <w:rPr>
                      <w:rFonts w:cs="Arial"/>
                      <w:sz w:val="22"/>
                      <w:szCs w:val="22"/>
                    </w:rPr>
                  </w:pPr>
                </w:p>
              </w:tc>
              <w:tc>
                <w:tcPr>
                  <w:tcW w:w="1146" w:type="dxa"/>
                </w:tcPr>
                <w:p w:rsidR="00FA58DB" w:rsidRPr="00632D82" w:rsidRDefault="00FA58DB" w:rsidP="00554E9A">
                  <w:pPr>
                    <w:keepNext/>
                    <w:widowControl w:val="0"/>
                    <w:numPr>
                      <w:ilvl w:val="12"/>
                      <w:numId w:val="0"/>
                    </w:numPr>
                    <w:rPr>
                      <w:rFonts w:cs="Arial"/>
                      <w:sz w:val="22"/>
                      <w:szCs w:val="22"/>
                      <w:highlight w:val="yellow"/>
                    </w:rPr>
                  </w:pPr>
                </w:p>
              </w:tc>
              <w:tc>
                <w:tcPr>
                  <w:tcW w:w="1131" w:type="dxa"/>
                  <w:tcBorders>
                    <w:top w:val="double" w:sz="4" w:space="0" w:color="auto"/>
                  </w:tcBorders>
                </w:tcPr>
                <w:p w:rsidR="00FA58DB" w:rsidRPr="00632D82" w:rsidRDefault="00FA58DB" w:rsidP="00554E9A">
                  <w:pPr>
                    <w:keepNext/>
                    <w:widowControl w:val="0"/>
                    <w:numPr>
                      <w:ilvl w:val="12"/>
                      <w:numId w:val="0"/>
                    </w:numPr>
                    <w:rPr>
                      <w:rFonts w:cs="Arial"/>
                      <w:sz w:val="22"/>
                      <w:szCs w:val="22"/>
                      <w:highlight w:val="yellow"/>
                    </w:rPr>
                  </w:pPr>
                </w:p>
              </w:tc>
              <w:tc>
                <w:tcPr>
                  <w:tcW w:w="1274" w:type="dxa"/>
                </w:tcPr>
                <w:p w:rsidR="00FA58DB" w:rsidRPr="0063172D" w:rsidRDefault="00FA58DB" w:rsidP="00554E9A">
                  <w:pPr>
                    <w:keepNext/>
                    <w:widowControl w:val="0"/>
                    <w:numPr>
                      <w:ilvl w:val="12"/>
                      <w:numId w:val="0"/>
                    </w:numPr>
                    <w:rPr>
                      <w:rFonts w:cs="Arial"/>
                      <w:sz w:val="22"/>
                      <w:szCs w:val="22"/>
                    </w:rPr>
                  </w:pPr>
                </w:p>
              </w:tc>
            </w:tr>
            <w:tr w:rsidR="00CB2682" w:rsidRPr="004F083A" w:rsidTr="00554E9A">
              <w:tc>
                <w:tcPr>
                  <w:tcW w:w="2835" w:type="dxa"/>
                </w:tcPr>
                <w:p w:rsidR="00CB2682" w:rsidRDefault="00CB2682" w:rsidP="00554E9A">
                  <w:pPr>
                    <w:keepNext/>
                    <w:widowControl w:val="0"/>
                    <w:numPr>
                      <w:ilvl w:val="12"/>
                      <w:numId w:val="0"/>
                    </w:numPr>
                    <w:rPr>
                      <w:rFonts w:cs="Arial"/>
                      <w:sz w:val="22"/>
                      <w:szCs w:val="22"/>
                    </w:rPr>
                  </w:pPr>
                  <w:r>
                    <w:rPr>
                      <w:rFonts w:cs="Arial"/>
                      <w:sz w:val="22"/>
                      <w:szCs w:val="22"/>
                    </w:rPr>
                    <w:t>INVESTMENTS</w:t>
                  </w:r>
                </w:p>
              </w:tc>
              <w:tc>
                <w:tcPr>
                  <w:tcW w:w="992" w:type="dxa"/>
                </w:tcPr>
                <w:p w:rsidR="00CB2682" w:rsidRPr="004F083A" w:rsidRDefault="00CB2682" w:rsidP="00554E9A">
                  <w:pPr>
                    <w:keepNext/>
                    <w:widowControl w:val="0"/>
                    <w:numPr>
                      <w:ilvl w:val="12"/>
                      <w:numId w:val="0"/>
                    </w:numPr>
                    <w:rPr>
                      <w:rFonts w:cs="Arial"/>
                      <w:sz w:val="22"/>
                      <w:szCs w:val="22"/>
                    </w:rPr>
                  </w:pPr>
                </w:p>
              </w:tc>
              <w:tc>
                <w:tcPr>
                  <w:tcW w:w="1146" w:type="dxa"/>
                </w:tcPr>
                <w:p w:rsidR="00CB2682" w:rsidRPr="00632D82" w:rsidRDefault="00CB2682" w:rsidP="00554E9A">
                  <w:pPr>
                    <w:keepNext/>
                    <w:widowControl w:val="0"/>
                    <w:numPr>
                      <w:ilvl w:val="12"/>
                      <w:numId w:val="0"/>
                    </w:numPr>
                    <w:rPr>
                      <w:rFonts w:cs="Arial"/>
                      <w:sz w:val="22"/>
                      <w:szCs w:val="22"/>
                      <w:highlight w:val="yellow"/>
                    </w:rPr>
                  </w:pPr>
                </w:p>
              </w:tc>
              <w:tc>
                <w:tcPr>
                  <w:tcW w:w="1131" w:type="dxa"/>
                </w:tcPr>
                <w:p w:rsidR="00CB2682" w:rsidRDefault="00CB2682" w:rsidP="00554E9A">
                  <w:pPr>
                    <w:keepNext/>
                    <w:widowControl w:val="0"/>
                    <w:numPr>
                      <w:ilvl w:val="12"/>
                      <w:numId w:val="0"/>
                    </w:numPr>
                    <w:jc w:val="right"/>
                    <w:rPr>
                      <w:rFonts w:cs="Arial"/>
                      <w:sz w:val="22"/>
                      <w:szCs w:val="22"/>
                    </w:rPr>
                  </w:pPr>
                </w:p>
              </w:tc>
              <w:tc>
                <w:tcPr>
                  <w:tcW w:w="1274" w:type="dxa"/>
                </w:tcPr>
                <w:p w:rsidR="00CB2682" w:rsidRDefault="00CB2682" w:rsidP="00554E9A">
                  <w:pPr>
                    <w:keepNext/>
                    <w:widowControl w:val="0"/>
                    <w:numPr>
                      <w:ilvl w:val="12"/>
                      <w:numId w:val="0"/>
                    </w:numPr>
                    <w:jc w:val="center"/>
                    <w:rPr>
                      <w:rFonts w:cs="Arial"/>
                      <w:sz w:val="22"/>
                      <w:szCs w:val="22"/>
                    </w:rPr>
                  </w:pPr>
                </w:p>
              </w:tc>
            </w:tr>
            <w:tr w:rsidR="00CB2682" w:rsidRPr="004F083A" w:rsidTr="00554E9A">
              <w:tc>
                <w:tcPr>
                  <w:tcW w:w="2835" w:type="dxa"/>
                </w:tcPr>
                <w:p w:rsidR="00CB2682" w:rsidRDefault="00CB2682" w:rsidP="00554E9A">
                  <w:pPr>
                    <w:keepNext/>
                    <w:widowControl w:val="0"/>
                    <w:numPr>
                      <w:ilvl w:val="12"/>
                      <w:numId w:val="0"/>
                    </w:numPr>
                    <w:rPr>
                      <w:rFonts w:cs="Arial"/>
                      <w:sz w:val="22"/>
                      <w:szCs w:val="22"/>
                    </w:rPr>
                  </w:pPr>
                  <w:r>
                    <w:rPr>
                      <w:rFonts w:cs="Arial"/>
                      <w:sz w:val="22"/>
                      <w:szCs w:val="22"/>
                    </w:rPr>
                    <w:t>Fund Managers</w:t>
                  </w:r>
                </w:p>
              </w:tc>
              <w:tc>
                <w:tcPr>
                  <w:tcW w:w="992" w:type="dxa"/>
                </w:tcPr>
                <w:p w:rsidR="00CB2682" w:rsidRPr="004F083A" w:rsidRDefault="00CB2682" w:rsidP="00554E9A">
                  <w:pPr>
                    <w:keepNext/>
                    <w:widowControl w:val="0"/>
                    <w:numPr>
                      <w:ilvl w:val="12"/>
                      <w:numId w:val="0"/>
                    </w:numPr>
                    <w:rPr>
                      <w:rFonts w:cs="Arial"/>
                      <w:sz w:val="22"/>
                      <w:szCs w:val="22"/>
                    </w:rPr>
                  </w:pPr>
                </w:p>
              </w:tc>
              <w:tc>
                <w:tcPr>
                  <w:tcW w:w="1146" w:type="dxa"/>
                </w:tcPr>
                <w:p w:rsidR="00CB2682" w:rsidRPr="00632D82" w:rsidRDefault="00CB2682" w:rsidP="00554E9A">
                  <w:pPr>
                    <w:keepNext/>
                    <w:widowControl w:val="0"/>
                    <w:numPr>
                      <w:ilvl w:val="12"/>
                      <w:numId w:val="0"/>
                    </w:numPr>
                    <w:rPr>
                      <w:rFonts w:cs="Arial"/>
                      <w:sz w:val="22"/>
                      <w:szCs w:val="22"/>
                      <w:highlight w:val="yellow"/>
                    </w:rPr>
                  </w:pPr>
                </w:p>
              </w:tc>
              <w:tc>
                <w:tcPr>
                  <w:tcW w:w="1131" w:type="dxa"/>
                </w:tcPr>
                <w:p w:rsidR="00CB2682" w:rsidRPr="0025101A" w:rsidRDefault="00041308" w:rsidP="00CC0A76">
                  <w:pPr>
                    <w:keepNext/>
                    <w:widowControl w:val="0"/>
                    <w:numPr>
                      <w:ilvl w:val="12"/>
                      <w:numId w:val="0"/>
                    </w:numPr>
                    <w:jc w:val="right"/>
                    <w:rPr>
                      <w:rFonts w:cs="Arial"/>
                      <w:sz w:val="22"/>
                      <w:szCs w:val="22"/>
                    </w:rPr>
                  </w:pPr>
                  <w:r>
                    <w:rPr>
                      <w:rFonts w:cs="Arial"/>
                      <w:sz w:val="22"/>
                      <w:szCs w:val="22"/>
                    </w:rPr>
                    <w:t>39.5</w:t>
                  </w:r>
                </w:p>
              </w:tc>
              <w:tc>
                <w:tcPr>
                  <w:tcW w:w="1274" w:type="dxa"/>
                </w:tcPr>
                <w:p w:rsidR="00CB2682" w:rsidRDefault="00041308" w:rsidP="00554E9A">
                  <w:pPr>
                    <w:keepNext/>
                    <w:widowControl w:val="0"/>
                    <w:numPr>
                      <w:ilvl w:val="12"/>
                      <w:numId w:val="0"/>
                    </w:numPr>
                    <w:jc w:val="center"/>
                    <w:rPr>
                      <w:rFonts w:cs="Arial"/>
                      <w:sz w:val="22"/>
                      <w:szCs w:val="22"/>
                    </w:rPr>
                  </w:pPr>
                  <w:r>
                    <w:rPr>
                      <w:rFonts w:cs="Arial"/>
                      <w:sz w:val="22"/>
                      <w:szCs w:val="22"/>
                    </w:rPr>
                    <w:t>0.9</w:t>
                  </w:r>
                </w:p>
              </w:tc>
            </w:tr>
            <w:tr w:rsidR="00CB2682" w:rsidRPr="004F083A" w:rsidTr="00554E9A">
              <w:tc>
                <w:tcPr>
                  <w:tcW w:w="2835" w:type="dxa"/>
                </w:tcPr>
                <w:p w:rsidR="00CB2682" w:rsidRDefault="00CB2682" w:rsidP="00554E9A">
                  <w:pPr>
                    <w:keepNext/>
                    <w:widowControl w:val="0"/>
                    <w:numPr>
                      <w:ilvl w:val="12"/>
                      <w:numId w:val="0"/>
                    </w:numPr>
                    <w:rPr>
                      <w:rFonts w:cs="Arial"/>
                      <w:sz w:val="22"/>
                      <w:szCs w:val="22"/>
                    </w:rPr>
                  </w:pPr>
                  <w:r>
                    <w:rPr>
                      <w:rFonts w:cs="Arial"/>
                      <w:sz w:val="22"/>
                      <w:szCs w:val="22"/>
                    </w:rPr>
                    <w:t>In House</w:t>
                  </w:r>
                </w:p>
              </w:tc>
              <w:tc>
                <w:tcPr>
                  <w:tcW w:w="992" w:type="dxa"/>
                </w:tcPr>
                <w:p w:rsidR="00CB2682" w:rsidRPr="004F083A" w:rsidRDefault="00CB2682" w:rsidP="00554E9A">
                  <w:pPr>
                    <w:keepNext/>
                    <w:widowControl w:val="0"/>
                    <w:numPr>
                      <w:ilvl w:val="12"/>
                      <w:numId w:val="0"/>
                    </w:numPr>
                    <w:rPr>
                      <w:rFonts w:cs="Arial"/>
                      <w:sz w:val="22"/>
                      <w:szCs w:val="22"/>
                    </w:rPr>
                  </w:pPr>
                </w:p>
              </w:tc>
              <w:tc>
                <w:tcPr>
                  <w:tcW w:w="1146" w:type="dxa"/>
                </w:tcPr>
                <w:p w:rsidR="00CB2682" w:rsidRPr="00632D82" w:rsidRDefault="00CB2682" w:rsidP="00554E9A">
                  <w:pPr>
                    <w:keepNext/>
                    <w:widowControl w:val="0"/>
                    <w:numPr>
                      <w:ilvl w:val="12"/>
                      <w:numId w:val="0"/>
                    </w:numPr>
                    <w:rPr>
                      <w:rFonts w:cs="Arial"/>
                      <w:sz w:val="22"/>
                      <w:szCs w:val="22"/>
                      <w:highlight w:val="yellow"/>
                    </w:rPr>
                  </w:pPr>
                </w:p>
              </w:tc>
              <w:tc>
                <w:tcPr>
                  <w:tcW w:w="1131" w:type="dxa"/>
                </w:tcPr>
                <w:p w:rsidR="00CB2682" w:rsidRPr="0025101A" w:rsidRDefault="00041308" w:rsidP="00CC0A76">
                  <w:pPr>
                    <w:keepNext/>
                    <w:widowControl w:val="0"/>
                    <w:numPr>
                      <w:ilvl w:val="12"/>
                      <w:numId w:val="0"/>
                    </w:numPr>
                    <w:jc w:val="right"/>
                    <w:rPr>
                      <w:rFonts w:cs="Arial"/>
                      <w:sz w:val="22"/>
                      <w:szCs w:val="22"/>
                    </w:rPr>
                  </w:pPr>
                  <w:r>
                    <w:rPr>
                      <w:rFonts w:cs="Arial"/>
                      <w:sz w:val="22"/>
                      <w:szCs w:val="22"/>
                    </w:rPr>
                    <w:t>46.8</w:t>
                  </w:r>
                </w:p>
              </w:tc>
              <w:tc>
                <w:tcPr>
                  <w:tcW w:w="1274" w:type="dxa"/>
                </w:tcPr>
                <w:p w:rsidR="00CB2682" w:rsidRDefault="00041308" w:rsidP="00554E9A">
                  <w:pPr>
                    <w:keepNext/>
                    <w:widowControl w:val="0"/>
                    <w:numPr>
                      <w:ilvl w:val="12"/>
                      <w:numId w:val="0"/>
                    </w:numPr>
                    <w:jc w:val="center"/>
                    <w:rPr>
                      <w:rFonts w:cs="Arial"/>
                      <w:sz w:val="22"/>
                      <w:szCs w:val="22"/>
                    </w:rPr>
                  </w:pPr>
                  <w:r>
                    <w:rPr>
                      <w:rFonts w:cs="Arial"/>
                      <w:sz w:val="22"/>
                      <w:szCs w:val="22"/>
                    </w:rPr>
                    <w:t>5.2</w:t>
                  </w:r>
                </w:p>
              </w:tc>
            </w:tr>
            <w:tr w:rsidR="00CB2682" w:rsidRPr="004F083A" w:rsidTr="00CB2682">
              <w:tc>
                <w:tcPr>
                  <w:tcW w:w="2835" w:type="dxa"/>
                </w:tcPr>
                <w:p w:rsidR="00CB2682" w:rsidRDefault="00CB2682" w:rsidP="00554E9A">
                  <w:pPr>
                    <w:keepNext/>
                    <w:widowControl w:val="0"/>
                    <w:numPr>
                      <w:ilvl w:val="12"/>
                      <w:numId w:val="0"/>
                    </w:numPr>
                    <w:rPr>
                      <w:rFonts w:cs="Arial"/>
                      <w:sz w:val="22"/>
                      <w:szCs w:val="22"/>
                    </w:rPr>
                  </w:pPr>
                </w:p>
              </w:tc>
              <w:tc>
                <w:tcPr>
                  <w:tcW w:w="992" w:type="dxa"/>
                </w:tcPr>
                <w:p w:rsidR="00CB2682" w:rsidRPr="004F083A" w:rsidRDefault="00CB2682" w:rsidP="00554E9A">
                  <w:pPr>
                    <w:keepNext/>
                    <w:widowControl w:val="0"/>
                    <w:numPr>
                      <w:ilvl w:val="12"/>
                      <w:numId w:val="0"/>
                    </w:numPr>
                    <w:rPr>
                      <w:rFonts w:cs="Arial"/>
                      <w:sz w:val="22"/>
                      <w:szCs w:val="22"/>
                    </w:rPr>
                  </w:pPr>
                </w:p>
              </w:tc>
              <w:tc>
                <w:tcPr>
                  <w:tcW w:w="1146" w:type="dxa"/>
                </w:tcPr>
                <w:p w:rsidR="00CB2682" w:rsidRPr="00632D82" w:rsidRDefault="00CB2682" w:rsidP="00554E9A">
                  <w:pPr>
                    <w:keepNext/>
                    <w:widowControl w:val="0"/>
                    <w:numPr>
                      <w:ilvl w:val="12"/>
                      <w:numId w:val="0"/>
                    </w:numPr>
                    <w:rPr>
                      <w:rFonts w:cs="Arial"/>
                      <w:sz w:val="22"/>
                      <w:szCs w:val="22"/>
                      <w:highlight w:val="yellow"/>
                    </w:rPr>
                  </w:pPr>
                </w:p>
              </w:tc>
              <w:tc>
                <w:tcPr>
                  <w:tcW w:w="1131" w:type="dxa"/>
                  <w:tcBorders>
                    <w:bottom w:val="single" w:sz="4" w:space="0" w:color="auto"/>
                  </w:tcBorders>
                </w:tcPr>
                <w:p w:rsidR="00CB2682" w:rsidRDefault="00CB2682" w:rsidP="00554E9A">
                  <w:pPr>
                    <w:keepNext/>
                    <w:widowControl w:val="0"/>
                    <w:numPr>
                      <w:ilvl w:val="12"/>
                      <w:numId w:val="0"/>
                    </w:numPr>
                    <w:jc w:val="right"/>
                    <w:rPr>
                      <w:rFonts w:cs="Arial"/>
                      <w:sz w:val="22"/>
                      <w:szCs w:val="22"/>
                    </w:rPr>
                  </w:pPr>
                </w:p>
              </w:tc>
              <w:tc>
                <w:tcPr>
                  <w:tcW w:w="1274" w:type="dxa"/>
                </w:tcPr>
                <w:p w:rsidR="00CB2682" w:rsidRDefault="00CB2682" w:rsidP="00554E9A">
                  <w:pPr>
                    <w:keepNext/>
                    <w:widowControl w:val="0"/>
                    <w:numPr>
                      <w:ilvl w:val="12"/>
                      <w:numId w:val="0"/>
                    </w:numPr>
                    <w:jc w:val="center"/>
                    <w:rPr>
                      <w:rFonts w:cs="Arial"/>
                      <w:sz w:val="22"/>
                      <w:szCs w:val="22"/>
                    </w:rPr>
                  </w:pPr>
                </w:p>
              </w:tc>
            </w:tr>
            <w:tr w:rsidR="00CB2682" w:rsidRPr="004F083A" w:rsidTr="00CB2682">
              <w:tc>
                <w:tcPr>
                  <w:tcW w:w="2835" w:type="dxa"/>
                </w:tcPr>
                <w:p w:rsidR="00CB2682" w:rsidRPr="004F083A" w:rsidRDefault="00CB2682" w:rsidP="00554E9A">
                  <w:pPr>
                    <w:keepNext/>
                    <w:widowControl w:val="0"/>
                    <w:numPr>
                      <w:ilvl w:val="12"/>
                      <w:numId w:val="0"/>
                    </w:numPr>
                    <w:rPr>
                      <w:rFonts w:cs="Arial"/>
                      <w:sz w:val="22"/>
                      <w:szCs w:val="22"/>
                    </w:rPr>
                  </w:pPr>
                  <w:r>
                    <w:rPr>
                      <w:rFonts w:cs="Arial"/>
                      <w:sz w:val="22"/>
                      <w:szCs w:val="22"/>
                    </w:rPr>
                    <w:t>TOTAL INVESTMENTS</w:t>
                  </w:r>
                </w:p>
              </w:tc>
              <w:tc>
                <w:tcPr>
                  <w:tcW w:w="992" w:type="dxa"/>
                </w:tcPr>
                <w:p w:rsidR="00CB2682" w:rsidRPr="004F083A" w:rsidRDefault="00CB2682" w:rsidP="00554E9A">
                  <w:pPr>
                    <w:keepNext/>
                    <w:widowControl w:val="0"/>
                    <w:numPr>
                      <w:ilvl w:val="12"/>
                      <w:numId w:val="0"/>
                    </w:numPr>
                    <w:rPr>
                      <w:rFonts w:cs="Arial"/>
                      <w:sz w:val="22"/>
                      <w:szCs w:val="22"/>
                    </w:rPr>
                  </w:pPr>
                </w:p>
              </w:tc>
              <w:tc>
                <w:tcPr>
                  <w:tcW w:w="1146" w:type="dxa"/>
                </w:tcPr>
                <w:p w:rsidR="00CB2682" w:rsidRPr="00632D82" w:rsidRDefault="00CB2682" w:rsidP="00554E9A">
                  <w:pPr>
                    <w:keepNext/>
                    <w:widowControl w:val="0"/>
                    <w:numPr>
                      <w:ilvl w:val="12"/>
                      <w:numId w:val="0"/>
                    </w:numPr>
                    <w:rPr>
                      <w:rFonts w:cs="Arial"/>
                      <w:sz w:val="22"/>
                      <w:szCs w:val="22"/>
                      <w:highlight w:val="yellow"/>
                    </w:rPr>
                  </w:pPr>
                </w:p>
              </w:tc>
              <w:tc>
                <w:tcPr>
                  <w:tcW w:w="1131" w:type="dxa"/>
                  <w:tcBorders>
                    <w:top w:val="single" w:sz="4" w:space="0" w:color="auto"/>
                    <w:bottom w:val="double" w:sz="4" w:space="0" w:color="auto"/>
                  </w:tcBorders>
                </w:tcPr>
                <w:p w:rsidR="00CB2682" w:rsidRPr="00632D82" w:rsidRDefault="00041308" w:rsidP="00554E9A">
                  <w:pPr>
                    <w:keepNext/>
                    <w:widowControl w:val="0"/>
                    <w:numPr>
                      <w:ilvl w:val="12"/>
                      <w:numId w:val="0"/>
                    </w:numPr>
                    <w:jc w:val="right"/>
                    <w:rPr>
                      <w:rFonts w:cs="Arial"/>
                      <w:sz w:val="22"/>
                      <w:szCs w:val="22"/>
                      <w:highlight w:val="yellow"/>
                    </w:rPr>
                  </w:pPr>
                  <w:r>
                    <w:rPr>
                      <w:rFonts w:cs="Arial"/>
                      <w:sz w:val="22"/>
                      <w:szCs w:val="22"/>
                    </w:rPr>
                    <w:t>86.3</w:t>
                  </w:r>
                </w:p>
              </w:tc>
              <w:tc>
                <w:tcPr>
                  <w:tcW w:w="1274" w:type="dxa"/>
                </w:tcPr>
                <w:p w:rsidR="00CB2682" w:rsidRPr="0063172D" w:rsidRDefault="00041308" w:rsidP="00554E9A">
                  <w:pPr>
                    <w:keepNext/>
                    <w:widowControl w:val="0"/>
                    <w:numPr>
                      <w:ilvl w:val="12"/>
                      <w:numId w:val="0"/>
                    </w:numPr>
                    <w:jc w:val="center"/>
                    <w:rPr>
                      <w:rFonts w:cs="Arial"/>
                      <w:sz w:val="22"/>
                      <w:szCs w:val="22"/>
                    </w:rPr>
                  </w:pPr>
                  <w:r>
                    <w:rPr>
                      <w:rFonts w:cs="Arial"/>
                      <w:sz w:val="22"/>
                      <w:szCs w:val="22"/>
                    </w:rPr>
                    <w:t>3.2</w:t>
                  </w:r>
                </w:p>
              </w:tc>
            </w:tr>
            <w:tr w:rsidR="00CB2682" w:rsidRPr="004F083A" w:rsidTr="00CB2682">
              <w:tc>
                <w:tcPr>
                  <w:tcW w:w="2835" w:type="dxa"/>
                </w:tcPr>
                <w:p w:rsidR="00CB2682" w:rsidRPr="004F083A" w:rsidRDefault="00CB2682" w:rsidP="00554E9A">
                  <w:pPr>
                    <w:keepNext/>
                    <w:widowControl w:val="0"/>
                    <w:numPr>
                      <w:ilvl w:val="12"/>
                      <w:numId w:val="0"/>
                    </w:numPr>
                    <w:rPr>
                      <w:rFonts w:cs="Arial"/>
                      <w:sz w:val="22"/>
                      <w:szCs w:val="22"/>
                    </w:rPr>
                  </w:pPr>
                </w:p>
              </w:tc>
              <w:tc>
                <w:tcPr>
                  <w:tcW w:w="992" w:type="dxa"/>
                </w:tcPr>
                <w:p w:rsidR="00CB2682" w:rsidRPr="004F083A" w:rsidRDefault="00CB2682" w:rsidP="00554E9A">
                  <w:pPr>
                    <w:keepNext/>
                    <w:widowControl w:val="0"/>
                    <w:numPr>
                      <w:ilvl w:val="12"/>
                      <w:numId w:val="0"/>
                    </w:numPr>
                    <w:rPr>
                      <w:rFonts w:cs="Arial"/>
                      <w:sz w:val="22"/>
                      <w:szCs w:val="22"/>
                    </w:rPr>
                  </w:pPr>
                </w:p>
              </w:tc>
              <w:tc>
                <w:tcPr>
                  <w:tcW w:w="1146" w:type="dxa"/>
                </w:tcPr>
                <w:p w:rsidR="00CB2682" w:rsidRPr="004F083A" w:rsidRDefault="00CB2682" w:rsidP="00554E9A">
                  <w:pPr>
                    <w:keepNext/>
                    <w:widowControl w:val="0"/>
                    <w:numPr>
                      <w:ilvl w:val="12"/>
                      <w:numId w:val="0"/>
                    </w:numPr>
                    <w:rPr>
                      <w:rFonts w:cs="Arial"/>
                      <w:sz w:val="22"/>
                      <w:szCs w:val="22"/>
                    </w:rPr>
                  </w:pPr>
                </w:p>
              </w:tc>
              <w:tc>
                <w:tcPr>
                  <w:tcW w:w="1131" w:type="dxa"/>
                  <w:tcBorders>
                    <w:top w:val="double" w:sz="4" w:space="0" w:color="auto"/>
                  </w:tcBorders>
                </w:tcPr>
                <w:p w:rsidR="00CB2682" w:rsidRPr="004F083A" w:rsidRDefault="00CB2682" w:rsidP="00554E9A">
                  <w:pPr>
                    <w:keepNext/>
                    <w:widowControl w:val="0"/>
                    <w:numPr>
                      <w:ilvl w:val="12"/>
                      <w:numId w:val="0"/>
                    </w:numPr>
                    <w:rPr>
                      <w:rFonts w:cs="Arial"/>
                      <w:sz w:val="22"/>
                      <w:szCs w:val="22"/>
                    </w:rPr>
                  </w:pPr>
                </w:p>
              </w:tc>
              <w:tc>
                <w:tcPr>
                  <w:tcW w:w="1274" w:type="dxa"/>
                </w:tcPr>
                <w:p w:rsidR="00CB2682" w:rsidRPr="004F083A" w:rsidRDefault="00CB2682" w:rsidP="00554E9A">
                  <w:pPr>
                    <w:keepNext/>
                    <w:widowControl w:val="0"/>
                    <w:numPr>
                      <w:ilvl w:val="12"/>
                      <w:numId w:val="0"/>
                    </w:numPr>
                    <w:rPr>
                      <w:rFonts w:cs="Arial"/>
                      <w:sz w:val="22"/>
                      <w:szCs w:val="22"/>
                    </w:rPr>
                  </w:pPr>
                </w:p>
              </w:tc>
            </w:tr>
          </w:tbl>
          <w:p w:rsidR="00FA58DB" w:rsidRDefault="00FA58DB" w:rsidP="00FA58DB">
            <w:pPr>
              <w:keepNext/>
              <w:widowControl w:val="0"/>
              <w:numPr>
                <w:ilvl w:val="12"/>
                <w:numId w:val="0"/>
              </w:numPr>
              <w:rPr>
                <w:rFonts w:cs="Arial"/>
              </w:rPr>
            </w:pPr>
          </w:p>
          <w:p w:rsidR="00FA58DB" w:rsidRPr="00360591" w:rsidRDefault="00FA58DB" w:rsidP="007B1ED3">
            <w:pPr>
              <w:pStyle w:val="Heading2"/>
              <w:numPr>
                <w:ilvl w:val="0"/>
                <w:numId w:val="0"/>
              </w:numPr>
              <w:spacing w:before="60"/>
              <w:rPr>
                <w:i w:val="0"/>
                <w:szCs w:val="24"/>
              </w:rPr>
            </w:pPr>
          </w:p>
        </w:tc>
      </w:tr>
      <w:tr w:rsidR="00360591" w:rsidTr="00FC1D59">
        <w:tc>
          <w:tcPr>
            <w:tcW w:w="817" w:type="dxa"/>
          </w:tcPr>
          <w:p w:rsidR="00360591" w:rsidRPr="00360591" w:rsidRDefault="00360591" w:rsidP="00360591">
            <w:pPr>
              <w:rPr>
                <w:b/>
              </w:rPr>
            </w:pPr>
            <w:r w:rsidRPr="00360591">
              <w:rPr>
                <w:b/>
              </w:rPr>
              <w:t>5.</w:t>
            </w:r>
            <w:r w:rsidR="00FA58DB">
              <w:rPr>
                <w:b/>
              </w:rPr>
              <w:t>2</w:t>
            </w:r>
          </w:p>
        </w:tc>
        <w:tc>
          <w:tcPr>
            <w:tcW w:w="8647" w:type="dxa"/>
          </w:tcPr>
          <w:p w:rsidR="00360591" w:rsidRPr="00360591" w:rsidRDefault="00360591" w:rsidP="007B1ED3">
            <w:pPr>
              <w:pStyle w:val="Heading2"/>
              <w:numPr>
                <w:ilvl w:val="0"/>
                <w:numId w:val="0"/>
              </w:numPr>
              <w:spacing w:before="60"/>
              <w:rPr>
                <w:i w:val="0"/>
                <w:szCs w:val="24"/>
              </w:rPr>
            </w:pPr>
            <w:r w:rsidRPr="00360591">
              <w:rPr>
                <w:i w:val="0"/>
                <w:szCs w:val="24"/>
              </w:rPr>
              <w:t>INTEREST RATES</w:t>
            </w:r>
          </w:p>
        </w:tc>
      </w:tr>
      <w:tr w:rsidR="00360591" w:rsidRPr="00360591" w:rsidTr="00FC1D59">
        <w:tc>
          <w:tcPr>
            <w:tcW w:w="817" w:type="dxa"/>
          </w:tcPr>
          <w:p w:rsidR="00360591" w:rsidRPr="00360591" w:rsidRDefault="00360591" w:rsidP="00360591">
            <w:pPr>
              <w:rPr>
                <w:sz w:val="12"/>
                <w:szCs w:val="12"/>
              </w:rPr>
            </w:pPr>
          </w:p>
        </w:tc>
        <w:tc>
          <w:tcPr>
            <w:tcW w:w="8647" w:type="dxa"/>
          </w:tcPr>
          <w:p w:rsidR="00360591" w:rsidRPr="00360591" w:rsidRDefault="00360591" w:rsidP="007B1ED3">
            <w:pPr>
              <w:pStyle w:val="Heading2"/>
              <w:numPr>
                <w:ilvl w:val="0"/>
                <w:numId w:val="0"/>
              </w:numPr>
              <w:spacing w:before="60"/>
              <w:rPr>
                <w:b w:val="0"/>
                <w:i w:val="0"/>
                <w:sz w:val="12"/>
                <w:szCs w:val="12"/>
              </w:rPr>
            </w:pPr>
          </w:p>
        </w:tc>
      </w:tr>
      <w:tr w:rsidR="00360591" w:rsidTr="007F14B6">
        <w:tc>
          <w:tcPr>
            <w:tcW w:w="817" w:type="dxa"/>
          </w:tcPr>
          <w:p w:rsidR="00360591" w:rsidRDefault="00360591">
            <w:pPr>
              <w:rPr>
                <w:b/>
              </w:rPr>
            </w:pPr>
          </w:p>
        </w:tc>
        <w:tc>
          <w:tcPr>
            <w:tcW w:w="8647" w:type="dxa"/>
          </w:tcPr>
          <w:p w:rsidR="00360591" w:rsidRDefault="00360591" w:rsidP="007261C3">
            <w:pPr>
              <w:ind w:left="34"/>
              <w:rPr>
                <w:szCs w:val="24"/>
              </w:rPr>
            </w:pPr>
            <w:r w:rsidRPr="008226FB">
              <w:rPr>
                <w:szCs w:val="24"/>
              </w:rPr>
              <w:t xml:space="preserve">Base rates started the year at </w:t>
            </w:r>
            <w:r w:rsidR="00C71E4F">
              <w:rPr>
                <w:szCs w:val="24"/>
              </w:rPr>
              <w:t>0.5</w:t>
            </w:r>
            <w:r w:rsidRPr="008226FB">
              <w:rPr>
                <w:szCs w:val="24"/>
              </w:rPr>
              <w:t xml:space="preserve">%, </w:t>
            </w:r>
            <w:r>
              <w:rPr>
                <w:szCs w:val="24"/>
              </w:rPr>
              <w:t xml:space="preserve">and </w:t>
            </w:r>
            <w:r w:rsidR="00C71E4F">
              <w:rPr>
                <w:szCs w:val="24"/>
              </w:rPr>
              <w:t>have remained there all year. The Bank Of England has extended it</w:t>
            </w:r>
            <w:r w:rsidR="00E72D0E">
              <w:rPr>
                <w:szCs w:val="24"/>
              </w:rPr>
              <w:t>’s</w:t>
            </w:r>
            <w:r w:rsidR="00C71E4F">
              <w:rPr>
                <w:szCs w:val="24"/>
              </w:rPr>
              <w:t xml:space="preserve"> Quantative Easing programme during the year and it now stands at £200bn.</w:t>
            </w:r>
            <w:r w:rsidR="0005080C">
              <w:rPr>
                <w:szCs w:val="24"/>
              </w:rPr>
              <w:t xml:space="preserve"> The next move in base rate is expected to be up but not until late 2010 and will be strongly linked to how</w:t>
            </w:r>
            <w:r w:rsidR="00E72D0E">
              <w:rPr>
                <w:szCs w:val="24"/>
              </w:rPr>
              <w:t xml:space="preserve"> soon</w:t>
            </w:r>
            <w:r w:rsidR="0005080C">
              <w:rPr>
                <w:szCs w:val="24"/>
              </w:rPr>
              <w:t xml:space="preserve"> the economy recovers.</w:t>
            </w:r>
          </w:p>
          <w:p w:rsidR="002B19A0" w:rsidRPr="007261C3" w:rsidRDefault="002B19A0" w:rsidP="007261C3">
            <w:pPr>
              <w:ind w:left="34"/>
              <w:rPr>
                <w:szCs w:val="24"/>
              </w:rPr>
            </w:pPr>
          </w:p>
        </w:tc>
      </w:tr>
      <w:tr w:rsidR="00360591" w:rsidTr="007F14B6">
        <w:tc>
          <w:tcPr>
            <w:tcW w:w="817" w:type="dxa"/>
          </w:tcPr>
          <w:p w:rsidR="00360591" w:rsidRDefault="00360591">
            <w:pPr>
              <w:rPr>
                <w:b/>
              </w:rPr>
            </w:pPr>
          </w:p>
        </w:tc>
        <w:tc>
          <w:tcPr>
            <w:tcW w:w="8647" w:type="dxa"/>
          </w:tcPr>
          <w:p w:rsidR="00360591" w:rsidRPr="008226FB" w:rsidRDefault="00360591" w:rsidP="007B1ED3">
            <w:pPr>
              <w:ind w:left="34"/>
              <w:rPr>
                <w:szCs w:val="24"/>
              </w:rPr>
            </w:pPr>
          </w:p>
        </w:tc>
      </w:tr>
      <w:tr w:rsidR="00360591" w:rsidTr="007F14B6">
        <w:tc>
          <w:tcPr>
            <w:tcW w:w="817" w:type="dxa"/>
          </w:tcPr>
          <w:p w:rsidR="00360591" w:rsidRDefault="00360591">
            <w:pPr>
              <w:rPr>
                <w:b/>
              </w:rPr>
            </w:pPr>
            <w:r>
              <w:rPr>
                <w:b/>
              </w:rPr>
              <w:t>5.</w:t>
            </w:r>
            <w:r w:rsidR="00FA58DB">
              <w:rPr>
                <w:b/>
              </w:rPr>
              <w:t>3</w:t>
            </w:r>
          </w:p>
        </w:tc>
        <w:tc>
          <w:tcPr>
            <w:tcW w:w="8647" w:type="dxa"/>
          </w:tcPr>
          <w:p w:rsidR="00360591" w:rsidRPr="007261C3" w:rsidRDefault="00360591" w:rsidP="007B1ED3">
            <w:pPr>
              <w:ind w:left="34"/>
              <w:rPr>
                <w:szCs w:val="24"/>
              </w:rPr>
            </w:pPr>
            <w:r w:rsidRPr="007261C3">
              <w:rPr>
                <w:b/>
                <w:szCs w:val="24"/>
              </w:rPr>
              <w:t>BORROWING &amp; RESCHEDULING</w:t>
            </w:r>
          </w:p>
        </w:tc>
      </w:tr>
      <w:tr w:rsidR="00360591" w:rsidTr="007F14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17" w:type="dxa"/>
            <w:tcBorders>
              <w:top w:val="nil"/>
              <w:left w:val="nil"/>
              <w:bottom w:val="nil"/>
              <w:right w:val="nil"/>
            </w:tcBorders>
          </w:tcPr>
          <w:p w:rsidR="00360591" w:rsidRDefault="00360591">
            <w:pPr>
              <w:pStyle w:val="Header"/>
              <w:tabs>
                <w:tab w:val="clear" w:pos="4153"/>
                <w:tab w:val="clear" w:pos="8306"/>
              </w:tabs>
              <w:rPr>
                <w:szCs w:val="24"/>
              </w:rPr>
            </w:pPr>
          </w:p>
        </w:tc>
        <w:tc>
          <w:tcPr>
            <w:tcW w:w="8647" w:type="dxa"/>
            <w:tcBorders>
              <w:top w:val="nil"/>
              <w:left w:val="nil"/>
              <w:bottom w:val="nil"/>
              <w:right w:val="nil"/>
            </w:tcBorders>
          </w:tcPr>
          <w:p w:rsidR="00360591" w:rsidRDefault="00360591">
            <w:pPr>
              <w:pStyle w:val="Header"/>
              <w:tabs>
                <w:tab w:val="clear" w:pos="4153"/>
                <w:tab w:val="clear" w:pos="8306"/>
              </w:tabs>
              <w:rPr>
                <w:szCs w:val="24"/>
              </w:rPr>
            </w:pPr>
          </w:p>
        </w:tc>
      </w:tr>
      <w:tr w:rsidR="00360591" w:rsidTr="007F14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17" w:type="dxa"/>
            <w:tcBorders>
              <w:top w:val="nil"/>
              <w:left w:val="nil"/>
              <w:bottom w:val="nil"/>
              <w:right w:val="nil"/>
            </w:tcBorders>
          </w:tcPr>
          <w:p w:rsidR="00360591" w:rsidRDefault="00360591">
            <w:pPr>
              <w:pStyle w:val="Header"/>
              <w:tabs>
                <w:tab w:val="clear" w:pos="4153"/>
                <w:tab w:val="clear" w:pos="8306"/>
              </w:tabs>
              <w:rPr>
                <w:szCs w:val="24"/>
              </w:rPr>
            </w:pPr>
          </w:p>
        </w:tc>
        <w:tc>
          <w:tcPr>
            <w:tcW w:w="8647" w:type="dxa"/>
            <w:tcBorders>
              <w:top w:val="nil"/>
              <w:left w:val="nil"/>
              <w:bottom w:val="nil"/>
              <w:right w:val="nil"/>
            </w:tcBorders>
          </w:tcPr>
          <w:p w:rsidR="00360591" w:rsidRPr="008226FB" w:rsidRDefault="00360591" w:rsidP="007B1ED3">
            <w:pPr>
              <w:pStyle w:val="Header"/>
              <w:tabs>
                <w:tab w:val="clear" w:pos="4153"/>
                <w:tab w:val="clear" w:pos="8306"/>
              </w:tabs>
              <w:rPr>
                <w:szCs w:val="24"/>
              </w:rPr>
            </w:pPr>
            <w:r w:rsidRPr="008226FB">
              <w:rPr>
                <w:szCs w:val="24"/>
              </w:rPr>
              <w:t xml:space="preserve">The borrowing strategy for the current year </w:t>
            </w:r>
            <w:r>
              <w:rPr>
                <w:szCs w:val="24"/>
              </w:rPr>
              <w:t>has been</w:t>
            </w:r>
            <w:r w:rsidRPr="008226FB">
              <w:rPr>
                <w:szCs w:val="24"/>
              </w:rPr>
              <w:t xml:space="preserve"> to </w:t>
            </w:r>
            <w:r w:rsidR="0005080C">
              <w:rPr>
                <w:szCs w:val="24"/>
              </w:rPr>
              <w:t>use maturing investments to reduce borrowing and we have also reduced the number of Fund Managers from 3 to 2 and used the funds to reduce borrowing. Only temporary borrowing has been undertaken for the year to date.</w:t>
            </w:r>
            <w:r>
              <w:rPr>
                <w:szCs w:val="24"/>
              </w:rPr>
              <w:t xml:space="preserve"> </w:t>
            </w:r>
          </w:p>
          <w:p w:rsidR="00360591" w:rsidRDefault="00360591">
            <w:pPr>
              <w:pStyle w:val="Header"/>
              <w:tabs>
                <w:tab w:val="clear" w:pos="4153"/>
                <w:tab w:val="clear" w:pos="8306"/>
              </w:tabs>
              <w:rPr>
                <w:szCs w:val="24"/>
              </w:rPr>
            </w:pPr>
            <w:r w:rsidRPr="008226FB">
              <w:rPr>
                <w:szCs w:val="24"/>
              </w:rPr>
              <w:t>A summary of the transactions for the year to date is shown below.</w:t>
            </w:r>
          </w:p>
        </w:tc>
      </w:tr>
      <w:tr w:rsidR="00360591" w:rsidTr="007F14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17" w:type="dxa"/>
            <w:tcBorders>
              <w:top w:val="nil"/>
              <w:left w:val="nil"/>
              <w:bottom w:val="nil"/>
              <w:right w:val="nil"/>
            </w:tcBorders>
          </w:tcPr>
          <w:p w:rsidR="00360591" w:rsidRDefault="00360591">
            <w:pPr>
              <w:pStyle w:val="Header"/>
              <w:tabs>
                <w:tab w:val="clear" w:pos="4153"/>
                <w:tab w:val="clear" w:pos="8306"/>
              </w:tabs>
              <w:rPr>
                <w:szCs w:val="24"/>
              </w:rPr>
            </w:pPr>
          </w:p>
        </w:tc>
        <w:tc>
          <w:tcPr>
            <w:tcW w:w="8647" w:type="dxa"/>
            <w:tcBorders>
              <w:top w:val="nil"/>
              <w:left w:val="nil"/>
              <w:bottom w:val="nil"/>
              <w:right w:val="nil"/>
            </w:tcBorders>
          </w:tcPr>
          <w:p w:rsidR="00360591" w:rsidRPr="008226FB" w:rsidRDefault="00360591" w:rsidP="007B1ED3">
            <w:pPr>
              <w:pStyle w:val="Header"/>
              <w:tabs>
                <w:tab w:val="clear" w:pos="4153"/>
                <w:tab w:val="clear" w:pos="8306"/>
              </w:tabs>
              <w:rPr>
                <w:szCs w:val="24"/>
              </w:rPr>
            </w:pPr>
          </w:p>
        </w:tc>
      </w:tr>
      <w:tr w:rsidR="00360591" w:rsidTr="007F14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17" w:type="dxa"/>
            <w:tcBorders>
              <w:top w:val="nil"/>
              <w:left w:val="nil"/>
              <w:bottom w:val="nil"/>
              <w:right w:val="nil"/>
            </w:tcBorders>
          </w:tcPr>
          <w:p w:rsidR="00360591" w:rsidRDefault="00360591">
            <w:pPr>
              <w:pStyle w:val="Header"/>
              <w:tabs>
                <w:tab w:val="clear" w:pos="4153"/>
                <w:tab w:val="clear" w:pos="8306"/>
              </w:tabs>
              <w:rPr>
                <w:szCs w:val="24"/>
              </w:rPr>
            </w:pPr>
          </w:p>
        </w:tc>
        <w:tc>
          <w:tcPr>
            <w:tcW w:w="8647" w:type="dxa"/>
            <w:tcBorders>
              <w:top w:val="nil"/>
              <w:left w:val="nil"/>
              <w:bottom w:val="nil"/>
              <w:right w:val="nil"/>
            </w:tcBorders>
          </w:tcPr>
          <w:p w:rsidR="00360591" w:rsidRPr="007B1ED3" w:rsidRDefault="00360591" w:rsidP="007B1ED3">
            <w:pPr>
              <w:pStyle w:val="Header"/>
              <w:tabs>
                <w:tab w:val="clear" w:pos="4153"/>
                <w:tab w:val="clear" w:pos="8306"/>
              </w:tabs>
              <w:rPr>
                <w:b/>
                <w:szCs w:val="24"/>
              </w:rPr>
            </w:pPr>
            <w:r w:rsidRPr="00BE60D8">
              <w:rPr>
                <w:b/>
                <w:szCs w:val="24"/>
              </w:rPr>
              <w:t>Rescheduling</w:t>
            </w:r>
            <w:r>
              <w:rPr>
                <w:b/>
                <w:szCs w:val="24"/>
              </w:rPr>
              <w:t xml:space="preserve"> </w:t>
            </w:r>
          </w:p>
        </w:tc>
      </w:tr>
      <w:tr w:rsidR="00360591" w:rsidTr="007F14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17" w:type="dxa"/>
            <w:tcBorders>
              <w:top w:val="nil"/>
              <w:left w:val="nil"/>
              <w:bottom w:val="nil"/>
              <w:right w:val="nil"/>
            </w:tcBorders>
          </w:tcPr>
          <w:p w:rsidR="00360591" w:rsidRDefault="00360591">
            <w:pPr>
              <w:pStyle w:val="Header"/>
              <w:tabs>
                <w:tab w:val="clear" w:pos="4153"/>
                <w:tab w:val="clear" w:pos="8306"/>
              </w:tabs>
              <w:rPr>
                <w:szCs w:val="24"/>
              </w:rPr>
            </w:pPr>
          </w:p>
        </w:tc>
        <w:tc>
          <w:tcPr>
            <w:tcW w:w="8647" w:type="dxa"/>
            <w:tcBorders>
              <w:top w:val="nil"/>
              <w:left w:val="nil"/>
              <w:bottom w:val="nil"/>
              <w:right w:val="nil"/>
            </w:tcBorders>
          </w:tcPr>
          <w:p w:rsidR="00360591" w:rsidRDefault="00360591" w:rsidP="007B1ED3">
            <w:pPr>
              <w:pStyle w:val="Header"/>
              <w:tabs>
                <w:tab w:val="clear" w:pos="4153"/>
                <w:tab w:val="clear" w:pos="8306"/>
              </w:tabs>
              <w:ind w:firstLine="34"/>
              <w:rPr>
                <w:szCs w:val="24"/>
              </w:rPr>
            </w:pPr>
          </w:p>
        </w:tc>
      </w:tr>
      <w:tr w:rsidR="00360591" w:rsidTr="007F14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17" w:type="dxa"/>
            <w:tcBorders>
              <w:top w:val="nil"/>
              <w:left w:val="nil"/>
              <w:bottom w:val="nil"/>
              <w:right w:val="nil"/>
            </w:tcBorders>
          </w:tcPr>
          <w:p w:rsidR="00360591" w:rsidRDefault="00360591">
            <w:pPr>
              <w:pStyle w:val="Header"/>
              <w:tabs>
                <w:tab w:val="clear" w:pos="4153"/>
                <w:tab w:val="clear" w:pos="8306"/>
              </w:tabs>
              <w:rPr>
                <w:szCs w:val="24"/>
              </w:rPr>
            </w:pPr>
          </w:p>
        </w:tc>
        <w:tc>
          <w:tcPr>
            <w:tcW w:w="8647" w:type="dxa"/>
            <w:tcBorders>
              <w:top w:val="nil"/>
              <w:left w:val="nil"/>
              <w:bottom w:val="nil"/>
              <w:right w:val="nil"/>
            </w:tcBorders>
          </w:tcPr>
          <w:p w:rsidR="00360591" w:rsidRPr="007B1ED3" w:rsidRDefault="007F5074" w:rsidP="007B1ED3">
            <w:pPr>
              <w:pStyle w:val="Header"/>
              <w:tabs>
                <w:tab w:val="clear" w:pos="4153"/>
                <w:tab w:val="clear" w:pos="8306"/>
              </w:tabs>
              <w:ind w:firstLine="34"/>
              <w:rPr>
                <w:szCs w:val="24"/>
              </w:rPr>
            </w:pPr>
            <w:r>
              <w:t xml:space="preserve">During 2009/10 the Council has taken the opportunity to reschedule 2 loans as detailed below, one of the loans had a premia on it but this was </w:t>
            </w:r>
            <w:r w:rsidR="00E72D0E">
              <w:t xml:space="preserve">fully </w:t>
            </w:r>
            <w:r>
              <w:t xml:space="preserve">offset by the discount on the other loan, these were both replaced by temporary borrowing at very low interest rates. </w:t>
            </w:r>
            <w:r w:rsidR="0087552C">
              <w:rPr>
                <w:szCs w:val="24"/>
              </w:rPr>
              <w:t xml:space="preserve">Any </w:t>
            </w:r>
            <w:r w:rsidR="00360591">
              <w:rPr>
                <w:szCs w:val="24"/>
              </w:rPr>
              <w:t xml:space="preserve">discounts </w:t>
            </w:r>
            <w:r w:rsidR="0087552C">
              <w:rPr>
                <w:szCs w:val="24"/>
              </w:rPr>
              <w:t xml:space="preserve">achieved as part of these </w:t>
            </w:r>
            <w:r w:rsidR="0087552C">
              <w:rPr>
                <w:szCs w:val="24"/>
              </w:rPr>
              <w:lastRenderedPageBreak/>
              <w:t xml:space="preserve">transactions </w:t>
            </w:r>
            <w:r w:rsidR="00360591">
              <w:rPr>
                <w:szCs w:val="24"/>
              </w:rPr>
              <w:t>have to be spread over the remaining life of the loan or 10 years whichever is the shorter</w:t>
            </w:r>
            <w:r w:rsidR="00E72D0E">
              <w:rPr>
                <w:szCs w:val="24"/>
              </w:rPr>
              <w:t>, whereas premia is spread over 25 years</w:t>
            </w:r>
            <w:r w:rsidR="00360591">
              <w:rPr>
                <w:szCs w:val="24"/>
              </w:rPr>
              <w:t>.</w:t>
            </w:r>
            <w:r w:rsidR="00E72D0E">
              <w:rPr>
                <w:szCs w:val="24"/>
              </w:rPr>
              <w:t xml:space="preserve"> The net impact on the budget </w:t>
            </w:r>
            <w:r w:rsidR="00580EF9">
              <w:rPr>
                <w:szCs w:val="24"/>
              </w:rPr>
              <w:t>will be a saving for the fist 10 years of £14k together with the impact of a lower cost of borrowing which will save around £650k in interest in 2009/10 with the benefit continuing into 2010/11.</w:t>
            </w:r>
          </w:p>
        </w:tc>
      </w:tr>
    </w:tbl>
    <w:p w:rsidR="002B19A0" w:rsidRDefault="002B19A0"/>
    <w:tbl>
      <w:tblPr>
        <w:tblW w:w="808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17"/>
        <w:gridCol w:w="2552"/>
        <w:gridCol w:w="1417"/>
        <w:gridCol w:w="2694"/>
      </w:tblGrid>
      <w:tr w:rsidR="00440532" w:rsidRPr="008226FB">
        <w:tblPrEx>
          <w:tblCellMar>
            <w:top w:w="0" w:type="dxa"/>
            <w:bottom w:w="0" w:type="dxa"/>
          </w:tblCellMar>
        </w:tblPrEx>
        <w:tc>
          <w:tcPr>
            <w:tcW w:w="1417" w:type="dxa"/>
          </w:tcPr>
          <w:p w:rsidR="00440532" w:rsidRPr="008226FB" w:rsidRDefault="00440532">
            <w:pPr>
              <w:pStyle w:val="Header"/>
              <w:tabs>
                <w:tab w:val="clear" w:pos="4153"/>
                <w:tab w:val="clear" w:pos="8306"/>
              </w:tabs>
              <w:rPr>
                <w:szCs w:val="24"/>
              </w:rPr>
            </w:pPr>
            <w:r w:rsidRPr="008226FB">
              <w:rPr>
                <w:szCs w:val="24"/>
              </w:rPr>
              <w:t>Date</w:t>
            </w:r>
          </w:p>
        </w:tc>
        <w:tc>
          <w:tcPr>
            <w:tcW w:w="2552" w:type="dxa"/>
          </w:tcPr>
          <w:p w:rsidR="00440532" w:rsidRPr="008226FB" w:rsidRDefault="00440532">
            <w:pPr>
              <w:pStyle w:val="Header"/>
              <w:tabs>
                <w:tab w:val="clear" w:pos="4153"/>
                <w:tab w:val="clear" w:pos="8306"/>
              </w:tabs>
              <w:rPr>
                <w:szCs w:val="24"/>
              </w:rPr>
            </w:pPr>
            <w:r w:rsidRPr="008226FB">
              <w:rPr>
                <w:szCs w:val="24"/>
              </w:rPr>
              <w:t>Action</w:t>
            </w:r>
          </w:p>
        </w:tc>
        <w:tc>
          <w:tcPr>
            <w:tcW w:w="1417" w:type="dxa"/>
          </w:tcPr>
          <w:p w:rsidR="00440532" w:rsidRPr="008226FB" w:rsidRDefault="00440532">
            <w:pPr>
              <w:pStyle w:val="Header"/>
              <w:tabs>
                <w:tab w:val="clear" w:pos="4153"/>
                <w:tab w:val="clear" w:pos="8306"/>
              </w:tabs>
              <w:jc w:val="center"/>
              <w:rPr>
                <w:szCs w:val="24"/>
              </w:rPr>
            </w:pPr>
            <w:r w:rsidRPr="008226FB">
              <w:rPr>
                <w:szCs w:val="24"/>
              </w:rPr>
              <w:t>Amount</w:t>
            </w:r>
          </w:p>
          <w:p w:rsidR="00440532" w:rsidRPr="008226FB" w:rsidRDefault="00440532">
            <w:pPr>
              <w:pStyle w:val="Header"/>
              <w:tabs>
                <w:tab w:val="clear" w:pos="4153"/>
                <w:tab w:val="clear" w:pos="8306"/>
              </w:tabs>
              <w:jc w:val="center"/>
              <w:rPr>
                <w:szCs w:val="24"/>
              </w:rPr>
            </w:pPr>
            <w:r w:rsidRPr="008226FB">
              <w:rPr>
                <w:szCs w:val="24"/>
              </w:rPr>
              <w:t>£m</w:t>
            </w:r>
          </w:p>
        </w:tc>
        <w:tc>
          <w:tcPr>
            <w:tcW w:w="2694" w:type="dxa"/>
          </w:tcPr>
          <w:p w:rsidR="00440532" w:rsidRPr="008226FB" w:rsidRDefault="00440532">
            <w:pPr>
              <w:pStyle w:val="Header"/>
              <w:tabs>
                <w:tab w:val="clear" w:pos="4153"/>
                <w:tab w:val="clear" w:pos="8306"/>
              </w:tabs>
              <w:rPr>
                <w:szCs w:val="24"/>
              </w:rPr>
            </w:pPr>
            <w:r w:rsidRPr="008226FB">
              <w:rPr>
                <w:szCs w:val="24"/>
              </w:rPr>
              <w:t xml:space="preserve">Impact on </w:t>
            </w:r>
            <w:r w:rsidR="0087552C">
              <w:rPr>
                <w:szCs w:val="24"/>
              </w:rPr>
              <w:t>the B</w:t>
            </w:r>
            <w:r w:rsidRPr="008226FB">
              <w:rPr>
                <w:szCs w:val="24"/>
              </w:rPr>
              <w:t>udget</w:t>
            </w:r>
            <w:r w:rsidR="0087552C">
              <w:rPr>
                <w:szCs w:val="24"/>
              </w:rPr>
              <w:t xml:space="preserve"> </w:t>
            </w:r>
          </w:p>
        </w:tc>
      </w:tr>
      <w:tr w:rsidR="007F5074" w:rsidRPr="008226FB">
        <w:tblPrEx>
          <w:tblCellMar>
            <w:top w:w="0" w:type="dxa"/>
            <w:bottom w:w="0" w:type="dxa"/>
          </w:tblCellMar>
        </w:tblPrEx>
        <w:tc>
          <w:tcPr>
            <w:tcW w:w="1417" w:type="dxa"/>
          </w:tcPr>
          <w:p w:rsidR="007F5074" w:rsidRPr="00B114DE" w:rsidRDefault="007F5074" w:rsidP="00D07F9C">
            <w:pPr>
              <w:pStyle w:val="Header"/>
              <w:rPr>
                <w:rFonts w:cs="Arial"/>
                <w:szCs w:val="24"/>
              </w:rPr>
            </w:pPr>
            <w:r>
              <w:rPr>
                <w:rFonts w:cs="Arial"/>
                <w:szCs w:val="24"/>
              </w:rPr>
              <w:t>22/04/09</w:t>
            </w:r>
          </w:p>
        </w:tc>
        <w:tc>
          <w:tcPr>
            <w:tcW w:w="2552" w:type="dxa"/>
          </w:tcPr>
          <w:p w:rsidR="007F5074" w:rsidRPr="00B114DE" w:rsidRDefault="007F5074" w:rsidP="00D07F9C">
            <w:pPr>
              <w:pStyle w:val="Header"/>
              <w:rPr>
                <w:rFonts w:cs="Arial"/>
                <w:szCs w:val="24"/>
              </w:rPr>
            </w:pPr>
            <w:r w:rsidRPr="00B114DE">
              <w:rPr>
                <w:rFonts w:cs="Arial"/>
                <w:szCs w:val="24"/>
              </w:rPr>
              <w:t xml:space="preserve">Repaid </w:t>
            </w:r>
            <w:r>
              <w:rPr>
                <w:rFonts w:cs="Arial"/>
                <w:szCs w:val="24"/>
              </w:rPr>
              <w:t xml:space="preserve">- </w:t>
            </w:r>
            <w:r w:rsidRPr="00B114DE">
              <w:rPr>
                <w:rFonts w:cs="Arial"/>
                <w:szCs w:val="24"/>
              </w:rPr>
              <w:t>4.</w:t>
            </w:r>
            <w:r>
              <w:rPr>
                <w:rFonts w:cs="Arial"/>
                <w:szCs w:val="24"/>
              </w:rPr>
              <w:t>25</w:t>
            </w:r>
            <w:r w:rsidRPr="00B114DE">
              <w:rPr>
                <w:rFonts w:cs="Arial"/>
                <w:szCs w:val="24"/>
              </w:rPr>
              <w:t>% loan</w:t>
            </w:r>
          </w:p>
        </w:tc>
        <w:tc>
          <w:tcPr>
            <w:tcW w:w="1417" w:type="dxa"/>
          </w:tcPr>
          <w:p w:rsidR="007F5074" w:rsidRPr="00B114DE" w:rsidRDefault="007F5074" w:rsidP="00D07F9C">
            <w:pPr>
              <w:pStyle w:val="Header"/>
              <w:jc w:val="right"/>
              <w:rPr>
                <w:rFonts w:cs="Arial"/>
                <w:szCs w:val="24"/>
              </w:rPr>
            </w:pPr>
            <w:r>
              <w:rPr>
                <w:rFonts w:cs="Arial"/>
                <w:szCs w:val="24"/>
              </w:rPr>
              <w:t>10</w:t>
            </w:r>
            <w:r w:rsidRPr="00B114DE">
              <w:rPr>
                <w:rFonts w:cs="Arial"/>
                <w:szCs w:val="24"/>
              </w:rPr>
              <w:t>.000</w:t>
            </w:r>
          </w:p>
        </w:tc>
        <w:tc>
          <w:tcPr>
            <w:tcW w:w="2694" w:type="dxa"/>
          </w:tcPr>
          <w:p w:rsidR="007F5074" w:rsidRPr="00B114DE" w:rsidRDefault="007F5074" w:rsidP="00D07F9C">
            <w:pPr>
              <w:pStyle w:val="Header"/>
              <w:rPr>
                <w:rFonts w:cs="Arial"/>
                <w:szCs w:val="24"/>
              </w:rPr>
            </w:pPr>
            <w:r w:rsidRPr="00B114DE">
              <w:rPr>
                <w:rFonts w:cs="Arial"/>
                <w:szCs w:val="24"/>
              </w:rPr>
              <w:t>Discount £</w:t>
            </w:r>
            <w:r>
              <w:rPr>
                <w:rFonts w:cs="Arial"/>
                <w:szCs w:val="24"/>
              </w:rPr>
              <w:t>213</w:t>
            </w:r>
            <w:r w:rsidRPr="00B114DE">
              <w:rPr>
                <w:rFonts w:cs="Arial"/>
                <w:szCs w:val="24"/>
              </w:rPr>
              <w:t>,</w:t>
            </w:r>
            <w:r>
              <w:rPr>
                <w:rFonts w:cs="Arial"/>
                <w:szCs w:val="24"/>
              </w:rPr>
              <w:t>378</w:t>
            </w:r>
          </w:p>
        </w:tc>
      </w:tr>
      <w:tr w:rsidR="007F5074" w:rsidRPr="008226FB">
        <w:tblPrEx>
          <w:tblCellMar>
            <w:top w:w="0" w:type="dxa"/>
            <w:bottom w:w="0" w:type="dxa"/>
          </w:tblCellMar>
        </w:tblPrEx>
        <w:tc>
          <w:tcPr>
            <w:tcW w:w="1417" w:type="dxa"/>
          </w:tcPr>
          <w:p w:rsidR="007F5074" w:rsidRPr="00B114DE" w:rsidRDefault="007F5074" w:rsidP="00D07F9C">
            <w:pPr>
              <w:pStyle w:val="Header"/>
              <w:rPr>
                <w:rFonts w:cs="Arial"/>
                <w:szCs w:val="24"/>
              </w:rPr>
            </w:pPr>
            <w:r>
              <w:rPr>
                <w:rFonts w:cs="Arial"/>
                <w:szCs w:val="24"/>
              </w:rPr>
              <w:t>22/04/09</w:t>
            </w:r>
          </w:p>
        </w:tc>
        <w:tc>
          <w:tcPr>
            <w:tcW w:w="2552" w:type="dxa"/>
          </w:tcPr>
          <w:p w:rsidR="007F5074" w:rsidRPr="00B114DE" w:rsidRDefault="007F5074" w:rsidP="00D07F9C">
            <w:pPr>
              <w:pStyle w:val="Header"/>
              <w:rPr>
                <w:rFonts w:cs="Arial"/>
                <w:szCs w:val="24"/>
              </w:rPr>
            </w:pPr>
            <w:r w:rsidRPr="00B114DE">
              <w:rPr>
                <w:rFonts w:cs="Arial"/>
                <w:szCs w:val="24"/>
              </w:rPr>
              <w:t xml:space="preserve">Repaid </w:t>
            </w:r>
            <w:r>
              <w:rPr>
                <w:rFonts w:cs="Arial"/>
                <w:szCs w:val="24"/>
              </w:rPr>
              <w:t xml:space="preserve">- </w:t>
            </w:r>
            <w:r w:rsidRPr="00B114DE">
              <w:rPr>
                <w:rFonts w:cs="Arial"/>
                <w:szCs w:val="24"/>
              </w:rPr>
              <w:t>4.</w:t>
            </w:r>
            <w:r>
              <w:rPr>
                <w:rFonts w:cs="Arial"/>
                <w:szCs w:val="24"/>
              </w:rPr>
              <w:t>50</w:t>
            </w:r>
            <w:r w:rsidRPr="00B114DE">
              <w:rPr>
                <w:rFonts w:cs="Arial"/>
                <w:szCs w:val="24"/>
              </w:rPr>
              <w:t>% loan</w:t>
            </w:r>
          </w:p>
        </w:tc>
        <w:tc>
          <w:tcPr>
            <w:tcW w:w="1417" w:type="dxa"/>
          </w:tcPr>
          <w:p w:rsidR="007F5074" w:rsidRPr="00B114DE" w:rsidRDefault="007F5074" w:rsidP="00D07F9C">
            <w:pPr>
              <w:pStyle w:val="Header"/>
              <w:jc w:val="right"/>
              <w:rPr>
                <w:rFonts w:cs="Arial"/>
                <w:szCs w:val="24"/>
              </w:rPr>
            </w:pPr>
            <w:r>
              <w:rPr>
                <w:rFonts w:cs="Arial"/>
                <w:szCs w:val="24"/>
              </w:rPr>
              <w:t>7.0</w:t>
            </w:r>
            <w:r w:rsidRPr="00B114DE">
              <w:rPr>
                <w:rFonts w:cs="Arial"/>
                <w:szCs w:val="24"/>
              </w:rPr>
              <w:t>00</w:t>
            </w:r>
          </w:p>
        </w:tc>
        <w:tc>
          <w:tcPr>
            <w:tcW w:w="2694" w:type="dxa"/>
          </w:tcPr>
          <w:p w:rsidR="007F5074" w:rsidRPr="00B114DE" w:rsidRDefault="007F5074" w:rsidP="00D07F9C">
            <w:pPr>
              <w:pStyle w:val="Header"/>
              <w:rPr>
                <w:rFonts w:cs="Arial"/>
                <w:szCs w:val="24"/>
              </w:rPr>
            </w:pPr>
            <w:r>
              <w:rPr>
                <w:rFonts w:cs="Arial"/>
                <w:szCs w:val="24"/>
              </w:rPr>
              <w:t>Premia</w:t>
            </w:r>
            <w:r w:rsidRPr="00B114DE">
              <w:rPr>
                <w:rFonts w:cs="Arial"/>
                <w:szCs w:val="24"/>
              </w:rPr>
              <w:t xml:space="preserve"> £</w:t>
            </w:r>
            <w:r>
              <w:rPr>
                <w:rFonts w:cs="Arial"/>
                <w:szCs w:val="24"/>
              </w:rPr>
              <w:t>190</w:t>
            </w:r>
            <w:r w:rsidRPr="00B114DE">
              <w:rPr>
                <w:rFonts w:cs="Arial"/>
                <w:szCs w:val="24"/>
              </w:rPr>
              <w:t>,</w:t>
            </w:r>
            <w:r>
              <w:rPr>
                <w:rFonts w:cs="Arial"/>
                <w:szCs w:val="24"/>
              </w:rPr>
              <w:t>691</w:t>
            </w:r>
          </w:p>
        </w:tc>
      </w:tr>
    </w:tbl>
    <w:p w:rsidR="0087552C" w:rsidRDefault="0087552C"/>
    <w:tbl>
      <w:tblPr>
        <w:tblStyle w:val="TableGrid"/>
        <w:tblW w:w="9464" w:type="dxa"/>
        <w:tblLayout w:type="fixed"/>
        <w:tblLook w:val="01E0"/>
      </w:tblPr>
      <w:tblGrid>
        <w:gridCol w:w="817"/>
        <w:gridCol w:w="8647"/>
      </w:tblGrid>
      <w:tr w:rsidR="00BB602E" w:rsidRPr="007B1ED3" w:rsidTr="007F14B6">
        <w:tc>
          <w:tcPr>
            <w:tcW w:w="817" w:type="dxa"/>
            <w:tcBorders>
              <w:top w:val="nil"/>
              <w:left w:val="nil"/>
              <w:bottom w:val="nil"/>
              <w:right w:val="nil"/>
            </w:tcBorders>
          </w:tcPr>
          <w:p w:rsidR="00BB602E" w:rsidRDefault="00BB602E" w:rsidP="003924B8">
            <w:pPr>
              <w:pStyle w:val="Header"/>
              <w:tabs>
                <w:tab w:val="clear" w:pos="4153"/>
                <w:tab w:val="clear" w:pos="8306"/>
              </w:tabs>
              <w:rPr>
                <w:szCs w:val="24"/>
              </w:rPr>
            </w:pPr>
          </w:p>
        </w:tc>
        <w:tc>
          <w:tcPr>
            <w:tcW w:w="8647" w:type="dxa"/>
            <w:tcBorders>
              <w:top w:val="nil"/>
              <w:left w:val="nil"/>
              <w:bottom w:val="nil"/>
              <w:right w:val="nil"/>
            </w:tcBorders>
          </w:tcPr>
          <w:p w:rsidR="00BB602E" w:rsidRPr="00BB602E" w:rsidRDefault="00BB602E" w:rsidP="00BB602E">
            <w:pPr>
              <w:rPr>
                <w:b/>
              </w:rPr>
            </w:pPr>
            <w:r w:rsidRPr="00BB602E">
              <w:rPr>
                <w:b/>
              </w:rPr>
              <w:t>New Borrowing</w:t>
            </w:r>
          </w:p>
        </w:tc>
      </w:tr>
      <w:tr w:rsidR="00BB602E" w:rsidRPr="007B1ED3" w:rsidTr="007F14B6">
        <w:tc>
          <w:tcPr>
            <w:tcW w:w="817" w:type="dxa"/>
            <w:tcBorders>
              <w:top w:val="nil"/>
              <w:left w:val="nil"/>
              <w:bottom w:val="nil"/>
              <w:right w:val="nil"/>
            </w:tcBorders>
          </w:tcPr>
          <w:p w:rsidR="00BB602E" w:rsidRDefault="00BB602E" w:rsidP="003924B8">
            <w:pPr>
              <w:pStyle w:val="Header"/>
              <w:tabs>
                <w:tab w:val="clear" w:pos="4153"/>
                <w:tab w:val="clear" w:pos="8306"/>
              </w:tabs>
              <w:rPr>
                <w:szCs w:val="24"/>
              </w:rPr>
            </w:pPr>
          </w:p>
        </w:tc>
        <w:tc>
          <w:tcPr>
            <w:tcW w:w="8647" w:type="dxa"/>
            <w:tcBorders>
              <w:top w:val="nil"/>
              <w:left w:val="nil"/>
              <w:bottom w:val="nil"/>
              <w:right w:val="nil"/>
            </w:tcBorders>
          </w:tcPr>
          <w:p w:rsidR="00BB602E" w:rsidRDefault="00BB602E" w:rsidP="003924B8">
            <w:pPr>
              <w:pStyle w:val="Header"/>
              <w:tabs>
                <w:tab w:val="clear" w:pos="4153"/>
                <w:tab w:val="clear" w:pos="8306"/>
              </w:tabs>
              <w:ind w:firstLine="34"/>
              <w:rPr>
                <w:szCs w:val="24"/>
              </w:rPr>
            </w:pPr>
          </w:p>
        </w:tc>
      </w:tr>
      <w:tr w:rsidR="00BB602E" w:rsidRPr="007B1ED3" w:rsidTr="007F14B6">
        <w:tc>
          <w:tcPr>
            <w:tcW w:w="817" w:type="dxa"/>
            <w:tcBorders>
              <w:top w:val="nil"/>
              <w:left w:val="nil"/>
              <w:bottom w:val="nil"/>
              <w:right w:val="nil"/>
            </w:tcBorders>
          </w:tcPr>
          <w:p w:rsidR="00BB602E" w:rsidRDefault="00BB602E" w:rsidP="003924B8">
            <w:pPr>
              <w:pStyle w:val="Header"/>
              <w:tabs>
                <w:tab w:val="clear" w:pos="4153"/>
                <w:tab w:val="clear" w:pos="8306"/>
              </w:tabs>
              <w:rPr>
                <w:szCs w:val="24"/>
              </w:rPr>
            </w:pPr>
          </w:p>
        </w:tc>
        <w:tc>
          <w:tcPr>
            <w:tcW w:w="8647" w:type="dxa"/>
            <w:tcBorders>
              <w:top w:val="nil"/>
              <w:left w:val="nil"/>
              <w:bottom w:val="nil"/>
              <w:right w:val="nil"/>
            </w:tcBorders>
          </w:tcPr>
          <w:p w:rsidR="00BB602E" w:rsidRDefault="00806E66" w:rsidP="00BB602E">
            <w:r>
              <w:t>Recently 2 PWLB loans have been taken both for £5m and 4 years. These are replacing 2 PWLB loans that mature during 2010/11 and are at similar rates</w:t>
            </w:r>
            <w:r w:rsidR="007F5074">
              <w:t>.</w:t>
            </w:r>
            <w:r>
              <w:t xml:space="preserve"> The borrowing has been undertaken in advance to take advantage of current favourable rates. Rates are predicted to increase over the next few months.</w:t>
            </w:r>
          </w:p>
          <w:p w:rsidR="00BB602E" w:rsidRDefault="00BB602E" w:rsidP="003924B8">
            <w:pPr>
              <w:pStyle w:val="Header"/>
              <w:tabs>
                <w:tab w:val="clear" w:pos="4153"/>
                <w:tab w:val="clear" w:pos="8306"/>
              </w:tabs>
              <w:ind w:firstLine="34"/>
              <w:rPr>
                <w:szCs w:val="24"/>
              </w:rPr>
            </w:pPr>
          </w:p>
        </w:tc>
      </w:tr>
      <w:tr w:rsidR="007B1ED3" w:rsidTr="007F14B6">
        <w:tc>
          <w:tcPr>
            <w:tcW w:w="817" w:type="dxa"/>
            <w:tcBorders>
              <w:top w:val="nil"/>
              <w:left w:val="nil"/>
              <w:bottom w:val="nil"/>
              <w:right w:val="nil"/>
            </w:tcBorders>
          </w:tcPr>
          <w:p w:rsidR="007B1ED3" w:rsidRDefault="007B1ED3" w:rsidP="003924B8">
            <w:pPr>
              <w:pStyle w:val="Header"/>
              <w:tabs>
                <w:tab w:val="clear" w:pos="4153"/>
                <w:tab w:val="clear" w:pos="8306"/>
              </w:tabs>
              <w:rPr>
                <w:szCs w:val="24"/>
              </w:rPr>
            </w:pPr>
          </w:p>
        </w:tc>
        <w:tc>
          <w:tcPr>
            <w:tcW w:w="8647" w:type="dxa"/>
            <w:tcBorders>
              <w:top w:val="nil"/>
              <w:left w:val="nil"/>
              <w:bottom w:val="nil"/>
              <w:right w:val="nil"/>
            </w:tcBorders>
          </w:tcPr>
          <w:p w:rsidR="00354B45" w:rsidRDefault="007F5074" w:rsidP="007B1ED3">
            <w:pPr>
              <w:ind w:left="34"/>
            </w:pPr>
            <w:r>
              <w:t>B</w:t>
            </w:r>
            <w:r w:rsidR="007B1ED3" w:rsidRPr="008226FB">
              <w:t xml:space="preserve">etween the period 1 June </w:t>
            </w:r>
            <w:r w:rsidR="007B1ED3">
              <w:t>20</w:t>
            </w:r>
            <w:r w:rsidR="005932D3">
              <w:t>0</w:t>
            </w:r>
            <w:r>
              <w:t>9</w:t>
            </w:r>
            <w:r w:rsidR="007B1ED3" w:rsidRPr="008226FB">
              <w:t xml:space="preserve"> </w:t>
            </w:r>
            <w:r w:rsidR="007B1ED3">
              <w:t xml:space="preserve">(previous Member update) </w:t>
            </w:r>
            <w:r w:rsidR="007B1ED3" w:rsidRPr="008226FB">
              <w:t xml:space="preserve">and 31 </w:t>
            </w:r>
            <w:r w:rsidR="007B1ED3">
              <w:t>December 20</w:t>
            </w:r>
            <w:r w:rsidR="005932D3">
              <w:t>0</w:t>
            </w:r>
            <w:r>
              <w:t>9</w:t>
            </w:r>
            <w:r w:rsidR="007B1ED3" w:rsidRPr="008226FB">
              <w:t xml:space="preserve"> </w:t>
            </w:r>
            <w:r w:rsidR="007B1ED3">
              <w:t>,</w:t>
            </w:r>
            <w:r w:rsidR="007B1ED3" w:rsidRPr="00A312EA">
              <w:t>£</w:t>
            </w:r>
            <w:r w:rsidR="000809A2">
              <w:t>141.3</w:t>
            </w:r>
            <w:r w:rsidR="002B487A">
              <w:t>M</w:t>
            </w:r>
            <w:r w:rsidR="007B1ED3" w:rsidRPr="008226FB">
              <w:t xml:space="preserve"> of temporary loans have been raised in order to fund short-term cash flow requirements at various points.  Interest rates have ranged from </w:t>
            </w:r>
            <w:r w:rsidR="000809A2">
              <w:t>0.25</w:t>
            </w:r>
            <w:r w:rsidR="007B1ED3" w:rsidRPr="002B487A">
              <w:t>%</w:t>
            </w:r>
            <w:r w:rsidR="007B1ED3" w:rsidRPr="006157E1">
              <w:t xml:space="preserve"> to </w:t>
            </w:r>
            <w:r w:rsidR="000809A2">
              <w:t>0.36</w:t>
            </w:r>
            <w:r w:rsidR="007B1ED3" w:rsidRPr="002B487A">
              <w:t>%-</w:t>
            </w:r>
            <w:r w:rsidR="002B487A">
              <w:t xml:space="preserve">interest rates </w:t>
            </w:r>
            <w:r>
              <w:t>have remained fairly low during this time</w:t>
            </w:r>
            <w:r w:rsidR="007B1ED3" w:rsidRPr="006157E1">
              <w:t>. £</w:t>
            </w:r>
            <w:r w:rsidR="000809A2">
              <w:t>13</w:t>
            </w:r>
            <w:r w:rsidR="007B1ED3">
              <w:t>.</w:t>
            </w:r>
            <w:r w:rsidR="000809A2">
              <w:t>6</w:t>
            </w:r>
            <w:r w:rsidR="007B1ED3" w:rsidRPr="006157E1">
              <w:t>m</w:t>
            </w:r>
            <w:r w:rsidR="007B1ED3" w:rsidRPr="008226FB">
              <w:t xml:space="preserve"> of this temporary borrowing was outstanding at 31 </w:t>
            </w:r>
            <w:r w:rsidR="007B1ED3">
              <w:t>December</w:t>
            </w:r>
            <w:r w:rsidR="00580EF9">
              <w:t xml:space="preserve"> 2009.</w:t>
            </w:r>
          </w:p>
          <w:p w:rsidR="00354B45" w:rsidRPr="007B1ED3" w:rsidRDefault="00354B45" w:rsidP="007B1ED3">
            <w:pPr>
              <w:ind w:left="34"/>
              <w:rPr>
                <w:szCs w:val="24"/>
              </w:rPr>
            </w:pPr>
          </w:p>
        </w:tc>
      </w:tr>
      <w:tr w:rsidR="007B1ED3" w:rsidTr="007F14B6">
        <w:tc>
          <w:tcPr>
            <w:tcW w:w="817" w:type="dxa"/>
            <w:tcBorders>
              <w:top w:val="nil"/>
              <w:left w:val="nil"/>
              <w:bottom w:val="nil"/>
              <w:right w:val="nil"/>
            </w:tcBorders>
          </w:tcPr>
          <w:p w:rsidR="007B1ED3" w:rsidRDefault="007B1ED3" w:rsidP="003924B8">
            <w:pPr>
              <w:pStyle w:val="Header"/>
              <w:tabs>
                <w:tab w:val="clear" w:pos="4153"/>
                <w:tab w:val="clear" w:pos="8306"/>
              </w:tabs>
              <w:rPr>
                <w:szCs w:val="24"/>
              </w:rPr>
            </w:pPr>
          </w:p>
        </w:tc>
        <w:tc>
          <w:tcPr>
            <w:tcW w:w="8647" w:type="dxa"/>
            <w:tcBorders>
              <w:top w:val="nil"/>
              <w:left w:val="nil"/>
              <w:bottom w:val="nil"/>
              <w:right w:val="nil"/>
            </w:tcBorders>
          </w:tcPr>
          <w:p w:rsidR="007B1ED3" w:rsidRDefault="007B1ED3" w:rsidP="007B1ED3">
            <w:pPr>
              <w:ind w:left="34"/>
              <w:rPr>
                <w:szCs w:val="24"/>
              </w:rPr>
            </w:pPr>
          </w:p>
        </w:tc>
      </w:tr>
      <w:tr w:rsidR="007B1ED3" w:rsidTr="007F14B6">
        <w:tc>
          <w:tcPr>
            <w:tcW w:w="817" w:type="dxa"/>
            <w:tcBorders>
              <w:top w:val="nil"/>
              <w:left w:val="nil"/>
              <w:bottom w:val="nil"/>
              <w:right w:val="nil"/>
            </w:tcBorders>
          </w:tcPr>
          <w:p w:rsidR="007B1ED3" w:rsidRPr="007261C3" w:rsidRDefault="007B1ED3" w:rsidP="003924B8">
            <w:pPr>
              <w:pStyle w:val="Header"/>
              <w:tabs>
                <w:tab w:val="clear" w:pos="4153"/>
                <w:tab w:val="clear" w:pos="8306"/>
              </w:tabs>
              <w:rPr>
                <w:b/>
                <w:szCs w:val="24"/>
              </w:rPr>
            </w:pPr>
            <w:r w:rsidRPr="007261C3">
              <w:rPr>
                <w:b/>
                <w:szCs w:val="24"/>
              </w:rPr>
              <w:t>5.</w:t>
            </w:r>
            <w:r w:rsidR="00FA58DB">
              <w:rPr>
                <w:b/>
                <w:szCs w:val="24"/>
              </w:rPr>
              <w:t>4</w:t>
            </w:r>
          </w:p>
        </w:tc>
        <w:tc>
          <w:tcPr>
            <w:tcW w:w="8647" w:type="dxa"/>
            <w:tcBorders>
              <w:top w:val="nil"/>
              <w:left w:val="nil"/>
              <w:bottom w:val="nil"/>
              <w:right w:val="nil"/>
            </w:tcBorders>
          </w:tcPr>
          <w:p w:rsidR="007B1ED3" w:rsidRPr="007261C3" w:rsidRDefault="007B1ED3" w:rsidP="007B1ED3">
            <w:pPr>
              <w:ind w:left="34"/>
              <w:rPr>
                <w:b/>
                <w:szCs w:val="24"/>
              </w:rPr>
            </w:pPr>
            <w:r w:rsidRPr="007261C3">
              <w:rPr>
                <w:b/>
                <w:szCs w:val="24"/>
              </w:rPr>
              <w:t>INVESTMENT</w:t>
            </w:r>
            <w:r w:rsidR="0088272E">
              <w:rPr>
                <w:b/>
                <w:szCs w:val="24"/>
              </w:rPr>
              <w:t>S</w:t>
            </w:r>
          </w:p>
        </w:tc>
      </w:tr>
      <w:tr w:rsidR="007B1ED3" w:rsidTr="007F14B6">
        <w:tc>
          <w:tcPr>
            <w:tcW w:w="817" w:type="dxa"/>
            <w:tcBorders>
              <w:top w:val="nil"/>
              <w:left w:val="nil"/>
              <w:bottom w:val="nil"/>
              <w:right w:val="nil"/>
            </w:tcBorders>
          </w:tcPr>
          <w:p w:rsidR="007B1ED3" w:rsidRPr="007261C3" w:rsidRDefault="007B1ED3" w:rsidP="003924B8">
            <w:pPr>
              <w:pStyle w:val="Header"/>
              <w:tabs>
                <w:tab w:val="clear" w:pos="4153"/>
                <w:tab w:val="clear" w:pos="8306"/>
              </w:tabs>
              <w:rPr>
                <w:b/>
                <w:szCs w:val="24"/>
              </w:rPr>
            </w:pPr>
          </w:p>
        </w:tc>
        <w:tc>
          <w:tcPr>
            <w:tcW w:w="8647" w:type="dxa"/>
            <w:tcBorders>
              <w:top w:val="nil"/>
              <w:left w:val="nil"/>
              <w:bottom w:val="nil"/>
              <w:right w:val="nil"/>
            </w:tcBorders>
          </w:tcPr>
          <w:p w:rsidR="007B1ED3" w:rsidRPr="007261C3" w:rsidRDefault="007B1ED3" w:rsidP="007B1ED3">
            <w:pPr>
              <w:ind w:left="34"/>
              <w:rPr>
                <w:b/>
                <w:szCs w:val="24"/>
                <w:u w:val="single"/>
              </w:rPr>
            </w:pPr>
          </w:p>
        </w:tc>
      </w:tr>
      <w:tr w:rsidR="007B1ED3" w:rsidTr="007F14B6">
        <w:tc>
          <w:tcPr>
            <w:tcW w:w="817" w:type="dxa"/>
            <w:tcBorders>
              <w:top w:val="nil"/>
              <w:left w:val="nil"/>
              <w:bottom w:val="nil"/>
              <w:right w:val="nil"/>
            </w:tcBorders>
          </w:tcPr>
          <w:p w:rsidR="007B1ED3" w:rsidRDefault="007B1ED3" w:rsidP="003924B8">
            <w:pPr>
              <w:pStyle w:val="Header"/>
              <w:tabs>
                <w:tab w:val="clear" w:pos="4153"/>
                <w:tab w:val="clear" w:pos="8306"/>
              </w:tabs>
              <w:rPr>
                <w:szCs w:val="24"/>
              </w:rPr>
            </w:pPr>
          </w:p>
        </w:tc>
        <w:tc>
          <w:tcPr>
            <w:tcW w:w="8647" w:type="dxa"/>
            <w:tcBorders>
              <w:top w:val="nil"/>
              <w:left w:val="nil"/>
              <w:bottom w:val="nil"/>
              <w:right w:val="nil"/>
            </w:tcBorders>
          </w:tcPr>
          <w:p w:rsidR="007B1ED3" w:rsidRPr="007B1ED3" w:rsidRDefault="007B1ED3" w:rsidP="007B1ED3">
            <w:pPr>
              <w:pStyle w:val="Header"/>
              <w:tabs>
                <w:tab w:val="clear" w:pos="4153"/>
                <w:tab w:val="clear" w:pos="8306"/>
              </w:tabs>
              <w:ind w:left="34"/>
              <w:rPr>
                <w:szCs w:val="24"/>
              </w:rPr>
            </w:pPr>
            <w:r w:rsidRPr="008226FB">
              <w:t>The strategy for the current year is: To gain maximum benefit, subject to risk control parameters, whilst achieving as a minimum target the 7 day deposit rate.</w:t>
            </w:r>
          </w:p>
        </w:tc>
      </w:tr>
      <w:tr w:rsidR="007B1ED3" w:rsidTr="007F14B6">
        <w:tc>
          <w:tcPr>
            <w:tcW w:w="817" w:type="dxa"/>
            <w:tcBorders>
              <w:top w:val="nil"/>
              <w:left w:val="nil"/>
              <w:bottom w:val="nil"/>
              <w:right w:val="nil"/>
            </w:tcBorders>
          </w:tcPr>
          <w:p w:rsidR="007B1ED3" w:rsidRDefault="007B1ED3" w:rsidP="003924B8">
            <w:pPr>
              <w:pStyle w:val="Header"/>
              <w:tabs>
                <w:tab w:val="clear" w:pos="4153"/>
                <w:tab w:val="clear" w:pos="8306"/>
              </w:tabs>
              <w:rPr>
                <w:szCs w:val="24"/>
              </w:rPr>
            </w:pPr>
          </w:p>
        </w:tc>
        <w:tc>
          <w:tcPr>
            <w:tcW w:w="8647" w:type="dxa"/>
            <w:tcBorders>
              <w:top w:val="nil"/>
              <w:left w:val="nil"/>
              <w:bottom w:val="nil"/>
              <w:right w:val="nil"/>
            </w:tcBorders>
          </w:tcPr>
          <w:p w:rsidR="007B1ED3" w:rsidRPr="008226FB" w:rsidRDefault="007B1ED3" w:rsidP="007B1ED3">
            <w:pPr>
              <w:pStyle w:val="Header"/>
              <w:tabs>
                <w:tab w:val="clear" w:pos="4153"/>
                <w:tab w:val="clear" w:pos="8306"/>
              </w:tabs>
              <w:ind w:left="709"/>
            </w:pPr>
          </w:p>
        </w:tc>
      </w:tr>
      <w:tr w:rsidR="007B1ED3" w:rsidTr="007F14B6">
        <w:tc>
          <w:tcPr>
            <w:tcW w:w="817" w:type="dxa"/>
            <w:tcBorders>
              <w:top w:val="nil"/>
              <w:left w:val="nil"/>
              <w:bottom w:val="nil"/>
              <w:right w:val="nil"/>
            </w:tcBorders>
          </w:tcPr>
          <w:p w:rsidR="007B1ED3" w:rsidRPr="007261C3" w:rsidRDefault="007B1ED3" w:rsidP="003924B8">
            <w:pPr>
              <w:pStyle w:val="Header"/>
              <w:tabs>
                <w:tab w:val="clear" w:pos="4153"/>
                <w:tab w:val="clear" w:pos="8306"/>
              </w:tabs>
              <w:rPr>
                <w:b/>
                <w:szCs w:val="24"/>
              </w:rPr>
            </w:pPr>
            <w:r w:rsidRPr="007261C3">
              <w:rPr>
                <w:b/>
                <w:szCs w:val="24"/>
              </w:rPr>
              <w:t>5.</w:t>
            </w:r>
            <w:r w:rsidR="00FA58DB">
              <w:rPr>
                <w:b/>
                <w:szCs w:val="24"/>
              </w:rPr>
              <w:t>4</w:t>
            </w:r>
            <w:r w:rsidRPr="007261C3">
              <w:rPr>
                <w:b/>
                <w:szCs w:val="24"/>
              </w:rPr>
              <w:t>.1</w:t>
            </w:r>
          </w:p>
        </w:tc>
        <w:tc>
          <w:tcPr>
            <w:tcW w:w="8647" w:type="dxa"/>
            <w:tcBorders>
              <w:top w:val="nil"/>
              <w:left w:val="nil"/>
              <w:bottom w:val="nil"/>
              <w:right w:val="nil"/>
            </w:tcBorders>
          </w:tcPr>
          <w:p w:rsidR="007B1ED3" w:rsidRPr="008226FB" w:rsidRDefault="007B1ED3" w:rsidP="007B1ED3">
            <w:pPr>
              <w:pStyle w:val="Header"/>
              <w:tabs>
                <w:tab w:val="clear" w:pos="4153"/>
                <w:tab w:val="clear" w:pos="8306"/>
              </w:tabs>
            </w:pPr>
            <w:r w:rsidRPr="008226FB">
              <w:rPr>
                <w:szCs w:val="24"/>
                <w:u w:val="single"/>
              </w:rPr>
              <w:t>Fund Managers</w:t>
            </w:r>
          </w:p>
        </w:tc>
      </w:tr>
      <w:tr w:rsidR="007B1ED3" w:rsidTr="007F14B6">
        <w:tc>
          <w:tcPr>
            <w:tcW w:w="817" w:type="dxa"/>
            <w:tcBorders>
              <w:top w:val="nil"/>
              <w:left w:val="nil"/>
              <w:bottom w:val="nil"/>
              <w:right w:val="nil"/>
            </w:tcBorders>
          </w:tcPr>
          <w:p w:rsidR="007B1ED3" w:rsidRDefault="007B1ED3" w:rsidP="003924B8">
            <w:pPr>
              <w:pStyle w:val="Header"/>
              <w:tabs>
                <w:tab w:val="clear" w:pos="4153"/>
                <w:tab w:val="clear" w:pos="8306"/>
              </w:tabs>
              <w:rPr>
                <w:szCs w:val="24"/>
              </w:rPr>
            </w:pPr>
          </w:p>
        </w:tc>
        <w:tc>
          <w:tcPr>
            <w:tcW w:w="8647" w:type="dxa"/>
            <w:tcBorders>
              <w:top w:val="nil"/>
              <w:left w:val="nil"/>
              <w:bottom w:val="nil"/>
              <w:right w:val="nil"/>
            </w:tcBorders>
          </w:tcPr>
          <w:p w:rsidR="007B1ED3" w:rsidRPr="008226FB" w:rsidRDefault="007B1ED3" w:rsidP="007B1ED3">
            <w:pPr>
              <w:pStyle w:val="Header"/>
              <w:tabs>
                <w:tab w:val="clear" w:pos="4153"/>
                <w:tab w:val="clear" w:pos="8306"/>
              </w:tabs>
              <w:rPr>
                <w:szCs w:val="24"/>
                <w:u w:val="single"/>
              </w:rPr>
            </w:pPr>
          </w:p>
        </w:tc>
      </w:tr>
      <w:tr w:rsidR="007B1ED3" w:rsidTr="007F14B6">
        <w:tc>
          <w:tcPr>
            <w:tcW w:w="817" w:type="dxa"/>
            <w:tcBorders>
              <w:top w:val="nil"/>
              <w:left w:val="nil"/>
              <w:bottom w:val="nil"/>
              <w:right w:val="nil"/>
            </w:tcBorders>
          </w:tcPr>
          <w:p w:rsidR="007B1ED3" w:rsidRDefault="007B1ED3" w:rsidP="003924B8">
            <w:pPr>
              <w:pStyle w:val="Header"/>
              <w:tabs>
                <w:tab w:val="clear" w:pos="4153"/>
                <w:tab w:val="clear" w:pos="8306"/>
              </w:tabs>
              <w:rPr>
                <w:szCs w:val="24"/>
              </w:rPr>
            </w:pPr>
          </w:p>
        </w:tc>
        <w:tc>
          <w:tcPr>
            <w:tcW w:w="8647" w:type="dxa"/>
            <w:tcBorders>
              <w:top w:val="nil"/>
              <w:left w:val="nil"/>
              <w:bottom w:val="nil"/>
              <w:right w:val="nil"/>
            </w:tcBorders>
          </w:tcPr>
          <w:p w:rsidR="007B1ED3" w:rsidRPr="007B1ED3" w:rsidRDefault="007B1ED3" w:rsidP="007B1ED3">
            <w:pPr>
              <w:pStyle w:val="Header"/>
              <w:tabs>
                <w:tab w:val="clear" w:pos="4153"/>
                <w:tab w:val="clear" w:pos="8306"/>
              </w:tabs>
              <w:rPr>
                <w:szCs w:val="24"/>
              </w:rPr>
            </w:pPr>
            <w:r>
              <w:rPr>
                <w:szCs w:val="24"/>
              </w:rPr>
              <w:t>T</w:t>
            </w:r>
            <w:r w:rsidRPr="008226FB">
              <w:rPr>
                <w:szCs w:val="24"/>
              </w:rPr>
              <w:t xml:space="preserve">he </w:t>
            </w:r>
            <w:r>
              <w:rPr>
                <w:szCs w:val="24"/>
              </w:rPr>
              <w:t xml:space="preserve">average value of the </w:t>
            </w:r>
            <w:r w:rsidRPr="008226FB">
              <w:rPr>
                <w:szCs w:val="24"/>
              </w:rPr>
              <w:t>portfolios held by the t</w:t>
            </w:r>
            <w:r w:rsidR="0088272E">
              <w:rPr>
                <w:szCs w:val="24"/>
              </w:rPr>
              <w:t>wo</w:t>
            </w:r>
            <w:r w:rsidRPr="008226FB">
              <w:rPr>
                <w:szCs w:val="24"/>
              </w:rPr>
              <w:t xml:space="preserve"> fund managers </w:t>
            </w:r>
            <w:r>
              <w:rPr>
                <w:szCs w:val="24"/>
              </w:rPr>
              <w:t>in the nine months to 31 December</w:t>
            </w:r>
            <w:r w:rsidR="00580EF9">
              <w:rPr>
                <w:szCs w:val="24"/>
              </w:rPr>
              <w:t xml:space="preserve"> 2009</w:t>
            </w:r>
            <w:r>
              <w:rPr>
                <w:szCs w:val="24"/>
              </w:rPr>
              <w:t xml:space="preserve"> are</w:t>
            </w:r>
            <w:r w:rsidRPr="008226FB">
              <w:rPr>
                <w:szCs w:val="24"/>
              </w:rPr>
              <w:t xml:space="preserve"> as follows:</w:t>
            </w:r>
          </w:p>
        </w:tc>
      </w:tr>
    </w:tbl>
    <w:p w:rsidR="007B1ED3" w:rsidRDefault="007B1ED3"/>
    <w:tbl>
      <w:tblPr>
        <w:tblW w:w="0" w:type="auto"/>
        <w:tblInd w:w="1101" w:type="dxa"/>
        <w:tblLayout w:type="fixed"/>
        <w:tblLook w:val="0000"/>
      </w:tblPr>
      <w:tblGrid>
        <w:gridCol w:w="2409"/>
        <w:gridCol w:w="1701"/>
        <w:gridCol w:w="993"/>
        <w:gridCol w:w="1559"/>
      </w:tblGrid>
      <w:tr w:rsidR="00440532" w:rsidRPr="008226FB">
        <w:tblPrEx>
          <w:tblCellMar>
            <w:top w:w="0" w:type="dxa"/>
            <w:bottom w:w="0" w:type="dxa"/>
          </w:tblCellMar>
        </w:tblPrEx>
        <w:trPr>
          <w:cantSplit/>
        </w:trPr>
        <w:tc>
          <w:tcPr>
            <w:tcW w:w="2409" w:type="dxa"/>
          </w:tcPr>
          <w:p w:rsidR="00440532" w:rsidRPr="008226FB" w:rsidRDefault="00440532">
            <w:pPr>
              <w:pStyle w:val="Header"/>
              <w:tabs>
                <w:tab w:val="clear" w:pos="4153"/>
                <w:tab w:val="clear" w:pos="8306"/>
              </w:tabs>
              <w:rPr>
                <w:szCs w:val="24"/>
              </w:rPr>
            </w:pPr>
          </w:p>
        </w:tc>
        <w:tc>
          <w:tcPr>
            <w:tcW w:w="1701" w:type="dxa"/>
          </w:tcPr>
          <w:p w:rsidR="00440532" w:rsidRPr="008226FB" w:rsidRDefault="00E53839">
            <w:pPr>
              <w:pStyle w:val="Header"/>
              <w:tabs>
                <w:tab w:val="clear" w:pos="4153"/>
                <w:tab w:val="clear" w:pos="8306"/>
              </w:tabs>
              <w:jc w:val="center"/>
              <w:rPr>
                <w:b/>
                <w:szCs w:val="24"/>
              </w:rPr>
            </w:pPr>
            <w:r>
              <w:rPr>
                <w:b/>
                <w:szCs w:val="24"/>
              </w:rPr>
              <w:t xml:space="preserve">Average </w:t>
            </w:r>
            <w:r w:rsidR="00440532" w:rsidRPr="008226FB">
              <w:rPr>
                <w:b/>
                <w:szCs w:val="24"/>
              </w:rPr>
              <w:t>Capital Value</w:t>
            </w:r>
          </w:p>
        </w:tc>
        <w:tc>
          <w:tcPr>
            <w:tcW w:w="2552" w:type="dxa"/>
            <w:gridSpan w:val="2"/>
          </w:tcPr>
          <w:p w:rsidR="00E53839" w:rsidRDefault="00E53839">
            <w:pPr>
              <w:pStyle w:val="Header"/>
              <w:tabs>
                <w:tab w:val="clear" w:pos="4153"/>
                <w:tab w:val="clear" w:pos="8306"/>
              </w:tabs>
              <w:jc w:val="center"/>
              <w:rPr>
                <w:b/>
                <w:szCs w:val="24"/>
              </w:rPr>
            </w:pPr>
            <w:r>
              <w:rPr>
                <w:b/>
                <w:szCs w:val="24"/>
              </w:rPr>
              <w:t>Interest</w:t>
            </w:r>
          </w:p>
          <w:p w:rsidR="00440532" w:rsidRPr="008226FB" w:rsidRDefault="00440532">
            <w:pPr>
              <w:pStyle w:val="Header"/>
              <w:tabs>
                <w:tab w:val="clear" w:pos="4153"/>
                <w:tab w:val="clear" w:pos="8306"/>
              </w:tabs>
              <w:jc w:val="center"/>
              <w:rPr>
                <w:b/>
                <w:szCs w:val="24"/>
              </w:rPr>
            </w:pPr>
            <w:r w:rsidRPr="008226FB">
              <w:rPr>
                <w:b/>
                <w:szCs w:val="24"/>
              </w:rPr>
              <w:t>Year to date (annualised %)</w:t>
            </w:r>
          </w:p>
        </w:tc>
      </w:tr>
      <w:tr w:rsidR="00440532" w:rsidRPr="008226FB">
        <w:tblPrEx>
          <w:tblCellMar>
            <w:top w:w="0" w:type="dxa"/>
            <w:bottom w:w="0" w:type="dxa"/>
          </w:tblCellMar>
        </w:tblPrEx>
        <w:tc>
          <w:tcPr>
            <w:tcW w:w="2409" w:type="dxa"/>
          </w:tcPr>
          <w:p w:rsidR="00440532" w:rsidRPr="008226FB" w:rsidRDefault="00440532">
            <w:pPr>
              <w:pStyle w:val="Header"/>
              <w:tabs>
                <w:tab w:val="clear" w:pos="4153"/>
                <w:tab w:val="clear" w:pos="8306"/>
              </w:tabs>
              <w:rPr>
                <w:szCs w:val="24"/>
              </w:rPr>
            </w:pPr>
          </w:p>
        </w:tc>
        <w:tc>
          <w:tcPr>
            <w:tcW w:w="1701" w:type="dxa"/>
          </w:tcPr>
          <w:p w:rsidR="00440532" w:rsidRPr="008226FB" w:rsidRDefault="00440532">
            <w:pPr>
              <w:pStyle w:val="Header"/>
              <w:tabs>
                <w:tab w:val="clear" w:pos="4153"/>
                <w:tab w:val="clear" w:pos="8306"/>
              </w:tabs>
              <w:jc w:val="center"/>
              <w:rPr>
                <w:szCs w:val="24"/>
              </w:rPr>
            </w:pPr>
            <w:r w:rsidRPr="008226FB">
              <w:rPr>
                <w:b/>
                <w:szCs w:val="24"/>
              </w:rPr>
              <w:t>£m</w:t>
            </w:r>
          </w:p>
        </w:tc>
        <w:tc>
          <w:tcPr>
            <w:tcW w:w="993" w:type="dxa"/>
          </w:tcPr>
          <w:p w:rsidR="00440532" w:rsidRPr="008226FB" w:rsidRDefault="00440532">
            <w:pPr>
              <w:pStyle w:val="Header"/>
              <w:tabs>
                <w:tab w:val="clear" w:pos="4153"/>
                <w:tab w:val="clear" w:pos="8306"/>
              </w:tabs>
              <w:jc w:val="center"/>
              <w:rPr>
                <w:b/>
                <w:szCs w:val="24"/>
              </w:rPr>
            </w:pPr>
            <w:r w:rsidRPr="008226FB">
              <w:rPr>
                <w:b/>
                <w:szCs w:val="24"/>
              </w:rPr>
              <w:t>£m</w:t>
            </w:r>
          </w:p>
        </w:tc>
        <w:tc>
          <w:tcPr>
            <w:tcW w:w="1559" w:type="dxa"/>
          </w:tcPr>
          <w:p w:rsidR="00440532" w:rsidRPr="008226FB" w:rsidRDefault="00440532">
            <w:pPr>
              <w:pStyle w:val="Header"/>
              <w:tabs>
                <w:tab w:val="clear" w:pos="4153"/>
                <w:tab w:val="clear" w:pos="8306"/>
              </w:tabs>
              <w:jc w:val="center"/>
              <w:rPr>
                <w:b/>
                <w:szCs w:val="24"/>
              </w:rPr>
            </w:pPr>
            <w:r w:rsidRPr="008226FB">
              <w:rPr>
                <w:b/>
                <w:szCs w:val="24"/>
              </w:rPr>
              <w:t>%</w:t>
            </w:r>
          </w:p>
        </w:tc>
      </w:tr>
      <w:tr w:rsidR="00440532" w:rsidRPr="008226FB">
        <w:tblPrEx>
          <w:tblCellMar>
            <w:top w:w="0" w:type="dxa"/>
            <w:bottom w:w="0" w:type="dxa"/>
          </w:tblCellMar>
        </w:tblPrEx>
        <w:tc>
          <w:tcPr>
            <w:tcW w:w="2409" w:type="dxa"/>
          </w:tcPr>
          <w:p w:rsidR="00440532" w:rsidRPr="008226FB" w:rsidRDefault="00440532">
            <w:pPr>
              <w:pStyle w:val="Header"/>
              <w:tabs>
                <w:tab w:val="clear" w:pos="4153"/>
                <w:tab w:val="clear" w:pos="8306"/>
              </w:tabs>
              <w:rPr>
                <w:szCs w:val="24"/>
              </w:rPr>
            </w:pPr>
            <w:r w:rsidRPr="008226FB">
              <w:rPr>
                <w:szCs w:val="24"/>
              </w:rPr>
              <w:t>Invesco</w:t>
            </w:r>
          </w:p>
        </w:tc>
        <w:tc>
          <w:tcPr>
            <w:tcW w:w="1701" w:type="dxa"/>
          </w:tcPr>
          <w:p w:rsidR="00440532" w:rsidRPr="002756AC" w:rsidRDefault="007F18A3">
            <w:pPr>
              <w:pStyle w:val="Header"/>
              <w:tabs>
                <w:tab w:val="clear" w:pos="4153"/>
                <w:tab w:val="clear" w:pos="8306"/>
              </w:tabs>
              <w:ind w:right="175"/>
              <w:jc w:val="right"/>
              <w:rPr>
                <w:szCs w:val="24"/>
              </w:rPr>
            </w:pPr>
            <w:r>
              <w:rPr>
                <w:szCs w:val="24"/>
              </w:rPr>
              <w:t>1</w:t>
            </w:r>
            <w:r w:rsidR="00D87CF9">
              <w:rPr>
                <w:szCs w:val="24"/>
              </w:rPr>
              <w:t>9</w:t>
            </w:r>
            <w:r w:rsidR="005828C3">
              <w:rPr>
                <w:szCs w:val="24"/>
              </w:rPr>
              <w:t>.</w:t>
            </w:r>
            <w:r w:rsidR="000809A2">
              <w:rPr>
                <w:szCs w:val="24"/>
              </w:rPr>
              <w:t>6</w:t>
            </w:r>
            <w:r w:rsidR="0088272E">
              <w:rPr>
                <w:szCs w:val="24"/>
              </w:rPr>
              <w:t>39</w:t>
            </w:r>
          </w:p>
        </w:tc>
        <w:tc>
          <w:tcPr>
            <w:tcW w:w="993" w:type="dxa"/>
          </w:tcPr>
          <w:p w:rsidR="00440532" w:rsidRPr="00E66B5E" w:rsidRDefault="000809A2">
            <w:pPr>
              <w:pStyle w:val="Header"/>
              <w:tabs>
                <w:tab w:val="clear" w:pos="4153"/>
                <w:tab w:val="clear" w:pos="8306"/>
              </w:tabs>
              <w:jc w:val="center"/>
              <w:rPr>
                <w:szCs w:val="24"/>
              </w:rPr>
            </w:pPr>
            <w:r>
              <w:rPr>
                <w:szCs w:val="24"/>
              </w:rPr>
              <w:t>0.057</w:t>
            </w:r>
          </w:p>
        </w:tc>
        <w:tc>
          <w:tcPr>
            <w:tcW w:w="1559" w:type="dxa"/>
          </w:tcPr>
          <w:p w:rsidR="00440532" w:rsidRPr="002756AC" w:rsidRDefault="000809A2">
            <w:pPr>
              <w:pStyle w:val="Header"/>
              <w:tabs>
                <w:tab w:val="clear" w:pos="4153"/>
                <w:tab w:val="clear" w:pos="8306"/>
              </w:tabs>
              <w:jc w:val="center"/>
              <w:rPr>
                <w:szCs w:val="24"/>
              </w:rPr>
            </w:pPr>
            <w:r>
              <w:rPr>
                <w:szCs w:val="24"/>
              </w:rPr>
              <w:t>0.5</w:t>
            </w:r>
          </w:p>
        </w:tc>
      </w:tr>
      <w:tr w:rsidR="00440532" w:rsidRPr="008226FB">
        <w:tblPrEx>
          <w:tblCellMar>
            <w:top w:w="0" w:type="dxa"/>
            <w:bottom w:w="0" w:type="dxa"/>
          </w:tblCellMar>
        </w:tblPrEx>
        <w:tc>
          <w:tcPr>
            <w:tcW w:w="2409" w:type="dxa"/>
          </w:tcPr>
          <w:p w:rsidR="00440532" w:rsidRPr="008226FB" w:rsidRDefault="00440532">
            <w:pPr>
              <w:pStyle w:val="Header"/>
              <w:tabs>
                <w:tab w:val="clear" w:pos="4153"/>
                <w:tab w:val="clear" w:pos="8306"/>
              </w:tabs>
              <w:rPr>
                <w:szCs w:val="24"/>
              </w:rPr>
            </w:pPr>
            <w:r w:rsidRPr="008226FB">
              <w:rPr>
                <w:szCs w:val="24"/>
              </w:rPr>
              <w:t>Investec</w:t>
            </w:r>
          </w:p>
        </w:tc>
        <w:tc>
          <w:tcPr>
            <w:tcW w:w="1701" w:type="dxa"/>
          </w:tcPr>
          <w:p w:rsidR="00440532" w:rsidRPr="002756AC" w:rsidRDefault="00D87CF9">
            <w:pPr>
              <w:pStyle w:val="Header"/>
              <w:tabs>
                <w:tab w:val="clear" w:pos="4153"/>
                <w:tab w:val="clear" w:pos="8306"/>
              </w:tabs>
              <w:ind w:right="175"/>
              <w:jc w:val="right"/>
              <w:rPr>
                <w:szCs w:val="24"/>
                <w:u w:val="single"/>
              </w:rPr>
            </w:pPr>
            <w:r>
              <w:rPr>
                <w:szCs w:val="24"/>
                <w:u w:val="single"/>
              </w:rPr>
              <w:t>19</w:t>
            </w:r>
            <w:r w:rsidR="007F18A3">
              <w:rPr>
                <w:szCs w:val="24"/>
                <w:u w:val="single"/>
              </w:rPr>
              <w:t>.</w:t>
            </w:r>
            <w:r w:rsidR="0088272E">
              <w:rPr>
                <w:szCs w:val="24"/>
                <w:u w:val="single"/>
              </w:rPr>
              <w:t>695</w:t>
            </w:r>
          </w:p>
        </w:tc>
        <w:tc>
          <w:tcPr>
            <w:tcW w:w="993" w:type="dxa"/>
          </w:tcPr>
          <w:p w:rsidR="00440532" w:rsidRPr="00E66B5E" w:rsidRDefault="000809A2">
            <w:pPr>
              <w:pStyle w:val="Header"/>
              <w:tabs>
                <w:tab w:val="clear" w:pos="4153"/>
                <w:tab w:val="clear" w:pos="8306"/>
              </w:tabs>
              <w:jc w:val="center"/>
              <w:rPr>
                <w:szCs w:val="24"/>
                <w:u w:val="single"/>
              </w:rPr>
            </w:pPr>
            <w:r>
              <w:rPr>
                <w:szCs w:val="24"/>
                <w:u w:val="single"/>
              </w:rPr>
              <w:t>0.202</w:t>
            </w:r>
          </w:p>
        </w:tc>
        <w:tc>
          <w:tcPr>
            <w:tcW w:w="1559" w:type="dxa"/>
          </w:tcPr>
          <w:p w:rsidR="00440532" w:rsidRPr="002756AC" w:rsidRDefault="000809A2">
            <w:pPr>
              <w:pStyle w:val="Header"/>
              <w:tabs>
                <w:tab w:val="clear" w:pos="4153"/>
                <w:tab w:val="clear" w:pos="8306"/>
              </w:tabs>
              <w:jc w:val="center"/>
              <w:rPr>
                <w:szCs w:val="24"/>
                <w:u w:val="single"/>
              </w:rPr>
            </w:pPr>
            <w:r>
              <w:rPr>
                <w:szCs w:val="24"/>
                <w:u w:val="single"/>
              </w:rPr>
              <w:t>1.3</w:t>
            </w:r>
          </w:p>
        </w:tc>
      </w:tr>
      <w:tr w:rsidR="00440532" w:rsidRPr="008226FB">
        <w:tblPrEx>
          <w:tblCellMar>
            <w:top w:w="0" w:type="dxa"/>
            <w:bottom w:w="0" w:type="dxa"/>
          </w:tblCellMar>
        </w:tblPrEx>
        <w:tc>
          <w:tcPr>
            <w:tcW w:w="2409" w:type="dxa"/>
          </w:tcPr>
          <w:p w:rsidR="00440532" w:rsidRPr="008226FB" w:rsidRDefault="00440532">
            <w:pPr>
              <w:pStyle w:val="Header"/>
              <w:tabs>
                <w:tab w:val="clear" w:pos="4153"/>
                <w:tab w:val="clear" w:pos="8306"/>
              </w:tabs>
              <w:rPr>
                <w:szCs w:val="24"/>
              </w:rPr>
            </w:pPr>
          </w:p>
        </w:tc>
        <w:tc>
          <w:tcPr>
            <w:tcW w:w="1701" w:type="dxa"/>
          </w:tcPr>
          <w:p w:rsidR="00440532" w:rsidRPr="002756AC" w:rsidRDefault="00861CB0">
            <w:pPr>
              <w:pStyle w:val="Header"/>
              <w:tabs>
                <w:tab w:val="clear" w:pos="4153"/>
                <w:tab w:val="clear" w:pos="8306"/>
              </w:tabs>
              <w:ind w:right="175"/>
              <w:jc w:val="right"/>
              <w:rPr>
                <w:szCs w:val="24"/>
                <w:u w:val="single"/>
              </w:rPr>
            </w:pPr>
            <w:r>
              <w:rPr>
                <w:szCs w:val="24"/>
                <w:u w:val="single"/>
              </w:rPr>
              <w:fldChar w:fldCharType="begin"/>
            </w:r>
            <w:r>
              <w:rPr>
                <w:szCs w:val="24"/>
                <w:u w:val="single"/>
              </w:rPr>
              <w:instrText xml:space="preserve"> =SUM(ABOVE) </w:instrText>
            </w:r>
            <w:r>
              <w:rPr>
                <w:szCs w:val="24"/>
                <w:u w:val="single"/>
              </w:rPr>
              <w:fldChar w:fldCharType="separate"/>
            </w:r>
            <w:r w:rsidR="0088272E">
              <w:rPr>
                <w:noProof/>
                <w:szCs w:val="24"/>
                <w:u w:val="single"/>
              </w:rPr>
              <w:t>39.334</w:t>
            </w:r>
            <w:r>
              <w:rPr>
                <w:szCs w:val="24"/>
                <w:u w:val="single"/>
              </w:rPr>
              <w:fldChar w:fldCharType="end"/>
            </w:r>
          </w:p>
        </w:tc>
        <w:tc>
          <w:tcPr>
            <w:tcW w:w="993" w:type="dxa"/>
          </w:tcPr>
          <w:p w:rsidR="00440532" w:rsidRPr="001E5D4A" w:rsidRDefault="00861CB0">
            <w:pPr>
              <w:pStyle w:val="Header"/>
              <w:tabs>
                <w:tab w:val="clear" w:pos="4153"/>
                <w:tab w:val="clear" w:pos="8306"/>
              </w:tabs>
              <w:jc w:val="center"/>
              <w:rPr>
                <w:szCs w:val="24"/>
                <w:highlight w:val="yellow"/>
                <w:u w:val="single"/>
              </w:rPr>
            </w:pPr>
            <w:r>
              <w:rPr>
                <w:szCs w:val="24"/>
                <w:u w:val="single"/>
              </w:rPr>
              <w:fldChar w:fldCharType="begin"/>
            </w:r>
            <w:r>
              <w:rPr>
                <w:szCs w:val="24"/>
                <w:u w:val="single"/>
              </w:rPr>
              <w:instrText xml:space="preserve"> =SUM(ABOVE) </w:instrText>
            </w:r>
            <w:r>
              <w:rPr>
                <w:szCs w:val="24"/>
                <w:u w:val="single"/>
              </w:rPr>
              <w:fldChar w:fldCharType="separate"/>
            </w:r>
            <w:r w:rsidR="00D87CF9">
              <w:rPr>
                <w:noProof/>
                <w:szCs w:val="24"/>
                <w:u w:val="single"/>
              </w:rPr>
              <w:t>0</w:t>
            </w:r>
            <w:r>
              <w:rPr>
                <w:szCs w:val="24"/>
                <w:u w:val="single"/>
              </w:rPr>
              <w:fldChar w:fldCharType="end"/>
            </w:r>
            <w:r w:rsidR="000809A2">
              <w:rPr>
                <w:szCs w:val="24"/>
                <w:u w:val="single"/>
              </w:rPr>
              <w:t>.259</w:t>
            </w:r>
          </w:p>
        </w:tc>
        <w:tc>
          <w:tcPr>
            <w:tcW w:w="1559" w:type="dxa"/>
          </w:tcPr>
          <w:p w:rsidR="00440532" w:rsidRPr="002756AC" w:rsidRDefault="000809A2">
            <w:pPr>
              <w:pStyle w:val="Header"/>
              <w:tabs>
                <w:tab w:val="clear" w:pos="4153"/>
                <w:tab w:val="clear" w:pos="8306"/>
              </w:tabs>
              <w:jc w:val="center"/>
              <w:rPr>
                <w:szCs w:val="24"/>
                <w:u w:val="single"/>
              </w:rPr>
            </w:pPr>
            <w:r>
              <w:rPr>
                <w:szCs w:val="24"/>
                <w:u w:val="single"/>
              </w:rPr>
              <w:t>0.9</w:t>
            </w:r>
          </w:p>
        </w:tc>
      </w:tr>
      <w:tr w:rsidR="006857DC" w:rsidRPr="008226FB">
        <w:tblPrEx>
          <w:tblCellMar>
            <w:top w:w="0" w:type="dxa"/>
            <w:bottom w:w="0" w:type="dxa"/>
          </w:tblCellMar>
        </w:tblPrEx>
        <w:tc>
          <w:tcPr>
            <w:tcW w:w="2409" w:type="dxa"/>
          </w:tcPr>
          <w:p w:rsidR="006857DC" w:rsidRPr="008226FB" w:rsidRDefault="006857DC">
            <w:pPr>
              <w:pStyle w:val="Header"/>
              <w:tabs>
                <w:tab w:val="clear" w:pos="4153"/>
                <w:tab w:val="clear" w:pos="8306"/>
              </w:tabs>
              <w:rPr>
                <w:szCs w:val="24"/>
              </w:rPr>
            </w:pPr>
          </w:p>
        </w:tc>
        <w:tc>
          <w:tcPr>
            <w:tcW w:w="1701" w:type="dxa"/>
          </w:tcPr>
          <w:p w:rsidR="006857DC" w:rsidRDefault="006857DC">
            <w:pPr>
              <w:pStyle w:val="Header"/>
              <w:tabs>
                <w:tab w:val="clear" w:pos="4153"/>
                <w:tab w:val="clear" w:pos="8306"/>
              </w:tabs>
              <w:ind w:right="175"/>
              <w:jc w:val="right"/>
              <w:rPr>
                <w:szCs w:val="24"/>
                <w:u w:val="single"/>
              </w:rPr>
            </w:pPr>
          </w:p>
        </w:tc>
        <w:tc>
          <w:tcPr>
            <w:tcW w:w="993" w:type="dxa"/>
          </w:tcPr>
          <w:p w:rsidR="006857DC" w:rsidRDefault="006857DC">
            <w:pPr>
              <w:pStyle w:val="Header"/>
              <w:tabs>
                <w:tab w:val="clear" w:pos="4153"/>
                <w:tab w:val="clear" w:pos="8306"/>
              </w:tabs>
              <w:jc w:val="center"/>
              <w:rPr>
                <w:szCs w:val="24"/>
                <w:u w:val="single"/>
              </w:rPr>
            </w:pPr>
          </w:p>
        </w:tc>
        <w:tc>
          <w:tcPr>
            <w:tcW w:w="1559" w:type="dxa"/>
          </w:tcPr>
          <w:p w:rsidR="006857DC" w:rsidRDefault="006857DC">
            <w:pPr>
              <w:pStyle w:val="Header"/>
              <w:tabs>
                <w:tab w:val="clear" w:pos="4153"/>
                <w:tab w:val="clear" w:pos="8306"/>
              </w:tabs>
              <w:jc w:val="center"/>
              <w:rPr>
                <w:szCs w:val="24"/>
                <w:u w:val="single"/>
              </w:rPr>
            </w:pPr>
          </w:p>
        </w:tc>
      </w:tr>
      <w:tr w:rsidR="006857DC" w:rsidRPr="008226FB">
        <w:tblPrEx>
          <w:tblCellMar>
            <w:top w:w="0" w:type="dxa"/>
            <w:bottom w:w="0" w:type="dxa"/>
          </w:tblCellMar>
        </w:tblPrEx>
        <w:tc>
          <w:tcPr>
            <w:tcW w:w="6662" w:type="dxa"/>
            <w:gridSpan w:val="4"/>
          </w:tcPr>
          <w:p w:rsidR="006857DC" w:rsidRPr="00EB2B0A" w:rsidRDefault="006857DC" w:rsidP="006857DC">
            <w:pPr>
              <w:pStyle w:val="Header"/>
              <w:tabs>
                <w:tab w:val="clear" w:pos="4153"/>
                <w:tab w:val="clear" w:pos="8306"/>
              </w:tabs>
              <w:rPr>
                <w:i/>
                <w:sz w:val="22"/>
                <w:szCs w:val="22"/>
                <w:u w:val="single"/>
              </w:rPr>
            </w:pPr>
          </w:p>
        </w:tc>
      </w:tr>
    </w:tbl>
    <w:p w:rsidR="00440532" w:rsidRDefault="007F5074" w:rsidP="007F5074">
      <w:pPr>
        <w:pStyle w:val="Header"/>
        <w:numPr>
          <w:ilvl w:val="0"/>
          <w:numId w:val="7"/>
        </w:numPr>
        <w:tabs>
          <w:tab w:val="clear" w:pos="4153"/>
          <w:tab w:val="clear" w:pos="8306"/>
        </w:tabs>
        <w:rPr>
          <w:szCs w:val="24"/>
        </w:rPr>
      </w:pPr>
      <w:r>
        <w:rPr>
          <w:szCs w:val="24"/>
        </w:rPr>
        <w:t>We gave notice to Aviva</w:t>
      </w:r>
      <w:r w:rsidR="00806E66">
        <w:rPr>
          <w:szCs w:val="24"/>
        </w:rPr>
        <w:t>, the Council’s third fund manager,</w:t>
      </w:r>
      <w:r>
        <w:rPr>
          <w:szCs w:val="24"/>
        </w:rPr>
        <w:t xml:space="preserve"> to close the fund and all of the monies were returned to the Council by 31 October 2009.</w:t>
      </w:r>
    </w:p>
    <w:p w:rsidR="007F5074" w:rsidRDefault="007F5074" w:rsidP="007F5074">
      <w:pPr>
        <w:pStyle w:val="Header"/>
        <w:tabs>
          <w:tab w:val="clear" w:pos="4153"/>
          <w:tab w:val="clear" w:pos="8306"/>
        </w:tabs>
        <w:ind w:left="360"/>
        <w:rPr>
          <w:szCs w:val="24"/>
        </w:rPr>
      </w:pP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817"/>
        <w:gridCol w:w="8505"/>
      </w:tblGrid>
      <w:tr w:rsidR="007B1ED3" w:rsidTr="007F14B6">
        <w:tc>
          <w:tcPr>
            <w:tcW w:w="817" w:type="dxa"/>
          </w:tcPr>
          <w:p w:rsidR="007B1ED3" w:rsidRDefault="007B1ED3" w:rsidP="003924B8">
            <w:pPr>
              <w:pStyle w:val="Header"/>
              <w:tabs>
                <w:tab w:val="clear" w:pos="4153"/>
                <w:tab w:val="clear" w:pos="8306"/>
              </w:tabs>
              <w:rPr>
                <w:szCs w:val="24"/>
              </w:rPr>
            </w:pPr>
          </w:p>
        </w:tc>
        <w:tc>
          <w:tcPr>
            <w:tcW w:w="8505" w:type="dxa"/>
          </w:tcPr>
          <w:p w:rsidR="007B1ED3" w:rsidRDefault="007F5074" w:rsidP="007B1ED3">
            <w:pPr>
              <w:pStyle w:val="Header"/>
              <w:tabs>
                <w:tab w:val="clear" w:pos="4153"/>
                <w:tab w:val="clear" w:pos="8306"/>
                <w:tab w:val="left" w:pos="-41"/>
              </w:tabs>
              <w:ind w:left="-41"/>
              <w:rPr>
                <w:szCs w:val="24"/>
              </w:rPr>
            </w:pPr>
            <w:r>
              <w:rPr>
                <w:szCs w:val="24"/>
              </w:rPr>
              <w:t xml:space="preserve">It has been very difficult for </w:t>
            </w:r>
            <w:r w:rsidR="007B1ED3">
              <w:rPr>
                <w:szCs w:val="24"/>
              </w:rPr>
              <w:t xml:space="preserve">Fund Managers </w:t>
            </w:r>
            <w:r>
              <w:rPr>
                <w:szCs w:val="24"/>
              </w:rPr>
              <w:t>to achieve reasonable rates of return in the current climate.</w:t>
            </w:r>
            <w:r w:rsidR="007B1ED3" w:rsidRPr="008226FB">
              <w:rPr>
                <w:szCs w:val="24"/>
              </w:rPr>
              <w:t xml:space="preserve"> </w:t>
            </w:r>
            <w:r>
              <w:rPr>
                <w:szCs w:val="24"/>
              </w:rPr>
              <w:t>T</w:t>
            </w:r>
            <w:r w:rsidR="002B487A">
              <w:rPr>
                <w:szCs w:val="24"/>
              </w:rPr>
              <w:t>he outlook for 20</w:t>
            </w:r>
            <w:r w:rsidR="00DC2BE5">
              <w:rPr>
                <w:szCs w:val="24"/>
              </w:rPr>
              <w:t>10</w:t>
            </w:r>
            <w:r w:rsidR="002B487A">
              <w:rPr>
                <w:szCs w:val="24"/>
              </w:rPr>
              <w:t>/</w:t>
            </w:r>
            <w:r w:rsidR="00DC2BE5">
              <w:rPr>
                <w:szCs w:val="24"/>
              </w:rPr>
              <w:t>11</w:t>
            </w:r>
            <w:r w:rsidR="002B487A">
              <w:rPr>
                <w:szCs w:val="24"/>
              </w:rPr>
              <w:t xml:space="preserve"> </w:t>
            </w:r>
            <w:r w:rsidR="00763324">
              <w:rPr>
                <w:szCs w:val="24"/>
              </w:rPr>
              <w:t xml:space="preserve">is </w:t>
            </w:r>
            <w:r>
              <w:rPr>
                <w:szCs w:val="24"/>
              </w:rPr>
              <w:t>only slightly more</w:t>
            </w:r>
            <w:r w:rsidR="00763324">
              <w:rPr>
                <w:szCs w:val="24"/>
              </w:rPr>
              <w:t xml:space="preserve"> </w:t>
            </w:r>
            <w:r w:rsidR="00763324">
              <w:rPr>
                <w:szCs w:val="24"/>
              </w:rPr>
              <w:lastRenderedPageBreak/>
              <w:t>promising</w:t>
            </w:r>
            <w:r w:rsidR="002B487A">
              <w:rPr>
                <w:szCs w:val="24"/>
              </w:rPr>
              <w:t>.</w:t>
            </w:r>
            <w:r>
              <w:rPr>
                <w:szCs w:val="24"/>
              </w:rPr>
              <w:t xml:space="preserve"> This will be offset by the low rates we will be paying on our temporary borrowing during 2010.</w:t>
            </w:r>
            <w:r w:rsidR="00D87CF9">
              <w:rPr>
                <w:szCs w:val="24"/>
              </w:rPr>
              <w:t xml:space="preserve"> At the end of 2009/10 we anticipate that investments with fund managers will have reduced by around 50% from the opening position to approximately £30m. This reflects our view on the impact of the current interest rates and future movements in interest rates and the ability of fund managers to add value in this environment over and above what we can achieve in house.</w:t>
            </w:r>
          </w:p>
        </w:tc>
      </w:tr>
      <w:tr w:rsidR="007B1ED3" w:rsidTr="007F14B6">
        <w:tc>
          <w:tcPr>
            <w:tcW w:w="817" w:type="dxa"/>
          </w:tcPr>
          <w:p w:rsidR="007B1ED3" w:rsidRDefault="007B1ED3" w:rsidP="003924B8">
            <w:pPr>
              <w:pStyle w:val="Header"/>
              <w:tabs>
                <w:tab w:val="clear" w:pos="4153"/>
                <w:tab w:val="clear" w:pos="8306"/>
              </w:tabs>
              <w:rPr>
                <w:szCs w:val="24"/>
              </w:rPr>
            </w:pPr>
          </w:p>
        </w:tc>
        <w:tc>
          <w:tcPr>
            <w:tcW w:w="8505" w:type="dxa"/>
          </w:tcPr>
          <w:p w:rsidR="002B19A0" w:rsidRDefault="002B19A0" w:rsidP="007B1ED3">
            <w:pPr>
              <w:pStyle w:val="Header"/>
              <w:tabs>
                <w:tab w:val="clear" w:pos="4153"/>
                <w:tab w:val="clear" w:pos="8306"/>
                <w:tab w:val="left" w:pos="-41"/>
              </w:tabs>
              <w:ind w:left="-41"/>
              <w:rPr>
                <w:szCs w:val="24"/>
              </w:rPr>
            </w:pPr>
          </w:p>
        </w:tc>
      </w:tr>
      <w:tr w:rsidR="007B1ED3" w:rsidTr="007F14B6">
        <w:tc>
          <w:tcPr>
            <w:tcW w:w="817" w:type="dxa"/>
          </w:tcPr>
          <w:p w:rsidR="007B1ED3" w:rsidRPr="007261C3" w:rsidRDefault="007B1ED3" w:rsidP="003924B8">
            <w:pPr>
              <w:pStyle w:val="Header"/>
              <w:tabs>
                <w:tab w:val="clear" w:pos="4153"/>
                <w:tab w:val="clear" w:pos="8306"/>
              </w:tabs>
              <w:rPr>
                <w:b/>
                <w:szCs w:val="24"/>
              </w:rPr>
            </w:pPr>
            <w:r w:rsidRPr="007261C3">
              <w:rPr>
                <w:b/>
                <w:szCs w:val="24"/>
              </w:rPr>
              <w:t>5.</w:t>
            </w:r>
            <w:r w:rsidR="00FA58DB">
              <w:rPr>
                <w:b/>
                <w:szCs w:val="24"/>
              </w:rPr>
              <w:t>4</w:t>
            </w:r>
            <w:r w:rsidRPr="007261C3">
              <w:rPr>
                <w:b/>
                <w:szCs w:val="24"/>
              </w:rPr>
              <w:t>.2</w:t>
            </w:r>
          </w:p>
        </w:tc>
        <w:tc>
          <w:tcPr>
            <w:tcW w:w="8505" w:type="dxa"/>
          </w:tcPr>
          <w:p w:rsidR="007B1ED3" w:rsidRDefault="007B1ED3" w:rsidP="007B1ED3">
            <w:pPr>
              <w:pStyle w:val="Header"/>
              <w:tabs>
                <w:tab w:val="clear" w:pos="4153"/>
                <w:tab w:val="clear" w:pos="8306"/>
                <w:tab w:val="left" w:pos="-41"/>
              </w:tabs>
              <w:ind w:left="-41"/>
              <w:rPr>
                <w:szCs w:val="24"/>
              </w:rPr>
            </w:pPr>
            <w:r w:rsidRPr="008226FB">
              <w:rPr>
                <w:szCs w:val="24"/>
                <w:u w:val="single"/>
              </w:rPr>
              <w:t>In-House Investments</w:t>
            </w:r>
          </w:p>
        </w:tc>
      </w:tr>
      <w:tr w:rsidR="007B1ED3" w:rsidTr="007F14B6">
        <w:tc>
          <w:tcPr>
            <w:tcW w:w="817" w:type="dxa"/>
          </w:tcPr>
          <w:p w:rsidR="007B1ED3" w:rsidRDefault="007B1ED3" w:rsidP="003924B8">
            <w:pPr>
              <w:pStyle w:val="Header"/>
              <w:tabs>
                <w:tab w:val="clear" w:pos="4153"/>
                <w:tab w:val="clear" w:pos="8306"/>
              </w:tabs>
              <w:rPr>
                <w:szCs w:val="24"/>
              </w:rPr>
            </w:pPr>
          </w:p>
        </w:tc>
        <w:tc>
          <w:tcPr>
            <w:tcW w:w="8505" w:type="dxa"/>
          </w:tcPr>
          <w:p w:rsidR="007B1ED3" w:rsidRPr="008226FB" w:rsidRDefault="007B1ED3" w:rsidP="007B1ED3">
            <w:pPr>
              <w:pStyle w:val="Header"/>
              <w:tabs>
                <w:tab w:val="clear" w:pos="4153"/>
                <w:tab w:val="clear" w:pos="8306"/>
                <w:tab w:val="left" w:pos="-41"/>
              </w:tabs>
              <w:ind w:left="-41"/>
              <w:rPr>
                <w:szCs w:val="24"/>
                <w:u w:val="single"/>
              </w:rPr>
            </w:pPr>
          </w:p>
        </w:tc>
      </w:tr>
      <w:tr w:rsidR="007B1ED3" w:rsidTr="007F14B6">
        <w:tc>
          <w:tcPr>
            <w:tcW w:w="817" w:type="dxa"/>
          </w:tcPr>
          <w:p w:rsidR="007B1ED3" w:rsidRDefault="007B1ED3" w:rsidP="003924B8">
            <w:pPr>
              <w:pStyle w:val="Header"/>
              <w:tabs>
                <w:tab w:val="clear" w:pos="4153"/>
                <w:tab w:val="clear" w:pos="8306"/>
              </w:tabs>
              <w:rPr>
                <w:szCs w:val="24"/>
              </w:rPr>
            </w:pPr>
          </w:p>
        </w:tc>
        <w:tc>
          <w:tcPr>
            <w:tcW w:w="8505" w:type="dxa"/>
          </w:tcPr>
          <w:p w:rsidR="007B1ED3" w:rsidRDefault="00D87CF9" w:rsidP="007B1ED3">
            <w:pPr>
              <w:pStyle w:val="Header"/>
              <w:tabs>
                <w:tab w:val="clear" w:pos="4153"/>
                <w:tab w:val="clear" w:pos="8306"/>
              </w:tabs>
              <w:rPr>
                <w:szCs w:val="24"/>
              </w:rPr>
            </w:pPr>
            <w:r>
              <w:rPr>
                <w:szCs w:val="24"/>
              </w:rPr>
              <w:t>The majority</w:t>
            </w:r>
            <w:r w:rsidR="007B1ED3" w:rsidRPr="008226FB">
              <w:rPr>
                <w:szCs w:val="24"/>
              </w:rPr>
              <w:t xml:space="preserve"> of the Council’s investments are </w:t>
            </w:r>
            <w:r>
              <w:rPr>
                <w:szCs w:val="24"/>
              </w:rPr>
              <w:t>in</w:t>
            </w:r>
            <w:r w:rsidR="007B1ED3" w:rsidRPr="008226FB">
              <w:rPr>
                <w:szCs w:val="24"/>
              </w:rPr>
              <w:t>ternally managed</w:t>
            </w:r>
            <w:r w:rsidR="007B1ED3">
              <w:rPr>
                <w:szCs w:val="24"/>
              </w:rPr>
              <w:t>- a mix of both temporary investments for cash flow purposes and longer term investments are undertaken internally:</w:t>
            </w:r>
            <w:r w:rsidR="007B1ED3" w:rsidRPr="008226FB">
              <w:rPr>
                <w:szCs w:val="24"/>
              </w:rPr>
              <w:t xml:space="preserve"> </w:t>
            </w:r>
          </w:p>
          <w:p w:rsidR="00EA1E51" w:rsidRDefault="00EA1E51" w:rsidP="007B1ED3">
            <w:pPr>
              <w:pStyle w:val="Header"/>
              <w:tabs>
                <w:tab w:val="clear" w:pos="4153"/>
                <w:tab w:val="clear" w:pos="8306"/>
              </w:tabs>
              <w:rPr>
                <w:szCs w:val="24"/>
                <w:u w:val="single"/>
              </w:rPr>
            </w:pPr>
          </w:p>
          <w:p w:rsidR="007B1ED3" w:rsidRDefault="007B1ED3" w:rsidP="007B1ED3">
            <w:pPr>
              <w:pStyle w:val="Header"/>
              <w:tabs>
                <w:tab w:val="clear" w:pos="4153"/>
                <w:tab w:val="clear" w:pos="8306"/>
              </w:tabs>
              <w:rPr>
                <w:szCs w:val="24"/>
                <w:u w:val="single"/>
              </w:rPr>
            </w:pPr>
            <w:r w:rsidRPr="00D7762E">
              <w:rPr>
                <w:szCs w:val="24"/>
                <w:u w:val="single"/>
              </w:rPr>
              <w:t>Temporary Investments</w:t>
            </w:r>
          </w:p>
          <w:p w:rsidR="007B1ED3" w:rsidRPr="008226FB" w:rsidRDefault="007B1ED3" w:rsidP="007B1ED3">
            <w:pPr>
              <w:pStyle w:val="Header"/>
              <w:tabs>
                <w:tab w:val="clear" w:pos="4153"/>
                <w:tab w:val="clear" w:pos="8306"/>
              </w:tabs>
              <w:rPr>
                <w:szCs w:val="24"/>
                <w:highlight w:val="yellow"/>
              </w:rPr>
            </w:pPr>
            <w:r w:rsidRPr="008226FB">
              <w:rPr>
                <w:szCs w:val="24"/>
              </w:rPr>
              <w:t xml:space="preserve">A proportion </w:t>
            </w:r>
            <w:r>
              <w:rPr>
                <w:szCs w:val="24"/>
              </w:rPr>
              <w:t>of funds are</w:t>
            </w:r>
            <w:r w:rsidRPr="008226FB">
              <w:rPr>
                <w:szCs w:val="24"/>
              </w:rPr>
              <w:t xml:space="preserve"> invested by the Council’s own officers in order to maximise returns from day to day cash flows.  The target return is to achieve at lea</w:t>
            </w:r>
            <w:r w:rsidR="00D12344">
              <w:rPr>
                <w:szCs w:val="24"/>
              </w:rPr>
              <w:t>st the seven day deposit rate</w:t>
            </w:r>
            <w:r w:rsidRPr="00B561D4">
              <w:rPr>
                <w:szCs w:val="24"/>
              </w:rPr>
              <w:t>.</w:t>
            </w:r>
            <w:r>
              <w:rPr>
                <w:szCs w:val="24"/>
              </w:rPr>
              <w:t xml:space="preserve"> </w:t>
            </w:r>
          </w:p>
          <w:p w:rsidR="007B1ED3" w:rsidRPr="008226FB" w:rsidRDefault="007B1ED3" w:rsidP="007B1ED3">
            <w:pPr>
              <w:pStyle w:val="Header"/>
              <w:tabs>
                <w:tab w:val="clear" w:pos="4153"/>
                <w:tab w:val="clear" w:pos="8306"/>
              </w:tabs>
              <w:rPr>
                <w:szCs w:val="24"/>
              </w:rPr>
            </w:pPr>
          </w:p>
          <w:p w:rsidR="007B1ED3" w:rsidRDefault="007B1ED3" w:rsidP="007B1ED3">
            <w:pPr>
              <w:pStyle w:val="Header"/>
              <w:tabs>
                <w:tab w:val="clear" w:pos="4153"/>
                <w:tab w:val="clear" w:pos="8306"/>
              </w:tabs>
              <w:rPr>
                <w:szCs w:val="24"/>
              </w:rPr>
            </w:pPr>
            <w:r w:rsidRPr="008226FB">
              <w:rPr>
                <w:szCs w:val="24"/>
              </w:rPr>
              <w:t xml:space="preserve">In total </w:t>
            </w:r>
            <w:r w:rsidRPr="00A312EA">
              <w:rPr>
                <w:szCs w:val="24"/>
              </w:rPr>
              <w:t>£</w:t>
            </w:r>
            <w:r w:rsidR="00E651B6">
              <w:rPr>
                <w:szCs w:val="24"/>
              </w:rPr>
              <w:t>131.2</w:t>
            </w:r>
            <w:r>
              <w:rPr>
                <w:szCs w:val="24"/>
              </w:rPr>
              <w:t xml:space="preserve">m </w:t>
            </w:r>
            <w:r w:rsidRPr="008226FB">
              <w:rPr>
                <w:szCs w:val="24"/>
              </w:rPr>
              <w:t xml:space="preserve">of investments were placed between 1 June and 31 </w:t>
            </w:r>
            <w:r>
              <w:rPr>
                <w:szCs w:val="24"/>
              </w:rPr>
              <w:t>December</w:t>
            </w:r>
            <w:r w:rsidRPr="008226FB">
              <w:rPr>
                <w:szCs w:val="24"/>
              </w:rPr>
              <w:t xml:space="preserve">.  Interest rates have ranged from </w:t>
            </w:r>
            <w:r w:rsidR="000809A2">
              <w:rPr>
                <w:szCs w:val="24"/>
              </w:rPr>
              <w:t>0.25</w:t>
            </w:r>
            <w:r w:rsidRPr="006157E1">
              <w:rPr>
                <w:szCs w:val="24"/>
              </w:rPr>
              <w:t>%</w:t>
            </w:r>
            <w:r w:rsidRPr="00A312EA">
              <w:rPr>
                <w:szCs w:val="24"/>
              </w:rPr>
              <w:t xml:space="preserve"> to </w:t>
            </w:r>
            <w:r w:rsidR="000809A2">
              <w:rPr>
                <w:szCs w:val="24"/>
              </w:rPr>
              <w:t>0.75</w:t>
            </w:r>
            <w:r w:rsidRPr="006157E1">
              <w:rPr>
                <w:szCs w:val="24"/>
              </w:rPr>
              <w:t>%</w:t>
            </w:r>
            <w:r w:rsidRPr="008226FB">
              <w:rPr>
                <w:szCs w:val="24"/>
              </w:rPr>
              <w:t xml:space="preserve"> and periods ranged from </w:t>
            </w:r>
            <w:r w:rsidRPr="00B72620">
              <w:rPr>
                <w:szCs w:val="24"/>
              </w:rPr>
              <w:t xml:space="preserve">overnight deposits to </w:t>
            </w:r>
            <w:r w:rsidR="00E651B6">
              <w:rPr>
                <w:szCs w:val="24"/>
              </w:rPr>
              <w:t>5</w:t>
            </w:r>
            <w:r w:rsidRPr="008226FB">
              <w:rPr>
                <w:szCs w:val="24"/>
              </w:rPr>
              <w:t xml:space="preserve"> days.  </w:t>
            </w:r>
            <w:r w:rsidRPr="00194CED">
              <w:rPr>
                <w:szCs w:val="24"/>
              </w:rPr>
              <w:t>£</w:t>
            </w:r>
            <w:r w:rsidR="00E651B6">
              <w:rPr>
                <w:szCs w:val="24"/>
              </w:rPr>
              <w:t>46.85</w:t>
            </w:r>
            <w:r>
              <w:rPr>
                <w:szCs w:val="24"/>
              </w:rPr>
              <w:t xml:space="preserve">m </w:t>
            </w:r>
            <w:r w:rsidRPr="008226FB">
              <w:rPr>
                <w:szCs w:val="24"/>
              </w:rPr>
              <w:t xml:space="preserve">in house </w:t>
            </w:r>
            <w:r>
              <w:rPr>
                <w:szCs w:val="24"/>
              </w:rPr>
              <w:t xml:space="preserve">temporary </w:t>
            </w:r>
            <w:r w:rsidRPr="008226FB">
              <w:rPr>
                <w:szCs w:val="24"/>
              </w:rPr>
              <w:t xml:space="preserve">investments were held at 31 </w:t>
            </w:r>
            <w:r>
              <w:rPr>
                <w:szCs w:val="24"/>
              </w:rPr>
              <w:t>December 20</w:t>
            </w:r>
            <w:r w:rsidR="00DC2BE5">
              <w:rPr>
                <w:szCs w:val="24"/>
              </w:rPr>
              <w:t>09</w:t>
            </w:r>
            <w:r w:rsidRPr="008226FB">
              <w:rPr>
                <w:szCs w:val="24"/>
              </w:rPr>
              <w:t>.</w:t>
            </w:r>
          </w:p>
          <w:p w:rsidR="007B1ED3" w:rsidRPr="008226FB" w:rsidRDefault="007B1ED3" w:rsidP="007B1ED3">
            <w:pPr>
              <w:pStyle w:val="Header"/>
              <w:tabs>
                <w:tab w:val="clear" w:pos="4153"/>
                <w:tab w:val="clear" w:pos="8306"/>
                <w:tab w:val="left" w:pos="-41"/>
              </w:tabs>
              <w:ind w:left="-41"/>
              <w:rPr>
                <w:szCs w:val="24"/>
                <w:u w:val="single"/>
              </w:rPr>
            </w:pPr>
          </w:p>
        </w:tc>
      </w:tr>
      <w:tr w:rsidR="007B1ED3" w:rsidTr="007F14B6">
        <w:tc>
          <w:tcPr>
            <w:tcW w:w="817" w:type="dxa"/>
          </w:tcPr>
          <w:p w:rsidR="007B1ED3" w:rsidRDefault="007B1ED3" w:rsidP="003924B8">
            <w:pPr>
              <w:pStyle w:val="Header"/>
              <w:tabs>
                <w:tab w:val="clear" w:pos="4153"/>
                <w:tab w:val="clear" w:pos="8306"/>
              </w:tabs>
              <w:rPr>
                <w:szCs w:val="24"/>
              </w:rPr>
            </w:pPr>
          </w:p>
        </w:tc>
        <w:tc>
          <w:tcPr>
            <w:tcW w:w="8505" w:type="dxa"/>
          </w:tcPr>
          <w:p w:rsidR="007B1ED3" w:rsidRPr="008226FB" w:rsidRDefault="007B1ED3" w:rsidP="007B1ED3">
            <w:pPr>
              <w:pStyle w:val="Header"/>
              <w:tabs>
                <w:tab w:val="clear" w:pos="4153"/>
                <w:tab w:val="clear" w:pos="8306"/>
              </w:tabs>
              <w:rPr>
                <w:szCs w:val="24"/>
              </w:rPr>
            </w:pPr>
            <w:r w:rsidRPr="00D7762E">
              <w:rPr>
                <w:szCs w:val="24"/>
                <w:u w:val="single"/>
              </w:rPr>
              <w:t>Lon</w:t>
            </w:r>
            <w:r>
              <w:rPr>
                <w:szCs w:val="24"/>
                <w:u w:val="single"/>
              </w:rPr>
              <w:t>g</w:t>
            </w:r>
            <w:r w:rsidRPr="00D7762E">
              <w:rPr>
                <w:szCs w:val="24"/>
                <w:u w:val="single"/>
              </w:rPr>
              <w:t>er Term Investments</w:t>
            </w:r>
          </w:p>
        </w:tc>
      </w:tr>
      <w:tr w:rsidR="007B1ED3" w:rsidTr="007F14B6">
        <w:tc>
          <w:tcPr>
            <w:tcW w:w="817" w:type="dxa"/>
          </w:tcPr>
          <w:p w:rsidR="007B1ED3" w:rsidRDefault="007B1ED3" w:rsidP="003924B8">
            <w:pPr>
              <w:pStyle w:val="Header"/>
              <w:tabs>
                <w:tab w:val="clear" w:pos="4153"/>
                <w:tab w:val="clear" w:pos="8306"/>
              </w:tabs>
              <w:rPr>
                <w:szCs w:val="24"/>
              </w:rPr>
            </w:pPr>
          </w:p>
        </w:tc>
        <w:tc>
          <w:tcPr>
            <w:tcW w:w="8505" w:type="dxa"/>
          </w:tcPr>
          <w:p w:rsidR="007B1ED3" w:rsidRDefault="007B1ED3" w:rsidP="007B1ED3">
            <w:pPr>
              <w:pStyle w:val="Header"/>
              <w:tabs>
                <w:tab w:val="clear" w:pos="4153"/>
                <w:tab w:val="clear" w:pos="8306"/>
              </w:tabs>
              <w:rPr>
                <w:szCs w:val="24"/>
              </w:rPr>
            </w:pPr>
          </w:p>
        </w:tc>
      </w:tr>
      <w:tr w:rsidR="007B1ED3" w:rsidTr="007F14B6">
        <w:tc>
          <w:tcPr>
            <w:tcW w:w="817" w:type="dxa"/>
          </w:tcPr>
          <w:p w:rsidR="007B1ED3" w:rsidRDefault="007B1ED3" w:rsidP="003924B8">
            <w:pPr>
              <w:pStyle w:val="Header"/>
              <w:tabs>
                <w:tab w:val="clear" w:pos="4153"/>
                <w:tab w:val="clear" w:pos="8306"/>
              </w:tabs>
              <w:rPr>
                <w:szCs w:val="24"/>
              </w:rPr>
            </w:pPr>
          </w:p>
        </w:tc>
        <w:tc>
          <w:tcPr>
            <w:tcW w:w="8505" w:type="dxa"/>
          </w:tcPr>
          <w:p w:rsidR="007B1ED3" w:rsidRPr="007B1ED3" w:rsidRDefault="007B1ED3" w:rsidP="007B1ED3">
            <w:pPr>
              <w:pStyle w:val="Header"/>
              <w:tabs>
                <w:tab w:val="clear" w:pos="4153"/>
                <w:tab w:val="clear" w:pos="8306"/>
              </w:tabs>
              <w:rPr>
                <w:szCs w:val="24"/>
              </w:rPr>
            </w:pPr>
            <w:r>
              <w:rPr>
                <w:szCs w:val="24"/>
              </w:rPr>
              <w:t>A number of internal</w:t>
            </w:r>
            <w:r w:rsidR="00354B45">
              <w:rPr>
                <w:szCs w:val="24"/>
              </w:rPr>
              <w:t>ly managed</w:t>
            </w:r>
            <w:r>
              <w:rPr>
                <w:szCs w:val="24"/>
              </w:rPr>
              <w:t xml:space="preserve"> deposits have been made</w:t>
            </w:r>
            <w:r w:rsidR="004F4459">
              <w:rPr>
                <w:szCs w:val="24"/>
              </w:rPr>
              <w:t xml:space="preserve"> previously</w:t>
            </w:r>
            <w:r>
              <w:rPr>
                <w:szCs w:val="24"/>
              </w:rPr>
              <w:t xml:space="preserve"> as an alternative to fund managers. These are as follows.</w:t>
            </w:r>
          </w:p>
        </w:tc>
      </w:tr>
      <w:tr w:rsidR="007B1ED3" w:rsidTr="007F14B6">
        <w:tc>
          <w:tcPr>
            <w:tcW w:w="817" w:type="dxa"/>
          </w:tcPr>
          <w:p w:rsidR="007B1ED3" w:rsidRDefault="007B1ED3" w:rsidP="003924B8">
            <w:pPr>
              <w:pStyle w:val="Header"/>
              <w:tabs>
                <w:tab w:val="clear" w:pos="4153"/>
                <w:tab w:val="clear" w:pos="8306"/>
              </w:tabs>
              <w:rPr>
                <w:szCs w:val="24"/>
              </w:rPr>
            </w:pPr>
          </w:p>
        </w:tc>
        <w:tc>
          <w:tcPr>
            <w:tcW w:w="8505" w:type="dxa"/>
          </w:tcPr>
          <w:p w:rsidR="007B1ED3" w:rsidRDefault="007B1ED3" w:rsidP="007B1ED3">
            <w:pPr>
              <w:pStyle w:val="Header"/>
              <w:tabs>
                <w:tab w:val="clear" w:pos="4153"/>
                <w:tab w:val="clear" w:pos="8306"/>
              </w:tabs>
              <w:rPr>
                <w:szCs w:val="24"/>
              </w:rPr>
            </w:pPr>
          </w:p>
        </w:tc>
      </w:tr>
    </w:tbl>
    <w:p w:rsidR="009711A1" w:rsidRDefault="009711A1">
      <w:pPr>
        <w:pStyle w:val="Header"/>
        <w:tabs>
          <w:tab w:val="clear" w:pos="4153"/>
          <w:tab w:val="clear" w:pos="8306"/>
        </w:tabs>
        <w:ind w:left="709"/>
        <w:rPr>
          <w:szCs w:val="24"/>
        </w:rPr>
      </w:pPr>
    </w:p>
    <w:tbl>
      <w:tblPr>
        <w:tblStyle w:val="TableGrid"/>
        <w:tblW w:w="8646" w:type="dxa"/>
        <w:tblInd w:w="250" w:type="dxa"/>
        <w:tblLook w:val="01E0"/>
      </w:tblPr>
      <w:tblGrid>
        <w:gridCol w:w="4536"/>
        <w:gridCol w:w="2410"/>
        <w:gridCol w:w="850"/>
        <w:gridCol w:w="850"/>
      </w:tblGrid>
      <w:tr w:rsidR="00512AE5">
        <w:tc>
          <w:tcPr>
            <w:tcW w:w="4536" w:type="dxa"/>
          </w:tcPr>
          <w:p w:rsidR="00512AE5" w:rsidRDefault="00512AE5">
            <w:pPr>
              <w:pStyle w:val="Header"/>
              <w:tabs>
                <w:tab w:val="clear" w:pos="4153"/>
                <w:tab w:val="clear" w:pos="8306"/>
              </w:tabs>
              <w:rPr>
                <w:szCs w:val="24"/>
              </w:rPr>
            </w:pPr>
          </w:p>
        </w:tc>
        <w:tc>
          <w:tcPr>
            <w:tcW w:w="2410" w:type="dxa"/>
          </w:tcPr>
          <w:p w:rsidR="00512AE5" w:rsidRDefault="00512AE5">
            <w:pPr>
              <w:pStyle w:val="Header"/>
              <w:tabs>
                <w:tab w:val="clear" w:pos="4153"/>
                <w:tab w:val="clear" w:pos="8306"/>
              </w:tabs>
              <w:rPr>
                <w:szCs w:val="24"/>
              </w:rPr>
            </w:pPr>
          </w:p>
        </w:tc>
        <w:tc>
          <w:tcPr>
            <w:tcW w:w="850" w:type="dxa"/>
          </w:tcPr>
          <w:p w:rsidR="00512AE5" w:rsidRDefault="00512AE5" w:rsidP="00512AE5">
            <w:pPr>
              <w:pStyle w:val="Header"/>
              <w:tabs>
                <w:tab w:val="clear" w:pos="4153"/>
                <w:tab w:val="clear" w:pos="8306"/>
              </w:tabs>
              <w:jc w:val="center"/>
              <w:rPr>
                <w:szCs w:val="24"/>
              </w:rPr>
            </w:pPr>
            <w:r>
              <w:rPr>
                <w:szCs w:val="24"/>
              </w:rPr>
              <w:t>£m</w:t>
            </w:r>
          </w:p>
        </w:tc>
        <w:tc>
          <w:tcPr>
            <w:tcW w:w="850" w:type="dxa"/>
          </w:tcPr>
          <w:p w:rsidR="00512AE5" w:rsidRDefault="00512AE5" w:rsidP="00512AE5">
            <w:pPr>
              <w:pStyle w:val="Header"/>
              <w:tabs>
                <w:tab w:val="clear" w:pos="4153"/>
                <w:tab w:val="clear" w:pos="8306"/>
              </w:tabs>
              <w:jc w:val="center"/>
              <w:rPr>
                <w:szCs w:val="24"/>
              </w:rPr>
            </w:pPr>
            <w:r>
              <w:rPr>
                <w:szCs w:val="24"/>
              </w:rPr>
              <w:t>%</w:t>
            </w:r>
          </w:p>
        </w:tc>
      </w:tr>
      <w:tr w:rsidR="00B63698">
        <w:tc>
          <w:tcPr>
            <w:tcW w:w="4536" w:type="dxa"/>
          </w:tcPr>
          <w:p w:rsidR="00B63698" w:rsidRDefault="00B63698" w:rsidP="00E83C4D">
            <w:pPr>
              <w:pStyle w:val="Header"/>
              <w:tabs>
                <w:tab w:val="clear" w:pos="4153"/>
                <w:tab w:val="clear" w:pos="8306"/>
              </w:tabs>
              <w:rPr>
                <w:szCs w:val="24"/>
              </w:rPr>
            </w:pPr>
            <w:r>
              <w:rPr>
                <w:szCs w:val="24"/>
              </w:rPr>
              <w:t>Fixed Deposit</w:t>
            </w:r>
          </w:p>
        </w:tc>
        <w:tc>
          <w:tcPr>
            <w:tcW w:w="2410" w:type="dxa"/>
          </w:tcPr>
          <w:p w:rsidR="00B63698" w:rsidRDefault="00B63698" w:rsidP="00E83C4D">
            <w:pPr>
              <w:pStyle w:val="Header"/>
              <w:tabs>
                <w:tab w:val="clear" w:pos="4153"/>
                <w:tab w:val="clear" w:pos="8306"/>
              </w:tabs>
              <w:rPr>
                <w:szCs w:val="24"/>
              </w:rPr>
            </w:pPr>
            <w:smartTag w:uri="urn:schemas-microsoft-com:office:smarttags" w:element="date">
              <w:smartTagPr>
                <w:attr w:name="Year" w:val="2007"/>
                <w:attr w:name="Day" w:val="22"/>
                <w:attr w:name="Month" w:val="1"/>
              </w:smartTagPr>
              <w:r>
                <w:rPr>
                  <w:szCs w:val="24"/>
                </w:rPr>
                <w:t>22/01/07</w:t>
              </w:r>
            </w:smartTag>
            <w:r>
              <w:rPr>
                <w:szCs w:val="24"/>
              </w:rPr>
              <w:t xml:space="preserve"> – </w:t>
            </w:r>
            <w:smartTag w:uri="urn:schemas-microsoft-com:office:smarttags" w:element="date">
              <w:smartTagPr>
                <w:attr w:name="Year" w:val="2011"/>
                <w:attr w:name="Day" w:val="24"/>
                <w:attr w:name="Month" w:val="1"/>
              </w:smartTagPr>
              <w:r>
                <w:rPr>
                  <w:szCs w:val="24"/>
                </w:rPr>
                <w:t>24/01/11</w:t>
              </w:r>
            </w:smartTag>
          </w:p>
        </w:tc>
        <w:tc>
          <w:tcPr>
            <w:tcW w:w="850" w:type="dxa"/>
          </w:tcPr>
          <w:p w:rsidR="00B63698" w:rsidRDefault="00B63698" w:rsidP="00E83C4D">
            <w:pPr>
              <w:pStyle w:val="Header"/>
              <w:tabs>
                <w:tab w:val="clear" w:pos="4153"/>
                <w:tab w:val="clear" w:pos="8306"/>
              </w:tabs>
              <w:jc w:val="right"/>
              <w:rPr>
                <w:szCs w:val="24"/>
              </w:rPr>
            </w:pPr>
            <w:r>
              <w:rPr>
                <w:szCs w:val="24"/>
              </w:rPr>
              <w:t>5.0</w:t>
            </w:r>
          </w:p>
        </w:tc>
        <w:tc>
          <w:tcPr>
            <w:tcW w:w="850" w:type="dxa"/>
          </w:tcPr>
          <w:p w:rsidR="00B63698" w:rsidRDefault="00B63698" w:rsidP="00E83C4D">
            <w:pPr>
              <w:pStyle w:val="Header"/>
              <w:tabs>
                <w:tab w:val="clear" w:pos="4153"/>
                <w:tab w:val="clear" w:pos="8306"/>
              </w:tabs>
              <w:jc w:val="right"/>
              <w:rPr>
                <w:szCs w:val="24"/>
              </w:rPr>
            </w:pPr>
            <w:r>
              <w:rPr>
                <w:szCs w:val="24"/>
              </w:rPr>
              <w:t>5.52</w:t>
            </w:r>
          </w:p>
        </w:tc>
      </w:tr>
      <w:tr w:rsidR="00512AE5">
        <w:tc>
          <w:tcPr>
            <w:tcW w:w="4536" w:type="dxa"/>
          </w:tcPr>
          <w:p w:rsidR="00512AE5" w:rsidRDefault="00512AE5">
            <w:pPr>
              <w:pStyle w:val="Header"/>
              <w:tabs>
                <w:tab w:val="clear" w:pos="4153"/>
                <w:tab w:val="clear" w:pos="8306"/>
              </w:tabs>
              <w:rPr>
                <w:szCs w:val="24"/>
              </w:rPr>
            </w:pPr>
            <w:r>
              <w:rPr>
                <w:szCs w:val="24"/>
              </w:rPr>
              <w:t>Fixed Deposit</w:t>
            </w:r>
          </w:p>
        </w:tc>
        <w:tc>
          <w:tcPr>
            <w:tcW w:w="2410" w:type="dxa"/>
          </w:tcPr>
          <w:p w:rsidR="00512AE5" w:rsidRDefault="00B63698">
            <w:pPr>
              <w:pStyle w:val="Header"/>
              <w:tabs>
                <w:tab w:val="clear" w:pos="4153"/>
                <w:tab w:val="clear" w:pos="8306"/>
              </w:tabs>
              <w:rPr>
                <w:szCs w:val="24"/>
              </w:rPr>
            </w:pPr>
            <w:r>
              <w:rPr>
                <w:szCs w:val="24"/>
              </w:rPr>
              <w:t>01/10/08 – 01/10/13</w:t>
            </w:r>
          </w:p>
        </w:tc>
        <w:tc>
          <w:tcPr>
            <w:tcW w:w="850" w:type="dxa"/>
          </w:tcPr>
          <w:p w:rsidR="00512AE5" w:rsidRDefault="00512AE5" w:rsidP="00512AE5">
            <w:pPr>
              <w:pStyle w:val="Header"/>
              <w:tabs>
                <w:tab w:val="clear" w:pos="4153"/>
                <w:tab w:val="clear" w:pos="8306"/>
              </w:tabs>
              <w:jc w:val="right"/>
              <w:rPr>
                <w:szCs w:val="24"/>
              </w:rPr>
            </w:pPr>
            <w:r>
              <w:rPr>
                <w:szCs w:val="24"/>
              </w:rPr>
              <w:t>5.0</w:t>
            </w:r>
          </w:p>
        </w:tc>
        <w:tc>
          <w:tcPr>
            <w:tcW w:w="850" w:type="dxa"/>
          </w:tcPr>
          <w:p w:rsidR="00512AE5" w:rsidRDefault="00B63698" w:rsidP="00512AE5">
            <w:pPr>
              <w:pStyle w:val="Header"/>
              <w:tabs>
                <w:tab w:val="clear" w:pos="4153"/>
                <w:tab w:val="clear" w:pos="8306"/>
              </w:tabs>
              <w:jc w:val="right"/>
              <w:rPr>
                <w:szCs w:val="24"/>
              </w:rPr>
            </w:pPr>
            <w:r>
              <w:rPr>
                <w:szCs w:val="24"/>
              </w:rPr>
              <w:t>6.62</w:t>
            </w:r>
          </w:p>
        </w:tc>
      </w:tr>
      <w:tr w:rsidR="00B63698">
        <w:tc>
          <w:tcPr>
            <w:tcW w:w="4536" w:type="dxa"/>
          </w:tcPr>
          <w:p w:rsidR="00B63698" w:rsidRDefault="00B63698" w:rsidP="00E83C4D">
            <w:pPr>
              <w:pStyle w:val="Header"/>
              <w:tabs>
                <w:tab w:val="clear" w:pos="4153"/>
                <w:tab w:val="clear" w:pos="8306"/>
              </w:tabs>
              <w:rPr>
                <w:szCs w:val="24"/>
              </w:rPr>
            </w:pPr>
            <w:r>
              <w:rPr>
                <w:szCs w:val="24"/>
              </w:rPr>
              <w:t>Fixed Deposit</w:t>
            </w:r>
          </w:p>
        </w:tc>
        <w:tc>
          <w:tcPr>
            <w:tcW w:w="2410" w:type="dxa"/>
          </w:tcPr>
          <w:p w:rsidR="00B63698" w:rsidRDefault="004F4459" w:rsidP="00E83C4D">
            <w:pPr>
              <w:pStyle w:val="Header"/>
              <w:tabs>
                <w:tab w:val="clear" w:pos="4153"/>
                <w:tab w:val="clear" w:pos="8306"/>
              </w:tabs>
              <w:rPr>
                <w:szCs w:val="24"/>
              </w:rPr>
            </w:pPr>
            <w:r>
              <w:rPr>
                <w:szCs w:val="24"/>
              </w:rPr>
              <w:t>02</w:t>
            </w:r>
            <w:r w:rsidR="00B63698">
              <w:rPr>
                <w:szCs w:val="24"/>
              </w:rPr>
              <w:t>/10/08 – 0</w:t>
            </w:r>
            <w:r>
              <w:rPr>
                <w:szCs w:val="24"/>
              </w:rPr>
              <w:t>2</w:t>
            </w:r>
            <w:r w:rsidR="00B63698">
              <w:rPr>
                <w:szCs w:val="24"/>
              </w:rPr>
              <w:t>/10/13</w:t>
            </w:r>
          </w:p>
        </w:tc>
        <w:tc>
          <w:tcPr>
            <w:tcW w:w="850" w:type="dxa"/>
          </w:tcPr>
          <w:p w:rsidR="00B63698" w:rsidRDefault="00B63698" w:rsidP="00E83C4D">
            <w:pPr>
              <w:pStyle w:val="Header"/>
              <w:tabs>
                <w:tab w:val="clear" w:pos="4153"/>
                <w:tab w:val="clear" w:pos="8306"/>
              </w:tabs>
              <w:jc w:val="right"/>
              <w:rPr>
                <w:szCs w:val="24"/>
              </w:rPr>
            </w:pPr>
            <w:r>
              <w:rPr>
                <w:szCs w:val="24"/>
              </w:rPr>
              <w:t>5.0</w:t>
            </w:r>
          </w:p>
        </w:tc>
        <w:tc>
          <w:tcPr>
            <w:tcW w:w="850" w:type="dxa"/>
          </w:tcPr>
          <w:p w:rsidR="00B63698" w:rsidRDefault="00A74A86" w:rsidP="00E83C4D">
            <w:pPr>
              <w:pStyle w:val="Header"/>
              <w:tabs>
                <w:tab w:val="clear" w:pos="4153"/>
                <w:tab w:val="clear" w:pos="8306"/>
              </w:tabs>
              <w:jc w:val="right"/>
              <w:rPr>
                <w:szCs w:val="24"/>
              </w:rPr>
            </w:pPr>
            <w:r>
              <w:rPr>
                <w:szCs w:val="24"/>
              </w:rPr>
              <w:t>6.80</w:t>
            </w:r>
          </w:p>
        </w:tc>
      </w:tr>
      <w:tr w:rsidR="00B63698">
        <w:tc>
          <w:tcPr>
            <w:tcW w:w="4536" w:type="dxa"/>
          </w:tcPr>
          <w:p w:rsidR="00B63698" w:rsidRDefault="004F4459">
            <w:pPr>
              <w:pStyle w:val="Header"/>
              <w:tabs>
                <w:tab w:val="clear" w:pos="4153"/>
                <w:tab w:val="clear" w:pos="8306"/>
              </w:tabs>
              <w:rPr>
                <w:szCs w:val="24"/>
              </w:rPr>
            </w:pPr>
            <w:r>
              <w:rPr>
                <w:szCs w:val="24"/>
              </w:rPr>
              <w:t>Variable</w:t>
            </w:r>
            <w:r w:rsidR="004A3C1F">
              <w:rPr>
                <w:szCs w:val="24"/>
              </w:rPr>
              <w:t xml:space="preserve"> Deposit</w:t>
            </w:r>
          </w:p>
        </w:tc>
        <w:tc>
          <w:tcPr>
            <w:tcW w:w="2410" w:type="dxa"/>
          </w:tcPr>
          <w:p w:rsidR="00B63698" w:rsidRDefault="004A3C1F">
            <w:pPr>
              <w:pStyle w:val="Header"/>
              <w:tabs>
                <w:tab w:val="clear" w:pos="4153"/>
                <w:tab w:val="clear" w:pos="8306"/>
              </w:tabs>
              <w:rPr>
                <w:szCs w:val="24"/>
              </w:rPr>
            </w:pPr>
            <w:r>
              <w:rPr>
                <w:szCs w:val="24"/>
              </w:rPr>
              <w:t>30/07/08 – 30/0</w:t>
            </w:r>
            <w:r w:rsidR="004F4459">
              <w:rPr>
                <w:szCs w:val="24"/>
              </w:rPr>
              <w:t>7</w:t>
            </w:r>
            <w:r>
              <w:rPr>
                <w:szCs w:val="24"/>
              </w:rPr>
              <w:t>/</w:t>
            </w:r>
            <w:r w:rsidR="004F4459">
              <w:rPr>
                <w:szCs w:val="24"/>
              </w:rPr>
              <w:t>12</w:t>
            </w:r>
          </w:p>
        </w:tc>
        <w:tc>
          <w:tcPr>
            <w:tcW w:w="850" w:type="dxa"/>
          </w:tcPr>
          <w:p w:rsidR="00B63698" w:rsidRDefault="004F4459" w:rsidP="00512AE5">
            <w:pPr>
              <w:pStyle w:val="Header"/>
              <w:tabs>
                <w:tab w:val="clear" w:pos="4153"/>
                <w:tab w:val="clear" w:pos="8306"/>
              </w:tabs>
              <w:jc w:val="right"/>
              <w:rPr>
                <w:szCs w:val="24"/>
              </w:rPr>
            </w:pPr>
            <w:r>
              <w:rPr>
                <w:szCs w:val="24"/>
              </w:rPr>
              <w:t>10</w:t>
            </w:r>
            <w:r w:rsidR="00B63698">
              <w:rPr>
                <w:szCs w:val="24"/>
              </w:rPr>
              <w:t>.0</w:t>
            </w:r>
          </w:p>
        </w:tc>
        <w:tc>
          <w:tcPr>
            <w:tcW w:w="850" w:type="dxa"/>
          </w:tcPr>
          <w:p w:rsidR="00B63698" w:rsidRDefault="00673670" w:rsidP="00512AE5">
            <w:pPr>
              <w:pStyle w:val="Header"/>
              <w:tabs>
                <w:tab w:val="clear" w:pos="4153"/>
                <w:tab w:val="clear" w:pos="8306"/>
              </w:tabs>
              <w:jc w:val="right"/>
              <w:rPr>
                <w:szCs w:val="24"/>
              </w:rPr>
            </w:pPr>
            <w:r>
              <w:rPr>
                <w:szCs w:val="24"/>
              </w:rPr>
              <w:t>0</w:t>
            </w:r>
            <w:r w:rsidR="004F4459">
              <w:rPr>
                <w:szCs w:val="24"/>
              </w:rPr>
              <w:t>.</w:t>
            </w:r>
            <w:r>
              <w:rPr>
                <w:szCs w:val="24"/>
              </w:rPr>
              <w:t>84</w:t>
            </w:r>
          </w:p>
        </w:tc>
      </w:tr>
      <w:tr w:rsidR="004A3C1F">
        <w:tc>
          <w:tcPr>
            <w:tcW w:w="4536" w:type="dxa"/>
          </w:tcPr>
          <w:p w:rsidR="004A3C1F" w:rsidRDefault="004A3C1F" w:rsidP="00E83C4D">
            <w:pPr>
              <w:pStyle w:val="Header"/>
              <w:tabs>
                <w:tab w:val="clear" w:pos="4153"/>
                <w:tab w:val="clear" w:pos="8306"/>
              </w:tabs>
              <w:rPr>
                <w:szCs w:val="24"/>
              </w:rPr>
            </w:pPr>
            <w:r>
              <w:rPr>
                <w:szCs w:val="24"/>
              </w:rPr>
              <w:t>Fixed Deposit</w:t>
            </w:r>
          </w:p>
        </w:tc>
        <w:tc>
          <w:tcPr>
            <w:tcW w:w="2410" w:type="dxa"/>
          </w:tcPr>
          <w:p w:rsidR="004A3C1F" w:rsidRDefault="004A3C1F" w:rsidP="00E83C4D">
            <w:pPr>
              <w:pStyle w:val="Header"/>
              <w:tabs>
                <w:tab w:val="clear" w:pos="4153"/>
                <w:tab w:val="clear" w:pos="8306"/>
              </w:tabs>
              <w:rPr>
                <w:szCs w:val="24"/>
              </w:rPr>
            </w:pPr>
            <w:r>
              <w:rPr>
                <w:szCs w:val="24"/>
              </w:rPr>
              <w:t>03/08/09 – 01/08/14</w:t>
            </w:r>
          </w:p>
        </w:tc>
        <w:tc>
          <w:tcPr>
            <w:tcW w:w="850" w:type="dxa"/>
          </w:tcPr>
          <w:p w:rsidR="004A3C1F" w:rsidRDefault="004A3C1F" w:rsidP="00E83C4D">
            <w:pPr>
              <w:pStyle w:val="Header"/>
              <w:tabs>
                <w:tab w:val="clear" w:pos="4153"/>
                <w:tab w:val="clear" w:pos="8306"/>
              </w:tabs>
              <w:jc w:val="right"/>
              <w:rPr>
                <w:szCs w:val="24"/>
              </w:rPr>
            </w:pPr>
            <w:r>
              <w:rPr>
                <w:szCs w:val="24"/>
              </w:rPr>
              <w:t>5.0</w:t>
            </w:r>
          </w:p>
        </w:tc>
        <w:tc>
          <w:tcPr>
            <w:tcW w:w="850" w:type="dxa"/>
          </w:tcPr>
          <w:p w:rsidR="004A3C1F" w:rsidRDefault="004A3C1F" w:rsidP="00E83C4D">
            <w:pPr>
              <w:pStyle w:val="Header"/>
              <w:tabs>
                <w:tab w:val="clear" w:pos="4153"/>
                <w:tab w:val="clear" w:pos="8306"/>
              </w:tabs>
              <w:jc w:val="right"/>
              <w:rPr>
                <w:szCs w:val="24"/>
              </w:rPr>
            </w:pPr>
            <w:r>
              <w:rPr>
                <w:szCs w:val="24"/>
              </w:rPr>
              <w:t>6.32</w:t>
            </w:r>
          </w:p>
        </w:tc>
      </w:tr>
      <w:tr w:rsidR="004A3C1F">
        <w:tc>
          <w:tcPr>
            <w:tcW w:w="4536" w:type="dxa"/>
          </w:tcPr>
          <w:p w:rsidR="004A3C1F" w:rsidRDefault="004A3C1F" w:rsidP="00E83C4D">
            <w:pPr>
              <w:pStyle w:val="Header"/>
              <w:tabs>
                <w:tab w:val="clear" w:pos="4153"/>
                <w:tab w:val="clear" w:pos="8306"/>
              </w:tabs>
              <w:rPr>
                <w:szCs w:val="24"/>
              </w:rPr>
            </w:pPr>
            <w:r>
              <w:rPr>
                <w:szCs w:val="24"/>
              </w:rPr>
              <w:t>Fixed Deposit</w:t>
            </w:r>
          </w:p>
        </w:tc>
        <w:tc>
          <w:tcPr>
            <w:tcW w:w="2410" w:type="dxa"/>
          </w:tcPr>
          <w:p w:rsidR="004A3C1F" w:rsidRDefault="004A3C1F" w:rsidP="00E83C4D">
            <w:pPr>
              <w:pStyle w:val="Header"/>
              <w:tabs>
                <w:tab w:val="clear" w:pos="4153"/>
                <w:tab w:val="clear" w:pos="8306"/>
              </w:tabs>
              <w:rPr>
                <w:szCs w:val="24"/>
              </w:rPr>
            </w:pPr>
            <w:r>
              <w:rPr>
                <w:szCs w:val="24"/>
              </w:rPr>
              <w:t>06/03/09 – 06/03/14</w:t>
            </w:r>
          </w:p>
        </w:tc>
        <w:tc>
          <w:tcPr>
            <w:tcW w:w="850" w:type="dxa"/>
          </w:tcPr>
          <w:p w:rsidR="004A3C1F" w:rsidRDefault="004A3C1F" w:rsidP="00E83C4D">
            <w:pPr>
              <w:pStyle w:val="Header"/>
              <w:tabs>
                <w:tab w:val="clear" w:pos="4153"/>
                <w:tab w:val="clear" w:pos="8306"/>
              </w:tabs>
              <w:jc w:val="right"/>
              <w:rPr>
                <w:szCs w:val="24"/>
              </w:rPr>
            </w:pPr>
            <w:r>
              <w:rPr>
                <w:szCs w:val="24"/>
              </w:rPr>
              <w:t>5.0</w:t>
            </w:r>
          </w:p>
        </w:tc>
        <w:tc>
          <w:tcPr>
            <w:tcW w:w="850" w:type="dxa"/>
          </w:tcPr>
          <w:p w:rsidR="004A3C1F" w:rsidRDefault="004A3C1F" w:rsidP="00E83C4D">
            <w:pPr>
              <w:pStyle w:val="Header"/>
              <w:tabs>
                <w:tab w:val="clear" w:pos="4153"/>
                <w:tab w:val="clear" w:pos="8306"/>
              </w:tabs>
              <w:jc w:val="right"/>
              <w:rPr>
                <w:szCs w:val="24"/>
              </w:rPr>
            </w:pPr>
            <w:r>
              <w:rPr>
                <w:szCs w:val="24"/>
              </w:rPr>
              <w:t>6.31</w:t>
            </w:r>
          </w:p>
        </w:tc>
      </w:tr>
      <w:tr w:rsidR="004A3C1F">
        <w:tc>
          <w:tcPr>
            <w:tcW w:w="4536" w:type="dxa"/>
          </w:tcPr>
          <w:p w:rsidR="004A3C1F" w:rsidRDefault="004A3C1F" w:rsidP="00E83C4D">
            <w:pPr>
              <w:pStyle w:val="Header"/>
              <w:tabs>
                <w:tab w:val="clear" w:pos="4153"/>
                <w:tab w:val="clear" w:pos="8306"/>
              </w:tabs>
              <w:rPr>
                <w:szCs w:val="24"/>
              </w:rPr>
            </w:pPr>
            <w:r>
              <w:rPr>
                <w:szCs w:val="24"/>
              </w:rPr>
              <w:t>Fixed Deposit</w:t>
            </w:r>
          </w:p>
        </w:tc>
        <w:tc>
          <w:tcPr>
            <w:tcW w:w="2410" w:type="dxa"/>
          </w:tcPr>
          <w:p w:rsidR="004A3C1F" w:rsidRDefault="004A3C1F" w:rsidP="00E83C4D">
            <w:pPr>
              <w:pStyle w:val="Header"/>
              <w:tabs>
                <w:tab w:val="clear" w:pos="4153"/>
                <w:tab w:val="clear" w:pos="8306"/>
              </w:tabs>
              <w:rPr>
                <w:szCs w:val="24"/>
              </w:rPr>
            </w:pPr>
            <w:r>
              <w:rPr>
                <w:szCs w:val="24"/>
              </w:rPr>
              <w:t>31/03/09 – 31/03/14</w:t>
            </w:r>
          </w:p>
        </w:tc>
        <w:tc>
          <w:tcPr>
            <w:tcW w:w="850" w:type="dxa"/>
          </w:tcPr>
          <w:p w:rsidR="004A3C1F" w:rsidRDefault="004A3C1F" w:rsidP="00E83C4D">
            <w:pPr>
              <w:pStyle w:val="Header"/>
              <w:tabs>
                <w:tab w:val="clear" w:pos="4153"/>
                <w:tab w:val="clear" w:pos="8306"/>
              </w:tabs>
              <w:jc w:val="right"/>
              <w:rPr>
                <w:szCs w:val="24"/>
              </w:rPr>
            </w:pPr>
            <w:r>
              <w:rPr>
                <w:szCs w:val="24"/>
              </w:rPr>
              <w:t>5.0</w:t>
            </w:r>
          </w:p>
        </w:tc>
        <w:tc>
          <w:tcPr>
            <w:tcW w:w="850" w:type="dxa"/>
          </w:tcPr>
          <w:p w:rsidR="004A3C1F" w:rsidRDefault="004A3C1F" w:rsidP="00E83C4D">
            <w:pPr>
              <w:pStyle w:val="Header"/>
              <w:tabs>
                <w:tab w:val="clear" w:pos="4153"/>
                <w:tab w:val="clear" w:pos="8306"/>
              </w:tabs>
              <w:jc w:val="right"/>
              <w:rPr>
                <w:szCs w:val="24"/>
              </w:rPr>
            </w:pPr>
            <w:r>
              <w:rPr>
                <w:szCs w:val="24"/>
              </w:rPr>
              <w:t>6.37</w:t>
            </w:r>
          </w:p>
        </w:tc>
      </w:tr>
      <w:tr w:rsidR="004A3C1F">
        <w:tc>
          <w:tcPr>
            <w:tcW w:w="4536" w:type="dxa"/>
          </w:tcPr>
          <w:p w:rsidR="004A3C1F" w:rsidRDefault="004A3C1F" w:rsidP="00E83C4D">
            <w:pPr>
              <w:pStyle w:val="Header"/>
              <w:tabs>
                <w:tab w:val="clear" w:pos="4153"/>
                <w:tab w:val="clear" w:pos="8306"/>
              </w:tabs>
              <w:rPr>
                <w:szCs w:val="24"/>
              </w:rPr>
            </w:pPr>
            <w:r>
              <w:rPr>
                <w:szCs w:val="24"/>
              </w:rPr>
              <w:t>Fixed Deposit</w:t>
            </w:r>
          </w:p>
        </w:tc>
        <w:tc>
          <w:tcPr>
            <w:tcW w:w="2410" w:type="dxa"/>
          </w:tcPr>
          <w:p w:rsidR="004A3C1F" w:rsidRDefault="004A3C1F" w:rsidP="00E83C4D">
            <w:pPr>
              <w:pStyle w:val="Header"/>
              <w:tabs>
                <w:tab w:val="clear" w:pos="4153"/>
                <w:tab w:val="clear" w:pos="8306"/>
              </w:tabs>
              <w:rPr>
                <w:szCs w:val="24"/>
              </w:rPr>
            </w:pPr>
            <w:r>
              <w:rPr>
                <w:szCs w:val="24"/>
              </w:rPr>
              <w:t>22/04/09 – 22/04/14</w:t>
            </w:r>
          </w:p>
        </w:tc>
        <w:tc>
          <w:tcPr>
            <w:tcW w:w="850" w:type="dxa"/>
          </w:tcPr>
          <w:p w:rsidR="004A3C1F" w:rsidRDefault="004A3C1F" w:rsidP="00E83C4D">
            <w:pPr>
              <w:pStyle w:val="Header"/>
              <w:tabs>
                <w:tab w:val="clear" w:pos="4153"/>
                <w:tab w:val="clear" w:pos="8306"/>
              </w:tabs>
              <w:jc w:val="right"/>
              <w:rPr>
                <w:szCs w:val="24"/>
              </w:rPr>
            </w:pPr>
            <w:r>
              <w:rPr>
                <w:szCs w:val="24"/>
              </w:rPr>
              <w:t>5.0</w:t>
            </w:r>
          </w:p>
        </w:tc>
        <w:tc>
          <w:tcPr>
            <w:tcW w:w="850" w:type="dxa"/>
          </w:tcPr>
          <w:p w:rsidR="004A3C1F" w:rsidRDefault="004A3C1F" w:rsidP="00E83C4D">
            <w:pPr>
              <w:pStyle w:val="Header"/>
              <w:tabs>
                <w:tab w:val="clear" w:pos="4153"/>
                <w:tab w:val="clear" w:pos="8306"/>
              </w:tabs>
              <w:jc w:val="right"/>
              <w:rPr>
                <w:szCs w:val="24"/>
              </w:rPr>
            </w:pPr>
            <w:r>
              <w:rPr>
                <w:szCs w:val="24"/>
              </w:rPr>
              <w:t>6.35</w:t>
            </w:r>
          </w:p>
        </w:tc>
      </w:tr>
      <w:tr w:rsidR="00D87CF9">
        <w:tc>
          <w:tcPr>
            <w:tcW w:w="4536" w:type="dxa"/>
          </w:tcPr>
          <w:p w:rsidR="00D87CF9" w:rsidRDefault="00CA452F" w:rsidP="00E83C4D">
            <w:pPr>
              <w:pStyle w:val="Header"/>
              <w:tabs>
                <w:tab w:val="clear" w:pos="4153"/>
                <w:tab w:val="clear" w:pos="8306"/>
              </w:tabs>
              <w:rPr>
                <w:szCs w:val="24"/>
              </w:rPr>
            </w:pPr>
            <w:r>
              <w:rPr>
                <w:szCs w:val="24"/>
              </w:rPr>
              <w:t>Total</w:t>
            </w:r>
          </w:p>
        </w:tc>
        <w:tc>
          <w:tcPr>
            <w:tcW w:w="2410" w:type="dxa"/>
          </w:tcPr>
          <w:p w:rsidR="00D87CF9" w:rsidRDefault="00D87CF9" w:rsidP="00E83C4D">
            <w:pPr>
              <w:pStyle w:val="Header"/>
              <w:tabs>
                <w:tab w:val="clear" w:pos="4153"/>
                <w:tab w:val="clear" w:pos="8306"/>
              </w:tabs>
              <w:rPr>
                <w:szCs w:val="24"/>
              </w:rPr>
            </w:pPr>
          </w:p>
        </w:tc>
        <w:tc>
          <w:tcPr>
            <w:tcW w:w="850" w:type="dxa"/>
          </w:tcPr>
          <w:p w:rsidR="00D87CF9" w:rsidRDefault="00E651B6" w:rsidP="00E83C4D">
            <w:pPr>
              <w:pStyle w:val="Header"/>
              <w:tabs>
                <w:tab w:val="clear" w:pos="4153"/>
                <w:tab w:val="clear" w:pos="8306"/>
              </w:tabs>
              <w:jc w:val="right"/>
              <w:rPr>
                <w:szCs w:val="24"/>
              </w:rPr>
            </w:pPr>
            <w:r>
              <w:rPr>
                <w:szCs w:val="24"/>
              </w:rPr>
              <w:t>45</w:t>
            </w:r>
            <w:r w:rsidR="00CA452F">
              <w:rPr>
                <w:szCs w:val="24"/>
              </w:rPr>
              <w:t>.0</w:t>
            </w:r>
          </w:p>
        </w:tc>
        <w:tc>
          <w:tcPr>
            <w:tcW w:w="850" w:type="dxa"/>
          </w:tcPr>
          <w:p w:rsidR="00D87CF9" w:rsidRDefault="00D87CF9" w:rsidP="00E83C4D">
            <w:pPr>
              <w:pStyle w:val="Header"/>
              <w:tabs>
                <w:tab w:val="clear" w:pos="4153"/>
                <w:tab w:val="clear" w:pos="8306"/>
              </w:tabs>
              <w:jc w:val="right"/>
              <w:rPr>
                <w:szCs w:val="24"/>
              </w:rPr>
            </w:pPr>
          </w:p>
        </w:tc>
      </w:tr>
    </w:tbl>
    <w:p w:rsidR="004A3C1F" w:rsidRDefault="004A3C1F">
      <w:pPr>
        <w:pStyle w:val="Header"/>
        <w:tabs>
          <w:tab w:val="clear" w:pos="4153"/>
          <w:tab w:val="clear" w:pos="8306"/>
        </w:tabs>
        <w:ind w:left="709"/>
        <w:rPr>
          <w:szCs w:val="24"/>
        </w:rPr>
      </w:pPr>
    </w:p>
    <w:p w:rsidR="004A3C1F" w:rsidRDefault="00CA452F" w:rsidP="00CA452F">
      <w:pPr>
        <w:pStyle w:val="Header"/>
        <w:tabs>
          <w:tab w:val="clear" w:pos="4153"/>
          <w:tab w:val="clear" w:pos="8306"/>
        </w:tabs>
        <w:ind w:left="142"/>
        <w:rPr>
          <w:szCs w:val="24"/>
        </w:rPr>
      </w:pPr>
      <w:r>
        <w:rPr>
          <w:szCs w:val="24"/>
        </w:rPr>
        <w:t>It should be noted that the current guidance from our Treasury Advisors and our investment policy would mean that investments would not currently be placed for longer that 2 years. However these investments were placed before the start of the financial crisis and advice on the length investments should be placed was shortened and the council is benefiting from a very attractive return.</w:t>
      </w:r>
    </w:p>
    <w:p w:rsidR="00CA452F" w:rsidRDefault="00CA452F" w:rsidP="00CA452F">
      <w:pPr>
        <w:pStyle w:val="Header"/>
        <w:tabs>
          <w:tab w:val="clear" w:pos="4153"/>
          <w:tab w:val="clear" w:pos="8306"/>
        </w:tabs>
        <w:ind w:left="142"/>
        <w:rPr>
          <w:szCs w:val="24"/>
        </w:rPr>
      </w:pPr>
    </w:p>
    <w:p w:rsidR="00CA452F" w:rsidRDefault="00CA452F" w:rsidP="00CA452F">
      <w:pPr>
        <w:pStyle w:val="Header"/>
        <w:tabs>
          <w:tab w:val="clear" w:pos="4153"/>
          <w:tab w:val="clear" w:pos="8306"/>
        </w:tabs>
        <w:ind w:left="142"/>
        <w:rPr>
          <w:szCs w:val="24"/>
        </w:rPr>
      </w:pPr>
      <w:r>
        <w:rPr>
          <w:szCs w:val="24"/>
        </w:rPr>
        <w:t xml:space="preserve">Overall the weighted average return on internal investments for the year to date was </w:t>
      </w:r>
      <w:r w:rsidR="00B16467">
        <w:rPr>
          <w:szCs w:val="24"/>
        </w:rPr>
        <w:t>5.46</w:t>
      </w:r>
      <w:r w:rsidRPr="00B16467">
        <w:rPr>
          <w:szCs w:val="24"/>
        </w:rPr>
        <w:t>%</w:t>
      </w:r>
      <w:r>
        <w:rPr>
          <w:szCs w:val="24"/>
        </w:rPr>
        <w:t xml:space="preserve"> compared to a benchmark return for the period of </w:t>
      </w:r>
      <w:r w:rsidR="00B16467">
        <w:rPr>
          <w:szCs w:val="24"/>
        </w:rPr>
        <w:t>0.43%</w:t>
      </w:r>
      <w:r>
        <w:rPr>
          <w:szCs w:val="24"/>
        </w:rPr>
        <w:t xml:space="preserve"> </w:t>
      </w:r>
      <w:r>
        <w:rPr>
          <w:szCs w:val="24"/>
        </w:rPr>
        <w:lastRenderedPageBreak/>
        <w:t xml:space="preserve">representing an additional </w:t>
      </w:r>
      <w:r w:rsidRPr="00B16467">
        <w:rPr>
          <w:szCs w:val="24"/>
        </w:rPr>
        <w:t>£</w:t>
      </w:r>
      <w:r w:rsidR="00B16467" w:rsidRPr="00B16467">
        <w:rPr>
          <w:szCs w:val="24"/>
        </w:rPr>
        <w:t>2.7</w:t>
      </w:r>
      <w:r w:rsidRPr="00B16467">
        <w:rPr>
          <w:szCs w:val="24"/>
        </w:rPr>
        <w:t>m</w:t>
      </w:r>
      <w:r>
        <w:rPr>
          <w:szCs w:val="24"/>
        </w:rPr>
        <w:t xml:space="preserve"> generated to support the Council’s revenue budget.</w:t>
      </w:r>
    </w:p>
    <w:p w:rsidR="00D12344" w:rsidRDefault="00D12344"/>
    <w:tbl>
      <w:tblPr>
        <w:tblStyle w:val="TableGrid"/>
        <w:tblW w:w="94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750"/>
        <w:gridCol w:w="8714"/>
      </w:tblGrid>
      <w:tr w:rsidR="007B1ED3" w:rsidTr="00FC1D59">
        <w:tc>
          <w:tcPr>
            <w:tcW w:w="750" w:type="dxa"/>
          </w:tcPr>
          <w:p w:rsidR="007B1ED3" w:rsidRDefault="007B1ED3" w:rsidP="003924B8">
            <w:pPr>
              <w:pStyle w:val="Header"/>
              <w:tabs>
                <w:tab w:val="clear" w:pos="4153"/>
                <w:tab w:val="clear" w:pos="8306"/>
              </w:tabs>
              <w:rPr>
                <w:szCs w:val="24"/>
              </w:rPr>
            </w:pPr>
          </w:p>
        </w:tc>
        <w:tc>
          <w:tcPr>
            <w:tcW w:w="8714" w:type="dxa"/>
          </w:tcPr>
          <w:p w:rsidR="007B1ED3" w:rsidRDefault="007B7D19" w:rsidP="003924B8">
            <w:pPr>
              <w:pStyle w:val="Header"/>
              <w:tabs>
                <w:tab w:val="clear" w:pos="4153"/>
                <w:tab w:val="clear" w:pos="8306"/>
              </w:tabs>
              <w:rPr>
                <w:szCs w:val="24"/>
              </w:rPr>
            </w:pPr>
            <w:r w:rsidRPr="009A1A8A">
              <w:rPr>
                <w:szCs w:val="24"/>
                <w:u w:val="single"/>
              </w:rPr>
              <w:t>Supranational Bonds</w:t>
            </w:r>
          </w:p>
        </w:tc>
      </w:tr>
      <w:tr w:rsidR="007B7D19" w:rsidTr="00FC1D59">
        <w:tc>
          <w:tcPr>
            <w:tcW w:w="750" w:type="dxa"/>
          </w:tcPr>
          <w:p w:rsidR="007B7D19" w:rsidRDefault="007B7D19" w:rsidP="003924B8">
            <w:pPr>
              <w:pStyle w:val="Header"/>
              <w:tabs>
                <w:tab w:val="clear" w:pos="4153"/>
                <w:tab w:val="clear" w:pos="8306"/>
              </w:tabs>
              <w:rPr>
                <w:szCs w:val="24"/>
              </w:rPr>
            </w:pPr>
          </w:p>
        </w:tc>
        <w:tc>
          <w:tcPr>
            <w:tcW w:w="8714" w:type="dxa"/>
          </w:tcPr>
          <w:p w:rsidR="007B7D19" w:rsidRPr="009A1A8A" w:rsidRDefault="007B7D19" w:rsidP="003924B8">
            <w:pPr>
              <w:pStyle w:val="Header"/>
              <w:tabs>
                <w:tab w:val="clear" w:pos="4153"/>
                <w:tab w:val="clear" w:pos="8306"/>
              </w:tabs>
              <w:rPr>
                <w:szCs w:val="24"/>
                <w:u w:val="single"/>
              </w:rPr>
            </w:pPr>
          </w:p>
        </w:tc>
      </w:tr>
      <w:tr w:rsidR="007B7D19" w:rsidTr="00FC1D59">
        <w:tc>
          <w:tcPr>
            <w:tcW w:w="750" w:type="dxa"/>
          </w:tcPr>
          <w:p w:rsidR="007B7D19" w:rsidRDefault="007B7D19" w:rsidP="003924B8">
            <w:pPr>
              <w:pStyle w:val="Header"/>
              <w:tabs>
                <w:tab w:val="clear" w:pos="4153"/>
                <w:tab w:val="clear" w:pos="8306"/>
              </w:tabs>
              <w:rPr>
                <w:szCs w:val="24"/>
              </w:rPr>
            </w:pPr>
          </w:p>
        </w:tc>
        <w:tc>
          <w:tcPr>
            <w:tcW w:w="8714" w:type="dxa"/>
          </w:tcPr>
          <w:p w:rsidR="007B7D19" w:rsidRPr="007B7D19" w:rsidRDefault="007B7D19" w:rsidP="003924B8">
            <w:pPr>
              <w:pStyle w:val="Header"/>
              <w:tabs>
                <w:tab w:val="clear" w:pos="4153"/>
                <w:tab w:val="clear" w:pos="8306"/>
              </w:tabs>
              <w:rPr>
                <w:szCs w:val="24"/>
              </w:rPr>
            </w:pPr>
            <w:r>
              <w:rPr>
                <w:szCs w:val="24"/>
              </w:rPr>
              <w:t xml:space="preserve">Another form of investment undertaken internally is in the form of Supranational Bonds .The Council held an average of </w:t>
            </w:r>
            <w:r w:rsidRPr="00B561D4">
              <w:rPr>
                <w:rFonts w:cs="Arial"/>
                <w:szCs w:val="24"/>
              </w:rPr>
              <w:t>£</w:t>
            </w:r>
            <w:r w:rsidR="002F3881">
              <w:rPr>
                <w:rFonts w:cs="Arial"/>
                <w:szCs w:val="24"/>
              </w:rPr>
              <w:t>4</w:t>
            </w:r>
            <w:r>
              <w:rPr>
                <w:rFonts w:cs="Arial"/>
                <w:szCs w:val="24"/>
              </w:rPr>
              <w:t>.</w:t>
            </w:r>
            <w:r w:rsidR="00673670">
              <w:rPr>
                <w:rFonts w:cs="Arial"/>
                <w:szCs w:val="24"/>
              </w:rPr>
              <w:t>0</w:t>
            </w:r>
            <w:r>
              <w:rPr>
                <w:rFonts w:cs="Arial"/>
                <w:szCs w:val="24"/>
              </w:rPr>
              <w:t xml:space="preserve">m of investments in </w:t>
            </w:r>
            <w:r w:rsidR="002F3881">
              <w:rPr>
                <w:rFonts w:cs="Arial"/>
                <w:szCs w:val="24"/>
              </w:rPr>
              <w:t xml:space="preserve">a </w:t>
            </w:r>
            <w:r>
              <w:rPr>
                <w:rFonts w:cs="Arial"/>
                <w:szCs w:val="24"/>
              </w:rPr>
              <w:t xml:space="preserve">Supranational bond which </w:t>
            </w:r>
            <w:r w:rsidR="00673670">
              <w:rPr>
                <w:rFonts w:cs="Arial"/>
                <w:szCs w:val="24"/>
              </w:rPr>
              <w:t>was</w:t>
            </w:r>
            <w:r>
              <w:rPr>
                <w:rFonts w:cs="Arial"/>
                <w:szCs w:val="24"/>
              </w:rPr>
              <w:t xml:space="preserve"> returning an average rate of </w:t>
            </w:r>
            <w:r w:rsidRPr="00041BE4">
              <w:rPr>
                <w:rFonts w:cs="Arial"/>
                <w:szCs w:val="24"/>
              </w:rPr>
              <w:t>5.</w:t>
            </w:r>
            <w:r w:rsidR="002F3881">
              <w:rPr>
                <w:rFonts w:cs="Arial"/>
                <w:szCs w:val="24"/>
              </w:rPr>
              <w:t>2</w:t>
            </w:r>
            <w:r w:rsidRPr="00041BE4">
              <w:rPr>
                <w:rFonts w:cs="Arial"/>
                <w:szCs w:val="24"/>
              </w:rPr>
              <w:t>8</w:t>
            </w:r>
            <w:r w:rsidRPr="00B561D4">
              <w:rPr>
                <w:rFonts w:cs="Arial"/>
                <w:szCs w:val="24"/>
              </w:rPr>
              <w:t>%</w:t>
            </w:r>
            <w:r>
              <w:rPr>
                <w:rFonts w:cs="Arial"/>
                <w:szCs w:val="24"/>
              </w:rPr>
              <w:t xml:space="preserve"> for 20</w:t>
            </w:r>
            <w:r w:rsidR="00DC2BE5">
              <w:rPr>
                <w:rFonts w:cs="Arial"/>
                <w:szCs w:val="24"/>
              </w:rPr>
              <w:t>09</w:t>
            </w:r>
            <w:r>
              <w:rPr>
                <w:rFonts w:cs="Arial"/>
                <w:szCs w:val="24"/>
              </w:rPr>
              <w:t>/</w:t>
            </w:r>
            <w:r w:rsidR="00DC2BE5">
              <w:rPr>
                <w:rFonts w:cs="Arial"/>
                <w:szCs w:val="24"/>
              </w:rPr>
              <w:t>10</w:t>
            </w:r>
            <w:r>
              <w:rPr>
                <w:rFonts w:cs="Arial"/>
                <w:szCs w:val="24"/>
              </w:rPr>
              <w:t>. Th</w:t>
            </w:r>
            <w:r w:rsidR="002F3881">
              <w:rPr>
                <w:rFonts w:cs="Arial"/>
                <w:szCs w:val="24"/>
              </w:rPr>
              <w:t>is</w:t>
            </w:r>
            <w:r>
              <w:rPr>
                <w:rFonts w:cs="Arial"/>
                <w:szCs w:val="24"/>
              </w:rPr>
              <w:t xml:space="preserve"> </w:t>
            </w:r>
            <w:r w:rsidR="002F3881">
              <w:rPr>
                <w:rFonts w:cs="Arial"/>
                <w:szCs w:val="24"/>
              </w:rPr>
              <w:t>bond</w:t>
            </w:r>
            <w:r>
              <w:rPr>
                <w:rFonts w:cs="Arial"/>
                <w:szCs w:val="24"/>
              </w:rPr>
              <w:t xml:space="preserve"> mature</w:t>
            </w:r>
            <w:r w:rsidR="00673670">
              <w:rPr>
                <w:rFonts w:cs="Arial"/>
                <w:szCs w:val="24"/>
              </w:rPr>
              <w:t>d</w:t>
            </w:r>
            <w:r w:rsidR="002F3881">
              <w:rPr>
                <w:rFonts w:cs="Arial"/>
                <w:szCs w:val="24"/>
              </w:rPr>
              <w:t xml:space="preserve"> in December</w:t>
            </w:r>
            <w:r>
              <w:rPr>
                <w:rFonts w:cs="Arial"/>
                <w:szCs w:val="24"/>
              </w:rPr>
              <w:t xml:space="preserve"> 20</w:t>
            </w:r>
            <w:r w:rsidR="005932D3">
              <w:rPr>
                <w:rFonts w:cs="Arial"/>
                <w:szCs w:val="24"/>
              </w:rPr>
              <w:t>09</w:t>
            </w:r>
            <w:r>
              <w:rPr>
                <w:rFonts w:cs="Arial"/>
                <w:szCs w:val="24"/>
              </w:rPr>
              <w:t>.</w:t>
            </w:r>
          </w:p>
        </w:tc>
      </w:tr>
      <w:tr w:rsidR="007B7D19" w:rsidTr="00FC1D59">
        <w:tc>
          <w:tcPr>
            <w:tcW w:w="750" w:type="dxa"/>
          </w:tcPr>
          <w:p w:rsidR="007B7D19" w:rsidRDefault="007B7D19" w:rsidP="003924B8">
            <w:pPr>
              <w:pStyle w:val="Header"/>
              <w:tabs>
                <w:tab w:val="clear" w:pos="4153"/>
                <w:tab w:val="clear" w:pos="8306"/>
              </w:tabs>
              <w:rPr>
                <w:szCs w:val="24"/>
              </w:rPr>
            </w:pPr>
          </w:p>
        </w:tc>
        <w:tc>
          <w:tcPr>
            <w:tcW w:w="8714" w:type="dxa"/>
          </w:tcPr>
          <w:p w:rsidR="007B7D19" w:rsidRDefault="007B7D19" w:rsidP="003924B8">
            <w:pPr>
              <w:pStyle w:val="Header"/>
              <w:tabs>
                <w:tab w:val="clear" w:pos="4153"/>
                <w:tab w:val="clear" w:pos="8306"/>
              </w:tabs>
              <w:rPr>
                <w:szCs w:val="24"/>
              </w:rPr>
            </w:pPr>
          </w:p>
        </w:tc>
      </w:tr>
      <w:tr w:rsidR="007B7D19" w:rsidTr="00FC1D59">
        <w:tc>
          <w:tcPr>
            <w:tcW w:w="750" w:type="dxa"/>
          </w:tcPr>
          <w:p w:rsidR="007B7D19" w:rsidRPr="007261C3" w:rsidRDefault="007B7D19" w:rsidP="003924B8">
            <w:pPr>
              <w:pStyle w:val="Header"/>
              <w:tabs>
                <w:tab w:val="clear" w:pos="4153"/>
                <w:tab w:val="clear" w:pos="8306"/>
              </w:tabs>
              <w:rPr>
                <w:b/>
                <w:szCs w:val="24"/>
              </w:rPr>
            </w:pPr>
            <w:r w:rsidRPr="007261C3">
              <w:rPr>
                <w:b/>
                <w:szCs w:val="24"/>
              </w:rPr>
              <w:t>5.</w:t>
            </w:r>
            <w:r w:rsidR="00FA58DB">
              <w:rPr>
                <w:b/>
                <w:szCs w:val="24"/>
              </w:rPr>
              <w:t>4</w:t>
            </w:r>
            <w:r w:rsidRPr="007261C3">
              <w:rPr>
                <w:b/>
                <w:szCs w:val="24"/>
              </w:rPr>
              <w:t>.3</w:t>
            </w:r>
          </w:p>
        </w:tc>
        <w:tc>
          <w:tcPr>
            <w:tcW w:w="8714" w:type="dxa"/>
          </w:tcPr>
          <w:p w:rsidR="007B7D19" w:rsidRDefault="007B7D19" w:rsidP="003924B8">
            <w:pPr>
              <w:pStyle w:val="Header"/>
              <w:tabs>
                <w:tab w:val="clear" w:pos="4153"/>
                <w:tab w:val="clear" w:pos="8306"/>
              </w:tabs>
              <w:rPr>
                <w:szCs w:val="24"/>
              </w:rPr>
            </w:pPr>
            <w:r w:rsidRPr="009A1A8A">
              <w:rPr>
                <w:szCs w:val="24"/>
                <w:u w:val="single"/>
              </w:rPr>
              <w:t>Overall Position and Exposure</w:t>
            </w:r>
          </w:p>
        </w:tc>
      </w:tr>
      <w:tr w:rsidR="007B7D19" w:rsidTr="00FC1D59">
        <w:tc>
          <w:tcPr>
            <w:tcW w:w="750" w:type="dxa"/>
          </w:tcPr>
          <w:p w:rsidR="007B7D19" w:rsidRDefault="007B7D19" w:rsidP="003924B8">
            <w:pPr>
              <w:pStyle w:val="Header"/>
              <w:tabs>
                <w:tab w:val="clear" w:pos="4153"/>
                <w:tab w:val="clear" w:pos="8306"/>
              </w:tabs>
              <w:rPr>
                <w:szCs w:val="24"/>
              </w:rPr>
            </w:pPr>
          </w:p>
        </w:tc>
        <w:tc>
          <w:tcPr>
            <w:tcW w:w="8714" w:type="dxa"/>
          </w:tcPr>
          <w:p w:rsidR="007B7D19" w:rsidRPr="009A1A8A" w:rsidRDefault="007B7D19" w:rsidP="003924B8">
            <w:pPr>
              <w:pStyle w:val="Header"/>
              <w:tabs>
                <w:tab w:val="clear" w:pos="4153"/>
                <w:tab w:val="clear" w:pos="8306"/>
              </w:tabs>
              <w:rPr>
                <w:szCs w:val="24"/>
                <w:u w:val="single"/>
              </w:rPr>
            </w:pPr>
          </w:p>
        </w:tc>
      </w:tr>
      <w:tr w:rsidR="007B7D19" w:rsidTr="00FC1D59">
        <w:tc>
          <w:tcPr>
            <w:tcW w:w="750" w:type="dxa"/>
          </w:tcPr>
          <w:p w:rsidR="007B7D19" w:rsidRDefault="007B7D19" w:rsidP="003924B8">
            <w:pPr>
              <w:pStyle w:val="Header"/>
              <w:tabs>
                <w:tab w:val="clear" w:pos="4153"/>
                <w:tab w:val="clear" w:pos="8306"/>
              </w:tabs>
              <w:rPr>
                <w:szCs w:val="24"/>
              </w:rPr>
            </w:pPr>
          </w:p>
        </w:tc>
        <w:tc>
          <w:tcPr>
            <w:tcW w:w="8714" w:type="dxa"/>
          </w:tcPr>
          <w:p w:rsidR="007B7D19" w:rsidRPr="008226FB" w:rsidRDefault="007B7D19" w:rsidP="007B7D19">
            <w:pPr>
              <w:pStyle w:val="Header"/>
              <w:tabs>
                <w:tab w:val="clear" w:pos="4153"/>
                <w:tab w:val="clear" w:pos="8306"/>
              </w:tabs>
              <w:rPr>
                <w:szCs w:val="24"/>
              </w:rPr>
            </w:pPr>
            <w:r w:rsidRPr="008226FB">
              <w:rPr>
                <w:szCs w:val="24"/>
              </w:rPr>
              <w:t xml:space="preserve">A full analysis of all Council investments at the end of </w:t>
            </w:r>
            <w:r>
              <w:rPr>
                <w:szCs w:val="24"/>
              </w:rPr>
              <w:t>December</w:t>
            </w:r>
            <w:r w:rsidRPr="008226FB">
              <w:rPr>
                <w:szCs w:val="24"/>
              </w:rPr>
              <w:t xml:space="preserve"> is shown in Appendix 1.</w:t>
            </w:r>
          </w:p>
          <w:p w:rsidR="007B7D19" w:rsidRPr="008226FB" w:rsidRDefault="007B7D19" w:rsidP="007B7D19">
            <w:pPr>
              <w:pStyle w:val="Header"/>
              <w:tabs>
                <w:tab w:val="clear" w:pos="4153"/>
                <w:tab w:val="clear" w:pos="8306"/>
              </w:tabs>
              <w:rPr>
                <w:szCs w:val="24"/>
              </w:rPr>
            </w:pPr>
          </w:p>
          <w:p w:rsidR="007B7D19" w:rsidRDefault="007B7D19" w:rsidP="007B7D19">
            <w:pPr>
              <w:pStyle w:val="Header"/>
              <w:tabs>
                <w:tab w:val="clear" w:pos="4153"/>
                <w:tab w:val="clear" w:pos="8306"/>
              </w:tabs>
              <w:rPr>
                <w:szCs w:val="24"/>
              </w:rPr>
            </w:pPr>
            <w:r w:rsidRPr="008226FB">
              <w:rPr>
                <w:szCs w:val="24"/>
              </w:rPr>
              <w:t xml:space="preserve">Appendix 2 shows the Council’s total investment with each counterparty.  Potentially, each investment manager may place </w:t>
            </w:r>
            <w:r>
              <w:rPr>
                <w:szCs w:val="24"/>
              </w:rPr>
              <w:t>£5m</w:t>
            </w:r>
            <w:r w:rsidRPr="008226FB">
              <w:rPr>
                <w:szCs w:val="24"/>
              </w:rPr>
              <w:t xml:space="preserve"> of the funds managed on the Council’s behalf with the same institution that the Council has placed up to £</w:t>
            </w:r>
            <w:r>
              <w:rPr>
                <w:szCs w:val="24"/>
              </w:rPr>
              <w:t>5</w:t>
            </w:r>
            <w:r w:rsidRPr="008226FB">
              <w:rPr>
                <w:szCs w:val="24"/>
              </w:rPr>
              <w:t>m with</w:t>
            </w:r>
            <w:r>
              <w:rPr>
                <w:szCs w:val="24"/>
              </w:rPr>
              <w:t xml:space="preserve"> (except for Royal Bank of Scotland, National Australia Bank and </w:t>
            </w:r>
            <w:r w:rsidR="00C22DBD">
              <w:rPr>
                <w:szCs w:val="24"/>
              </w:rPr>
              <w:t>Barclays</w:t>
            </w:r>
            <w:r>
              <w:rPr>
                <w:szCs w:val="24"/>
              </w:rPr>
              <w:t xml:space="preserve"> which are ring fenced for sole use by the council)</w:t>
            </w:r>
            <w:r w:rsidRPr="008226FB">
              <w:rPr>
                <w:szCs w:val="24"/>
              </w:rPr>
              <w:t xml:space="preserve">, giving a current maximum potential exposure to any one counterparty </w:t>
            </w:r>
            <w:r w:rsidR="00803C43" w:rsidRPr="008226FB">
              <w:rPr>
                <w:szCs w:val="24"/>
              </w:rPr>
              <w:t>of £</w:t>
            </w:r>
            <w:r w:rsidR="00806E66">
              <w:rPr>
                <w:szCs w:val="24"/>
              </w:rPr>
              <w:t>15</w:t>
            </w:r>
            <w:r w:rsidRPr="008226FB">
              <w:rPr>
                <w:szCs w:val="24"/>
              </w:rPr>
              <w:t>m</w:t>
            </w:r>
            <w:r w:rsidR="00806E66">
              <w:rPr>
                <w:szCs w:val="24"/>
              </w:rPr>
              <w:t xml:space="preserve"> We have a number of investments that were placed before we reduced from 3 to 2 fund managers and this has resulted in £20m with some counterparties, so our limit will remain at £20.0m until those investments mature</w:t>
            </w:r>
            <w:r w:rsidRPr="008226FB">
              <w:rPr>
                <w:szCs w:val="24"/>
              </w:rPr>
              <w:t xml:space="preserve">.  At the end of </w:t>
            </w:r>
            <w:r>
              <w:rPr>
                <w:szCs w:val="24"/>
              </w:rPr>
              <w:t>December</w:t>
            </w:r>
            <w:r w:rsidRPr="008226FB">
              <w:rPr>
                <w:szCs w:val="24"/>
              </w:rPr>
              <w:t xml:space="preserve"> the greatest exposure with a single counterparty was </w:t>
            </w:r>
            <w:r w:rsidRPr="00D428AC">
              <w:rPr>
                <w:szCs w:val="24"/>
              </w:rPr>
              <w:t>£</w:t>
            </w:r>
            <w:r w:rsidR="00803C43">
              <w:rPr>
                <w:szCs w:val="24"/>
              </w:rPr>
              <w:t>20</w:t>
            </w:r>
            <w:r w:rsidRPr="002941C6">
              <w:rPr>
                <w:szCs w:val="24"/>
              </w:rPr>
              <w:t>.0m</w:t>
            </w:r>
            <w:r w:rsidRPr="008226FB">
              <w:rPr>
                <w:szCs w:val="24"/>
              </w:rPr>
              <w:t xml:space="preserve"> with </w:t>
            </w:r>
            <w:r w:rsidR="00803C43">
              <w:rPr>
                <w:szCs w:val="24"/>
              </w:rPr>
              <w:t>Barclays</w:t>
            </w:r>
            <w:r w:rsidRPr="008226FB">
              <w:rPr>
                <w:szCs w:val="24"/>
              </w:rPr>
              <w:t xml:space="preserve"> (</w:t>
            </w:r>
            <w:r w:rsidR="00C8177A">
              <w:rPr>
                <w:szCs w:val="24"/>
              </w:rPr>
              <w:t>23.2</w:t>
            </w:r>
            <w:r w:rsidRPr="002941C6">
              <w:rPr>
                <w:szCs w:val="24"/>
              </w:rPr>
              <w:t>%</w:t>
            </w:r>
            <w:r w:rsidRPr="008226FB">
              <w:rPr>
                <w:szCs w:val="24"/>
              </w:rPr>
              <w:t xml:space="preserve"> of the total portfolio).</w:t>
            </w:r>
            <w:r>
              <w:rPr>
                <w:szCs w:val="24"/>
              </w:rPr>
              <w:t xml:space="preserve"> </w:t>
            </w:r>
          </w:p>
          <w:p w:rsidR="007B7D19" w:rsidRDefault="007B7D19" w:rsidP="003924B8">
            <w:pPr>
              <w:pStyle w:val="Header"/>
              <w:tabs>
                <w:tab w:val="clear" w:pos="4153"/>
                <w:tab w:val="clear" w:pos="8306"/>
              </w:tabs>
              <w:rPr>
                <w:szCs w:val="24"/>
              </w:rPr>
            </w:pPr>
            <w:r>
              <w:rPr>
                <w:szCs w:val="24"/>
              </w:rPr>
              <w:t>Supranational bonds have a much higher credit rating than normal investments and we are secure with a potential higher exposure as a consequence.</w:t>
            </w:r>
            <w:r w:rsidRPr="00322387">
              <w:rPr>
                <w:szCs w:val="24"/>
              </w:rPr>
              <w:t xml:space="preserve"> </w:t>
            </w:r>
            <w:r w:rsidRPr="008226FB">
              <w:rPr>
                <w:szCs w:val="24"/>
              </w:rPr>
              <w:t xml:space="preserve">Potentially, each investment manager may place </w:t>
            </w:r>
            <w:r>
              <w:rPr>
                <w:szCs w:val="24"/>
              </w:rPr>
              <w:t>£10m</w:t>
            </w:r>
            <w:r w:rsidRPr="008226FB">
              <w:rPr>
                <w:szCs w:val="24"/>
              </w:rPr>
              <w:t xml:space="preserve"> of the funds managed on the Council’s behalf with the same institution that the Council has placed up to £</w:t>
            </w:r>
            <w:r>
              <w:rPr>
                <w:szCs w:val="24"/>
              </w:rPr>
              <w:t>15</w:t>
            </w:r>
            <w:r w:rsidRPr="008226FB">
              <w:rPr>
                <w:szCs w:val="24"/>
              </w:rPr>
              <w:t>m with, giving a current maximum potential exposure to any one counterparty of £</w:t>
            </w:r>
            <w:r w:rsidR="00CA452F">
              <w:rPr>
                <w:szCs w:val="24"/>
              </w:rPr>
              <w:t>3</w:t>
            </w:r>
            <w:r>
              <w:rPr>
                <w:szCs w:val="24"/>
              </w:rPr>
              <w:t>5</w:t>
            </w:r>
            <w:r w:rsidRPr="008226FB">
              <w:rPr>
                <w:szCs w:val="24"/>
              </w:rPr>
              <w:t xml:space="preserve">m.  At the end of </w:t>
            </w:r>
            <w:r>
              <w:rPr>
                <w:szCs w:val="24"/>
              </w:rPr>
              <w:t>December</w:t>
            </w:r>
            <w:r w:rsidRPr="008226FB">
              <w:rPr>
                <w:szCs w:val="24"/>
              </w:rPr>
              <w:t xml:space="preserve"> the greatest exposure with a single counterparty was </w:t>
            </w:r>
            <w:r w:rsidRPr="002941C6">
              <w:rPr>
                <w:szCs w:val="24"/>
              </w:rPr>
              <w:t>£</w:t>
            </w:r>
            <w:r w:rsidR="00C8177A">
              <w:rPr>
                <w:szCs w:val="24"/>
              </w:rPr>
              <w:t>1.1</w:t>
            </w:r>
            <w:r w:rsidRPr="002941C6">
              <w:rPr>
                <w:szCs w:val="24"/>
              </w:rPr>
              <w:t xml:space="preserve">m with </w:t>
            </w:r>
            <w:r w:rsidR="00C8177A">
              <w:rPr>
                <w:szCs w:val="24"/>
              </w:rPr>
              <w:t>European Investment Bank</w:t>
            </w:r>
            <w:r w:rsidRPr="00293210">
              <w:rPr>
                <w:szCs w:val="24"/>
              </w:rPr>
              <w:t xml:space="preserve"> (just over </w:t>
            </w:r>
            <w:r w:rsidR="00C8177A">
              <w:rPr>
                <w:szCs w:val="24"/>
              </w:rPr>
              <w:t>1.3</w:t>
            </w:r>
            <w:r w:rsidRPr="00293210">
              <w:rPr>
                <w:szCs w:val="24"/>
              </w:rPr>
              <w:t>%</w:t>
            </w:r>
            <w:r w:rsidRPr="008226FB">
              <w:rPr>
                <w:szCs w:val="24"/>
              </w:rPr>
              <w:t xml:space="preserve"> of the total portfolio).</w:t>
            </w:r>
          </w:p>
          <w:p w:rsidR="00354B45" w:rsidRDefault="00354B45" w:rsidP="003924B8">
            <w:pPr>
              <w:pStyle w:val="Header"/>
              <w:tabs>
                <w:tab w:val="clear" w:pos="4153"/>
                <w:tab w:val="clear" w:pos="8306"/>
              </w:tabs>
              <w:rPr>
                <w:szCs w:val="24"/>
              </w:rPr>
            </w:pPr>
          </w:p>
          <w:p w:rsidR="00354B45" w:rsidRPr="007B7D19" w:rsidRDefault="00354B45" w:rsidP="003924B8">
            <w:pPr>
              <w:pStyle w:val="Header"/>
              <w:tabs>
                <w:tab w:val="clear" w:pos="4153"/>
                <w:tab w:val="clear" w:pos="8306"/>
              </w:tabs>
              <w:rPr>
                <w:szCs w:val="24"/>
              </w:rPr>
            </w:pPr>
            <w:r>
              <w:rPr>
                <w:szCs w:val="24"/>
              </w:rPr>
              <w:t>The Council is guided by its Treasury advisers Sector in assessing investment</w:t>
            </w:r>
            <w:r w:rsidR="00CA452F">
              <w:rPr>
                <w:szCs w:val="24"/>
              </w:rPr>
              <w:t>s</w:t>
            </w:r>
            <w:r>
              <w:rPr>
                <w:szCs w:val="24"/>
              </w:rPr>
              <w:t>.</w:t>
            </w:r>
          </w:p>
        </w:tc>
      </w:tr>
      <w:tr w:rsidR="007B7D19" w:rsidTr="00FC1D59">
        <w:tc>
          <w:tcPr>
            <w:tcW w:w="750" w:type="dxa"/>
          </w:tcPr>
          <w:p w:rsidR="007B7D19" w:rsidRDefault="007B7D19" w:rsidP="003924B8">
            <w:pPr>
              <w:pStyle w:val="Header"/>
              <w:tabs>
                <w:tab w:val="clear" w:pos="4153"/>
                <w:tab w:val="clear" w:pos="8306"/>
              </w:tabs>
              <w:rPr>
                <w:szCs w:val="24"/>
              </w:rPr>
            </w:pPr>
          </w:p>
        </w:tc>
        <w:tc>
          <w:tcPr>
            <w:tcW w:w="8714" w:type="dxa"/>
          </w:tcPr>
          <w:p w:rsidR="007B7D19" w:rsidRPr="008226FB" w:rsidRDefault="007B7D19" w:rsidP="007B7D19">
            <w:pPr>
              <w:pStyle w:val="Header"/>
              <w:tabs>
                <w:tab w:val="clear" w:pos="4153"/>
                <w:tab w:val="clear" w:pos="8306"/>
              </w:tabs>
              <w:rPr>
                <w:szCs w:val="24"/>
              </w:rPr>
            </w:pPr>
          </w:p>
        </w:tc>
      </w:tr>
      <w:tr w:rsidR="007B7D19" w:rsidTr="00FC1D59">
        <w:tc>
          <w:tcPr>
            <w:tcW w:w="750" w:type="dxa"/>
          </w:tcPr>
          <w:p w:rsidR="007B7D19" w:rsidRPr="007B7D19" w:rsidRDefault="007B7D19" w:rsidP="003924B8">
            <w:pPr>
              <w:pStyle w:val="Header"/>
              <w:tabs>
                <w:tab w:val="clear" w:pos="4153"/>
                <w:tab w:val="clear" w:pos="8306"/>
              </w:tabs>
              <w:rPr>
                <w:b/>
                <w:szCs w:val="24"/>
              </w:rPr>
            </w:pPr>
            <w:r w:rsidRPr="007B7D19">
              <w:rPr>
                <w:b/>
                <w:szCs w:val="24"/>
              </w:rPr>
              <w:t>5.</w:t>
            </w:r>
            <w:r w:rsidR="00FA58DB">
              <w:rPr>
                <w:b/>
                <w:szCs w:val="24"/>
              </w:rPr>
              <w:t>5</w:t>
            </w:r>
          </w:p>
        </w:tc>
        <w:tc>
          <w:tcPr>
            <w:tcW w:w="8714" w:type="dxa"/>
          </w:tcPr>
          <w:p w:rsidR="007B7D19" w:rsidRPr="007261C3" w:rsidRDefault="007B7D19" w:rsidP="007B7D19">
            <w:pPr>
              <w:pStyle w:val="Header"/>
              <w:tabs>
                <w:tab w:val="clear" w:pos="4153"/>
                <w:tab w:val="clear" w:pos="8306"/>
              </w:tabs>
              <w:rPr>
                <w:szCs w:val="24"/>
              </w:rPr>
            </w:pPr>
            <w:r w:rsidRPr="007261C3">
              <w:rPr>
                <w:b/>
                <w:szCs w:val="24"/>
              </w:rPr>
              <w:t>LEASING</w:t>
            </w:r>
          </w:p>
        </w:tc>
      </w:tr>
      <w:tr w:rsidR="007B7D19" w:rsidTr="00FC1D59">
        <w:tc>
          <w:tcPr>
            <w:tcW w:w="750" w:type="dxa"/>
          </w:tcPr>
          <w:p w:rsidR="007B7D19" w:rsidRPr="007B7D19" w:rsidRDefault="007B7D19" w:rsidP="003924B8">
            <w:pPr>
              <w:pStyle w:val="Header"/>
              <w:tabs>
                <w:tab w:val="clear" w:pos="4153"/>
                <w:tab w:val="clear" w:pos="8306"/>
              </w:tabs>
              <w:rPr>
                <w:b/>
                <w:szCs w:val="24"/>
              </w:rPr>
            </w:pPr>
          </w:p>
        </w:tc>
        <w:tc>
          <w:tcPr>
            <w:tcW w:w="8714" w:type="dxa"/>
          </w:tcPr>
          <w:p w:rsidR="007B7D19" w:rsidRPr="000F27F8" w:rsidRDefault="007B7D19" w:rsidP="007B7D19">
            <w:pPr>
              <w:pStyle w:val="Header"/>
              <w:tabs>
                <w:tab w:val="clear" w:pos="4153"/>
                <w:tab w:val="clear" w:pos="8306"/>
              </w:tabs>
              <w:rPr>
                <w:b/>
                <w:szCs w:val="24"/>
              </w:rPr>
            </w:pPr>
          </w:p>
        </w:tc>
      </w:tr>
      <w:tr w:rsidR="007B7D19" w:rsidTr="00FC1D59">
        <w:tc>
          <w:tcPr>
            <w:tcW w:w="750" w:type="dxa"/>
          </w:tcPr>
          <w:p w:rsidR="007B7D19" w:rsidRPr="007B7D19" w:rsidRDefault="007B7D19" w:rsidP="003924B8">
            <w:pPr>
              <w:pStyle w:val="Header"/>
              <w:tabs>
                <w:tab w:val="clear" w:pos="4153"/>
                <w:tab w:val="clear" w:pos="8306"/>
              </w:tabs>
              <w:rPr>
                <w:b/>
                <w:szCs w:val="24"/>
              </w:rPr>
            </w:pPr>
          </w:p>
        </w:tc>
        <w:tc>
          <w:tcPr>
            <w:tcW w:w="8714" w:type="dxa"/>
          </w:tcPr>
          <w:p w:rsidR="007B7D19" w:rsidRPr="008226FB" w:rsidRDefault="007B7D19" w:rsidP="007B7D19">
            <w:pPr>
              <w:pStyle w:val="Header"/>
              <w:tabs>
                <w:tab w:val="clear" w:pos="4153"/>
                <w:tab w:val="clear" w:pos="8306"/>
              </w:tabs>
              <w:rPr>
                <w:szCs w:val="24"/>
              </w:rPr>
            </w:pPr>
            <w:r w:rsidRPr="008226FB">
              <w:rPr>
                <w:szCs w:val="24"/>
              </w:rPr>
              <w:t>Each year the Council arranges operating</w:t>
            </w:r>
            <w:r>
              <w:rPr>
                <w:szCs w:val="24"/>
              </w:rPr>
              <w:t xml:space="preserve"> and finance</w:t>
            </w:r>
            <w:r w:rsidRPr="008226FB">
              <w:rPr>
                <w:szCs w:val="24"/>
              </w:rPr>
              <w:t xml:space="preserve"> leases for assets such as vehicles, computers and equipment.  This helps to spread the cost over a number of years.</w:t>
            </w:r>
          </w:p>
          <w:p w:rsidR="007B7D19" w:rsidRPr="008226FB" w:rsidRDefault="007B7D19" w:rsidP="007B7D19">
            <w:pPr>
              <w:pStyle w:val="Header"/>
              <w:tabs>
                <w:tab w:val="clear" w:pos="4153"/>
                <w:tab w:val="clear" w:pos="8306"/>
              </w:tabs>
              <w:rPr>
                <w:szCs w:val="24"/>
              </w:rPr>
            </w:pPr>
          </w:p>
          <w:p w:rsidR="004611CD" w:rsidRPr="008226FB" w:rsidRDefault="004611CD" w:rsidP="004611CD">
            <w:pPr>
              <w:pStyle w:val="Header"/>
              <w:tabs>
                <w:tab w:val="clear" w:pos="4153"/>
                <w:tab w:val="clear" w:pos="8306"/>
              </w:tabs>
              <w:rPr>
                <w:szCs w:val="24"/>
              </w:rPr>
            </w:pPr>
            <w:r w:rsidRPr="008226FB">
              <w:rPr>
                <w:szCs w:val="24"/>
              </w:rPr>
              <w:t xml:space="preserve">The first drawdown for </w:t>
            </w:r>
            <w:r>
              <w:rPr>
                <w:szCs w:val="24"/>
              </w:rPr>
              <w:t>20</w:t>
            </w:r>
            <w:r w:rsidR="00DC2BE5">
              <w:rPr>
                <w:szCs w:val="24"/>
              </w:rPr>
              <w:t>09</w:t>
            </w:r>
            <w:r>
              <w:rPr>
                <w:szCs w:val="24"/>
              </w:rPr>
              <w:t>/</w:t>
            </w:r>
            <w:r w:rsidR="00DC2BE5">
              <w:rPr>
                <w:szCs w:val="24"/>
              </w:rPr>
              <w:t>10</w:t>
            </w:r>
            <w:r w:rsidRPr="008226FB">
              <w:rPr>
                <w:szCs w:val="24"/>
              </w:rPr>
              <w:t xml:space="preserve"> was on </w:t>
            </w:r>
            <w:r w:rsidR="006270C2">
              <w:rPr>
                <w:szCs w:val="24"/>
              </w:rPr>
              <w:t>29</w:t>
            </w:r>
            <w:r w:rsidRPr="0063172D">
              <w:rPr>
                <w:szCs w:val="24"/>
              </w:rPr>
              <w:t xml:space="preserve"> </w:t>
            </w:r>
            <w:r>
              <w:rPr>
                <w:szCs w:val="24"/>
              </w:rPr>
              <w:t>Sept</w:t>
            </w:r>
            <w:r w:rsidRPr="0063172D">
              <w:rPr>
                <w:szCs w:val="24"/>
              </w:rPr>
              <w:t>ember</w:t>
            </w:r>
            <w:r w:rsidRPr="008226FB">
              <w:rPr>
                <w:szCs w:val="24"/>
              </w:rPr>
              <w:t xml:space="preserve">. The drawdown from </w:t>
            </w:r>
            <w:r w:rsidR="006270C2">
              <w:rPr>
                <w:szCs w:val="24"/>
              </w:rPr>
              <w:t>JCB</w:t>
            </w:r>
            <w:r>
              <w:rPr>
                <w:szCs w:val="24"/>
              </w:rPr>
              <w:t xml:space="preserve"> </w:t>
            </w:r>
            <w:r w:rsidR="006270C2">
              <w:rPr>
                <w:szCs w:val="24"/>
              </w:rPr>
              <w:t>Finance and CHG Meridian</w:t>
            </w:r>
            <w:r w:rsidRPr="008226FB">
              <w:rPr>
                <w:szCs w:val="24"/>
              </w:rPr>
              <w:t xml:space="preserve"> totalled </w:t>
            </w:r>
            <w:r w:rsidRPr="0063172D">
              <w:rPr>
                <w:szCs w:val="24"/>
              </w:rPr>
              <w:t>£0.</w:t>
            </w:r>
            <w:r w:rsidR="006270C2">
              <w:rPr>
                <w:szCs w:val="24"/>
              </w:rPr>
              <w:t>075</w:t>
            </w:r>
            <w:r w:rsidRPr="0063172D">
              <w:rPr>
                <w:szCs w:val="24"/>
              </w:rPr>
              <w:t>m</w:t>
            </w:r>
            <w:r w:rsidRPr="008226FB">
              <w:rPr>
                <w:szCs w:val="24"/>
              </w:rPr>
              <w:t xml:space="preserve"> and funded the purchase of </w:t>
            </w:r>
            <w:r w:rsidRPr="0063172D">
              <w:rPr>
                <w:szCs w:val="24"/>
              </w:rPr>
              <w:t>vehicles</w:t>
            </w:r>
            <w:r w:rsidR="006270C2">
              <w:rPr>
                <w:szCs w:val="24"/>
              </w:rPr>
              <w:t xml:space="preserve"> </w:t>
            </w:r>
            <w:r w:rsidRPr="0063172D">
              <w:rPr>
                <w:szCs w:val="24"/>
              </w:rPr>
              <w:t>and I</w:t>
            </w:r>
            <w:r>
              <w:rPr>
                <w:szCs w:val="24"/>
              </w:rPr>
              <w:t>C</w:t>
            </w:r>
            <w:r w:rsidRPr="0063172D">
              <w:rPr>
                <w:szCs w:val="24"/>
              </w:rPr>
              <w:t>T equipment</w:t>
            </w:r>
            <w:r w:rsidRPr="008226FB">
              <w:rPr>
                <w:szCs w:val="24"/>
              </w:rPr>
              <w:t xml:space="preserve"> over three</w:t>
            </w:r>
            <w:r>
              <w:rPr>
                <w:szCs w:val="24"/>
              </w:rPr>
              <w:t>, five</w:t>
            </w:r>
            <w:r w:rsidRPr="008226FB">
              <w:rPr>
                <w:szCs w:val="24"/>
              </w:rPr>
              <w:t xml:space="preserve"> and </w:t>
            </w:r>
            <w:r>
              <w:rPr>
                <w:szCs w:val="24"/>
              </w:rPr>
              <w:t>seven</w:t>
            </w:r>
            <w:r w:rsidRPr="008226FB">
              <w:rPr>
                <w:szCs w:val="24"/>
              </w:rPr>
              <w:t xml:space="preserve"> year periods at interest rate</w:t>
            </w:r>
            <w:r>
              <w:rPr>
                <w:szCs w:val="24"/>
              </w:rPr>
              <w:t>s between</w:t>
            </w:r>
            <w:r w:rsidRPr="008226FB">
              <w:rPr>
                <w:szCs w:val="24"/>
              </w:rPr>
              <w:t xml:space="preserve"> </w:t>
            </w:r>
            <w:r w:rsidR="006270C2">
              <w:rPr>
                <w:szCs w:val="24"/>
              </w:rPr>
              <w:t>2.25</w:t>
            </w:r>
            <w:r w:rsidRPr="00CC39A0">
              <w:rPr>
                <w:szCs w:val="24"/>
              </w:rPr>
              <w:t>%</w:t>
            </w:r>
            <w:r>
              <w:rPr>
                <w:szCs w:val="24"/>
              </w:rPr>
              <w:t xml:space="preserve"> and </w:t>
            </w:r>
            <w:r w:rsidR="006270C2">
              <w:rPr>
                <w:szCs w:val="24"/>
              </w:rPr>
              <w:t>3.47</w:t>
            </w:r>
            <w:r>
              <w:rPr>
                <w:szCs w:val="24"/>
              </w:rPr>
              <w:t>%</w:t>
            </w:r>
            <w:r w:rsidRPr="00CC39A0">
              <w:rPr>
                <w:szCs w:val="24"/>
              </w:rPr>
              <w:t>.</w:t>
            </w:r>
          </w:p>
          <w:p w:rsidR="007B7D19" w:rsidRPr="008226FB" w:rsidRDefault="007B7D19" w:rsidP="007B7D19">
            <w:pPr>
              <w:pStyle w:val="Header"/>
              <w:tabs>
                <w:tab w:val="clear" w:pos="4153"/>
                <w:tab w:val="clear" w:pos="8306"/>
              </w:tabs>
              <w:rPr>
                <w:szCs w:val="24"/>
              </w:rPr>
            </w:pPr>
          </w:p>
          <w:p w:rsidR="007B7D19" w:rsidRPr="007B7D19" w:rsidRDefault="007B7D19" w:rsidP="007B7D19">
            <w:pPr>
              <w:pStyle w:val="Header"/>
              <w:tabs>
                <w:tab w:val="clear" w:pos="4153"/>
                <w:tab w:val="clear" w:pos="8306"/>
              </w:tabs>
              <w:rPr>
                <w:szCs w:val="24"/>
              </w:rPr>
            </w:pPr>
            <w:r w:rsidRPr="008226FB">
              <w:rPr>
                <w:szCs w:val="24"/>
              </w:rPr>
              <w:t>The next leasing drawdown of the current year is due to take place in March.</w:t>
            </w:r>
          </w:p>
        </w:tc>
      </w:tr>
      <w:tr w:rsidR="007B7D19" w:rsidTr="00FC1D59">
        <w:tc>
          <w:tcPr>
            <w:tcW w:w="750" w:type="dxa"/>
          </w:tcPr>
          <w:p w:rsidR="007B7D19" w:rsidRPr="007B7D19" w:rsidRDefault="007B7D19" w:rsidP="003924B8">
            <w:pPr>
              <w:pStyle w:val="Header"/>
              <w:tabs>
                <w:tab w:val="clear" w:pos="4153"/>
                <w:tab w:val="clear" w:pos="8306"/>
              </w:tabs>
              <w:rPr>
                <w:b/>
                <w:szCs w:val="24"/>
              </w:rPr>
            </w:pPr>
          </w:p>
        </w:tc>
        <w:tc>
          <w:tcPr>
            <w:tcW w:w="8714" w:type="dxa"/>
          </w:tcPr>
          <w:p w:rsidR="007B7D19" w:rsidRPr="008226FB" w:rsidRDefault="007B7D19" w:rsidP="007B7D19">
            <w:pPr>
              <w:pStyle w:val="Header"/>
              <w:tabs>
                <w:tab w:val="clear" w:pos="4153"/>
                <w:tab w:val="clear" w:pos="8306"/>
              </w:tabs>
              <w:rPr>
                <w:szCs w:val="24"/>
              </w:rPr>
            </w:pPr>
          </w:p>
        </w:tc>
      </w:tr>
    </w:tbl>
    <w:p w:rsidR="0095618E" w:rsidRDefault="0095618E"/>
    <w:p w:rsidR="00F74FA0" w:rsidRDefault="00F74FA0">
      <w:r>
        <w:lastRenderedPageBreak/>
        <w:br w:type="page"/>
      </w:r>
    </w:p>
    <w:tbl>
      <w:tblPr>
        <w:tblStyle w:val="TableGrid"/>
        <w:tblW w:w="94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817"/>
        <w:gridCol w:w="8647"/>
      </w:tblGrid>
      <w:tr w:rsidR="007B7D19" w:rsidTr="003B2F9A">
        <w:tc>
          <w:tcPr>
            <w:tcW w:w="817" w:type="dxa"/>
          </w:tcPr>
          <w:p w:rsidR="007B7D19" w:rsidRPr="007B7D19" w:rsidRDefault="003B2F9A" w:rsidP="003924B8">
            <w:pPr>
              <w:pStyle w:val="Header"/>
              <w:tabs>
                <w:tab w:val="clear" w:pos="4153"/>
                <w:tab w:val="clear" w:pos="8306"/>
              </w:tabs>
              <w:rPr>
                <w:b/>
                <w:szCs w:val="24"/>
              </w:rPr>
            </w:pPr>
            <w:r>
              <w:lastRenderedPageBreak/>
              <w:br w:type="page"/>
            </w:r>
            <w:r w:rsidR="007B7D19" w:rsidRPr="007B7D19">
              <w:rPr>
                <w:b/>
                <w:szCs w:val="24"/>
              </w:rPr>
              <w:t>6.</w:t>
            </w:r>
          </w:p>
        </w:tc>
        <w:tc>
          <w:tcPr>
            <w:tcW w:w="8647" w:type="dxa"/>
          </w:tcPr>
          <w:p w:rsidR="007B7D19" w:rsidRPr="007B7D19" w:rsidRDefault="007B7D19" w:rsidP="007B7D19">
            <w:pPr>
              <w:rPr>
                <w:b/>
                <w:szCs w:val="24"/>
                <w:u w:val="single"/>
              </w:rPr>
            </w:pPr>
            <w:r w:rsidRPr="007B7D19">
              <w:rPr>
                <w:b/>
                <w:u w:val="single"/>
              </w:rPr>
              <w:t>TREASURY STRATEGY FOR 20</w:t>
            </w:r>
            <w:r w:rsidR="00DC2BE5">
              <w:rPr>
                <w:b/>
                <w:u w:val="single"/>
              </w:rPr>
              <w:t>10</w:t>
            </w:r>
            <w:r w:rsidRPr="007B7D19">
              <w:rPr>
                <w:b/>
                <w:u w:val="single"/>
              </w:rPr>
              <w:t>/</w:t>
            </w:r>
            <w:r w:rsidR="00DC2BE5">
              <w:rPr>
                <w:b/>
                <w:u w:val="single"/>
              </w:rPr>
              <w:t>11</w:t>
            </w:r>
            <w:r w:rsidRPr="007B7D19">
              <w:rPr>
                <w:b/>
                <w:u w:val="single"/>
              </w:rPr>
              <w:t xml:space="preserve"> to 20</w:t>
            </w:r>
            <w:r w:rsidR="00DC2BE5">
              <w:rPr>
                <w:b/>
                <w:u w:val="single"/>
              </w:rPr>
              <w:t>12</w:t>
            </w:r>
            <w:r w:rsidRPr="007B7D19">
              <w:rPr>
                <w:b/>
                <w:u w:val="single"/>
              </w:rPr>
              <w:t>/</w:t>
            </w:r>
            <w:r w:rsidR="00DC2BE5">
              <w:rPr>
                <w:b/>
                <w:u w:val="single"/>
              </w:rPr>
              <w:t>13</w:t>
            </w:r>
          </w:p>
        </w:tc>
      </w:tr>
      <w:tr w:rsidR="007B7D19" w:rsidTr="003B2F9A">
        <w:tc>
          <w:tcPr>
            <w:tcW w:w="817" w:type="dxa"/>
          </w:tcPr>
          <w:p w:rsidR="007B7D19" w:rsidRPr="007B7D19" w:rsidRDefault="007B7D19" w:rsidP="003924B8">
            <w:pPr>
              <w:pStyle w:val="Header"/>
              <w:tabs>
                <w:tab w:val="clear" w:pos="4153"/>
                <w:tab w:val="clear" w:pos="8306"/>
              </w:tabs>
              <w:rPr>
                <w:b/>
                <w:szCs w:val="24"/>
              </w:rPr>
            </w:pPr>
          </w:p>
        </w:tc>
        <w:tc>
          <w:tcPr>
            <w:tcW w:w="8647" w:type="dxa"/>
          </w:tcPr>
          <w:p w:rsidR="007B7D19" w:rsidRPr="007B7D19" w:rsidRDefault="007B7D19" w:rsidP="007B7D19">
            <w:pPr>
              <w:rPr>
                <w:b/>
                <w:u w:val="single"/>
              </w:rPr>
            </w:pPr>
          </w:p>
        </w:tc>
      </w:tr>
      <w:tr w:rsidR="007B7D19" w:rsidTr="003B2F9A">
        <w:tc>
          <w:tcPr>
            <w:tcW w:w="817" w:type="dxa"/>
          </w:tcPr>
          <w:p w:rsidR="007B7D19" w:rsidRPr="007B7D19" w:rsidRDefault="007B7D19" w:rsidP="003924B8">
            <w:pPr>
              <w:pStyle w:val="Header"/>
              <w:tabs>
                <w:tab w:val="clear" w:pos="4153"/>
                <w:tab w:val="clear" w:pos="8306"/>
              </w:tabs>
              <w:rPr>
                <w:b/>
                <w:szCs w:val="24"/>
              </w:rPr>
            </w:pPr>
            <w:r>
              <w:rPr>
                <w:b/>
                <w:szCs w:val="24"/>
              </w:rPr>
              <w:t>6.1</w:t>
            </w:r>
          </w:p>
        </w:tc>
        <w:tc>
          <w:tcPr>
            <w:tcW w:w="8647" w:type="dxa"/>
          </w:tcPr>
          <w:p w:rsidR="007B7D19" w:rsidRPr="007B7D19" w:rsidRDefault="007B7D19" w:rsidP="007B7D19">
            <w:pPr>
              <w:rPr>
                <w:b/>
                <w:u w:val="single"/>
              </w:rPr>
            </w:pPr>
            <w:r w:rsidRPr="008226FB">
              <w:rPr>
                <w:b/>
                <w:szCs w:val="24"/>
              </w:rPr>
              <w:t>BACKGROUND</w:t>
            </w:r>
          </w:p>
        </w:tc>
      </w:tr>
      <w:tr w:rsidR="007B7D19" w:rsidTr="003B2F9A">
        <w:tc>
          <w:tcPr>
            <w:tcW w:w="817" w:type="dxa"/>
          </w:tcPr>
          <w:p w:rsidR="007B7D19" w:rsidRDefault="007B7D19" w:rsidP="003924B8">
            <w:pPr>
              <w:pStyle w:val="Header"/>
              <w:tabs>
                <w:tab w:val="clear" w:pos="4153"/>
                <w:tab w:val="clear" w:pos="8306"/>
              </w:tabs>
              <w:rPr>
                <w:b/>
                <w:szCs w:val="24"/>
              </w:rPr>
            </w:pPr>
          </w:p>
        </w:tc>
        <w:tc>
          <w:tcPr>
            <w:tcW w:w="8647" w:type="dxa"/>
          </w:tcPr>
          <w:p w:rsidR="007B7D19" w:rsidRPr="008226FB" w:rsidRDefault="007B7D19" w:rsidP="007B7D19">
            <w:pPr>
              <w:rPr>
                <w:b/>
                <w:szCs w:val="24"/>
              </w:rPr>
            </w:pPr>
          </w:p>
        </w:tc>
      </w:tr>
      <w:tr w:rsidR="007B7D19" w:rsidTr="003B2F9A">
        <w:tc>
          <w:tcPr>
            <w:tcW w:w="817" w:type="dxa"/>
          </w:tcPr>
          <w:p w:rsidR="007B7D19" w:rsidRDefault="007B7D19" w:rsidP="003924B8">
            <w:pPr>
              <w:pStyle w:val="Header"/>
              <w:tabs>
                <w:tab w:val="clear" w:pos="4153"/>
                <w:tab w:val="clear" w:pos="8306"/>
              </w:tabs>
              <w:rPr>
                <w:b/>
                <w:szCs w:val="24"/>
              </w:rPr>
            </w:pPr>
            <w:r>
              <w:rPr>
                <w:b/>
                <w:szCs w:val="24"/>
              </w:rPr>
              <w:t>6.1.1</w:t>
            </w:r>
          </w:p>
        </w:tc>
        <w:tc>
          <w:tcPr>
            <w:tcW w:w="8647" w:type="dxa"/>
          </w:tcPr>
          <w:p w:rsidR="007B7D19" w:rsidRPr="00063C75" w:rsidRDefault="00063C75" w:rsidP="007B7D19">
            <w:pPr>
              <w:rPr>
                <w:rFonts w:cs="Arial"/>
                <w:b/>
              </w:rPr>
            </w:pPr>
            <w:r w:rsidRPr="00063C75">
              <w:rPr>
                <w:rFonts w:cs="Arial"/>
                <w:b/>
              </w:rPr>
              <w:t>The Revised CIPFA Treasury Management Code of Practice 2009</w:t>
            </w:r>
          </w:p>
          <w:p w:rsidR="00063C75" w:rsidRDefault="00063C75" w:rsidP="00063C75">
            <w:pPr>
              <w:rPr>
                <w:rFonts w:cs="Arial"/>
                <w:szCs w:val="24"/>
              </w:rPr>
            </w:pPr>
          </w:p>
          <w:p w:rsidR="00063C75" w:rsidRPr="00063C75" w:rsidRDefault="00063C75" w:rsidP="00063C75">
            <w:pPr>
              <w:rPr>
                <w:rFonts w:cs="Arial"/>
                <w:szCs w:val="24"/>
              </w:rPr>
            </w:pPr>
            <w:r w:rsidRPr="00063C75">
              <w:rPr>
                <w:rFonts w:cs="Arial"/>
                <w:szCs w:val="24"/>
              </w:rPr>
              <w:t>In the light of the Icelandic situation in 2008, CIPFA has amended the CIPFA Treasury Management in the Public Services Code of Practice (the Code), Cross-Sectoral Guidance Notes and Guidance Notes and the template for the revised Treasury Management Policy Statement.  It is also a requirement of the Code that this Council should formally adopt the Code.  As the Code has been revised, there is a separate appendix to this report where the Council is asked to adopt the revised Code and the revised Treasury Management Policy Statement</w:t>
            </w:r>
            <w:r w:rsidR="0088272E">
              <w:rPr>
                <w:rFonts w:cs="Arial"/>
                <w:szCs w:val="24"/>
              </w:rPr>
              <w:t xml:space="preserve"> (Appendix 7 and 8)</w:t>
            </w:r>
            <w:r w:rsidRPr="00063C75">
              <w:rPr>
                <w:rFonts w:cs="Arial"/>
                <w:szCs w:val="24"/>
              </w:rPr>
              <w:t xml:space="preserve">. </w:t>
            </w:r>
          </w:p>
          <w:p w:rsidR="00063C75" w:rsidRPr="00063C75" w:rsidRDefault="00063C75" w:rsidP="00063C75">
            <w:pPr>
              <w:rPr>
                <w:rFonts w:cs="Arial"/>
                <w:szCs w:val="24"/>
              </w:rPr>
            </w:pPr>
          </w:p>
          <w:p w:rsidR="00063C75" w:rsidRPr="00063C75" w:rsidRDefault="00063C75" w:rsidP="00063C75">
            <w:pPr>
              <w:rPr>
                <w:rFonts w:cs="Arial"/>
                <w:szCs w:val="24"/>
              </w:rPr>
            </w:pPr>
            <w:r w:rsidRPr="00063C75">
              <w:rPr>
                <w:rFonts w:cs="Arial"/>
                <w:szCs w:val="24"/>
              </w:rPr>
              <w:t>The revised Code has emphasised a number of key areas including the following: -</w:t>
            </w:r>
          </w:p>
          <w:p w:rsidR="00063C75" w:rsidRPr="00063C75" w:rsidRDefault="00063C75" w:rsidP="00063C75">
            <w:pPr>
              <w:rPr>
                <w:rFonts w:cs="Arial"/>
                <w:szCs w:val="24"/>
              </w:rPr>
            </w:pPr>
          </w:p>
          <w:p w:rsidR="00063C75" w:rsidRPr="00063C75" w:rsidRDefault="00063C75" w:rsidP="00063C75">
            <w:pPr>
              <w:tabs>
                <w:tab w:val="left" w:pos="743"/>
              </w:tabs>
              <w:rPr>
                <w:rFonts w:cs="Arial"/>
                <w:szCs w:val="24"/>
              </w:rPr>
            </w:pPr>
            <w:r w:rsidRPr="00063C75">
              <w:rPr>
                <w:rFonts w:cs="Arial"/>
                <w:szCs w:val="24"/>
              </w:rPr>
              <w:t>a)</w:t>
            </w:r>
            <w:r w:rsidRPr="00063C75">
              <w:rPr>
                <w:rFonts w:cs="Arial"/>
                <w:szCs w:val="24"/>
              </w:rPr>
              <w:tab/>
              <w:t>All councils must formally adopt the revised Code and four clauses</w:t>
            </w:r>
          </w:p>
          <w:p w:rsidR="00063C75" w:rsidRPr="00063C75" w:rsidRDefault="00063C75" w:rsidP="00063C75">
            <w:pPr>
              <w:ind w:left="743" w:hanging="743"/>
              <w:rPr>
                <w:rFonts w:cs="Arial"/>
                <w:szCs w:val="24"/>
              </w:rPr>
            </w:pPr>
            <w:r w:rsidRPr="00063C75">
              <w:rPr>
                <w:rFonts w:cs="Arial"/>
                <w:szCs w:val="24"/>
              </w:rPr>
              <w:t>b)</w:t>
            </w:r>
            <w:r w:rsidRPr="00063C75">
              <w:rPr>
                <w:rFonts w:cs="Arial"/>
                <w:szCs w:val="24"/>
              </w:rPr>
              <w:tab/>
              <w:t>The strategy report will affirm that the effective management and control of risk are prime objectives of the Council’s treasury management activities.</w:t>
            </w:r>
          </w:p>
          <w:p w:rsidR="00063C75" w:rsidRPr="00063C75" w:rsidRDefault="00063C75" w:rsidP="00063C75">
            <w:pPr>
              <w:ind w:left="743" w:hanging="709"/>
              <w:rPr>
                <w:rFonts w:cs="Arial"/>
                <w:szCs w:val="24"/>
              </w:rPr>
            </w:pPr>
            <w:r w:rsidRPr="00063C75">
              <w:rPr>
                <w:rFonts w:cs="Arial"/>
                <w:szCs w:val="24"/>
              </w:rPr>
              <w:t>c)</w:t>
            </w:r>
            <w:r w:rsidRPr="00063C75">
              <w:rPr>
                <w:rFonts w:cs="Arial"/>
                <w:szCs w:val="24"/>
              </w:rPr>
              <w:tab/>
              <w:t>The Council’s appetite for risk must be clearly identified within the strategy report and will affirm  that priority is given to security of capital and liquidity when investing funds and explain how that will be carried out.</w:t>
            </w:r>
          </w:p>
          <w:p w:rsidR="00063C75" w:rsidRPr="00063C75" w:rsidRDefault="00063C75" w:rsidP="00063C75">
            <w:pPr>
              <w:ind w:left="743" w:hanging="743"/>
              <w:rPr>
                <w:rFonts w:cs="Arial"/>
                <w:szCs w:val="24"/>
              </w:rPr>
            </w:pPr>
            <w:r w:rsidRPr="00063C75">
              <w:rPr>
                <w:rFonts w:cs="Arial"/>
                <w:szCs w:val="24"/>
              </w:rPr>
              <w:t>d)</w:t>
            </w:r>
            <w:r w:rsidRPr="00063C75">
              <w:rPr>
                <w:rFonts w:cs="Arial"/>
                <w:szCs w:val="24"/>
              </w:rPr>
              <w:tab/>
              <w:t>Responsibility for risk management and control lies within the organisation and cannot be delegated to any outside organisation.</w:t>
            </w:r>
          </w:p>
          <w:p w:rsidR="00063C75" w:rsidRPr="00063C75" w:rsidRDefault="00063C75" w:rsidP="00063C75">
            <w:pPr>
              <w:ind w:left="743" w:hanging="743"/>
              <w:rPr>
                <w:rFonts w:cs="Arial"/>
                <w:szCs w:val="24"/>
              </w:rPr>
            </w:pPr>
            <w:r w:rsidRPr="00063C75">
              <w:rPr>
                <w:rFonts w:cs="Arial"/>
                <w:szCs w:val="24"/>
              </w:rPr>
              <w:t>e)</w:t>
            </w:r>
            <w:r w:rsidRPr="00063C75">
              <w:rPr>
                <w:rFonts w:cs="Arial"/>
                <w:szCs w:val="24"/>
              </w:rPr>
              <w:tab/>
              <w:t xml:space="preserve">Credit ratings should only be used as a starting point when considering risk.  Use should also be made of market data and information, the quality financial press, information on government support for banks and the credit ratings of that government support. </w:t>
            </w:r>
          </w:p>
          <w:p w:rsidR="00063C75" w:rsidRPr="00063C75" w:rsidRDefault="00063C75" w:rsidP="00063C75">
            <w:pPr>
              <w:ind w:left="743" w:hanging="743"/>
              <w:rPr>
                <w:rFonts w:cs="Arial"/>
                <w:szCs w:val="24"/>
              </w:rPr>
            </w:pPr>
            <w:r w:rsidRPr="00063C75">
              <w:rPr>
                <w:rFonts w:cs="Arial"/>
                <w:szCs w:val="24"/>
              </w:rPr>
              <w:t>f)</w:t>
            </w:r>
            <w:r w:rsidRPr="00063C75">
              <w:rPr>
                <w:rFonts w:cs="Arial"/>
                <w:szCs w:val="24"/>
              </w:rPr>
              <w:tab/>
              <w:t xml:space="preserve">Councils need a sound diversification policy with high credit quality counterparties and should consider setting country, sector and group limits. </w:t>
            </w:r>
          </w:p>
          <w:p w:rsidR="00063C75" w:rsidRPr="00063C75" w:rsidRDefault="00063C75" w:rsidP="00063C75">
            <w:pPr>
              <w:ind w:left="743" w:hanging="743"/>
              <w:rPr>
                <w:rFonts w:cs="Arial"/>
                <w:szCs w:val="24"/>
              </w:rPr>
            </w:pPr>
            <w:r w:rsidRPr="00063C75">
              <w:rPr>
                <w:rFonts w:cs="Arial"/>
                <w:szCs w:val="24"/>
              </w:rPr>
              <w:t>g)</w:t>
            </w:r>
            <w:r w:rsidRPr="00063C75">
              <w:rPr>
                <w:rFonts w:cs="Arial"/>
                <w:szCs w:val="24"/>
              </w:rPr>
              <w:tab/>
              <w:t>Borrowing in advance of need is only to be permissible when there is a clear business case for doing so and only for the current capital programme or to finance future debt maturities.</w:t>
            </w:r>
          </w:p>
          <w:p w:rsidR="00063C75" w:rsidRPr="00063C75" w:rsidRDefault="00063C75" w:rsidP="00063C75">
            <w:pPr>
              <w:ind w:left="743" w:hanging="743"/>
              <w:rPr>
                <w:rFonts w:cs="Arial"/>
                <w:szCs w:val="24"/>
              </w:rPr>
            </w:pPr>
            <w:r w:rsidRPr="00063C75">
              <w:rPr>
                <w:rFonts w:cs="Arial"/>
                <w:szCs w:val="24"/>
              </w:rPr>
              <w:t>h)</w:t>
            </w:r>
            <w:r w:rsidRPr="00063C75">
              <w:rPr>
                <w:rFonts w:cs="Arial"/>
                <w:szCs w:val="24"/>
              </w:rPr>
              <w:tab/>
              <w:t>The main annual treasury management reports MUST be approved by full council.</w:t>
            </w:r>
          </w:p>
          <w:p w:rsidR="00063C75" w:rsidRPr="00063C75" w:rsidRDefault="00063C75" w:rsidP="00063C75">
            <w:pPr>
              <w:ind w:left="743" w:hanging="743"/>
              <w:rPr>
                <w:rFonts w:cs="Arial"/>
                <w:szCs w:val="24"/>
              </w:rPr>
            </w:pPr>
            <w:r w:rsidRPr="00063C75">
              <w:rPr>
                <w:rFonts w:cs="Arial"/>
                <w:szCs w:val="24"/>
              </w:rPr>
              <w:t>i)</w:t>
            </w:r>
            <w:r w:rsidRPr="00063C75">
              <w:rPr>
                <w:rFonts w:cs="Arial"/>
                <w:szCs w:val="24"/>
              </w:rPr>
              <w:tab/>
              <w:t>There needs to be, at a minimum, a mid year review of treasury management strategy and performance.  This is intended to highlight any areas of concern that have arisen since the original strategy was approved.</w:t>
            </w:r>
          </w:p>
          <w:p w:rsidR="00063C75" w:rsidRPr="00063C75" w:rsidRDefault="00063C75" w:rsidP="00063C75">
            <w:pPr>
              <w:ind w:left="743" w:hanging="743"/>
              <w:rPr>
                <w:rFonts w:cs="Arial"/>
                <w:szCs w:val="24"/>
              </w:rPr>
            </w:pPr>
            <w:r w:rsidRPr="00063C75">
              <w:rPr>
                <w:rFonts w:cs="Arial"/>
                <w:szCs w:val="24"/>
              </w:rPr>
              <w:t>j)</w:t>
            </w:r>
            <w:r w:rsidRPr="00063C75">
              <w:rPr>
                <w:rFonts w:cs="Arial"/>
                <w:szCs w:val="24"/>
              </w:rPr>
              <w:tab/>
              <w:t>Each council must delegate the role of scrutiny of treasury management strategy and policies to a specific named body.</w:t>
            </w:r>
          </w:p>
          <w:p w:rsidR="00063C75" w:rsidRPr="00063C75" w:rsidRDefault="00063C75" w:rsidP="00063C75">
            <w:pPr>
              <w:ind w:left="743" w:hanging="743"/>
              <w:rPr>
                <w:rFonts w:cs="Arial"/>
                <w:szCs w:val="24"/>
              </w:rPr>
            </w:pPr>
            <w:r w:rsidRPr="00063C75">
              <w:rPr>
                <w:rFonts w:cs="Arial"/>
                <w:szCs w:val="24"/>
              </w:rPr>
              <w:t>k)</w:t>
            </w:r>
            <w:r w:rsidRPr="00063C75">
              <w:rPr>
                <w:rFonts w:cs="Arial"/>
                <w:szCs w:val="24"/>
              </w:rPr>
              <w:tab/>
              <w:t>Treasury management performance and policy setting should be subjected to prior scrutiny.</w:t>
            </w:r>
          </w:p>
          <w:p w:rsidR="00063C75" w:rsidRPr="00063C75" w:rsidRDefault="00063C75" w:rsidP="00063C75">
            <w:pPr>
              <w:tabs>
                <w:tab w:val="left" w:pos="743"/>
              </w:tabs>
              <w:rPr>
                <w:rFonts w:cs="Arial"/>
                <w:szCs w:val="24"/>
              </w:rPr>
            </w:pPr>
            <w:r w:rsidRPr="00063C75">
              <w:rPr>
                <w:rFonts w:cs="Arial"/>
                <w:szCs w:val="24"/>
              </w:rPr>
              <w:t>l)</w:t>
            </w:r>
            <w:r w:rsidRPr="00063C75">
              <w:rPr>
                <w:rFonts w:cs="Arial"/>
                <w:szCs w:val="24"/>
              </w:rPr>
              <w:tab/>
              <w:t>Members should be provided with access to relevant training.</w:t>
            </w:r>
          </w:p>
          <w:p w:rsidR="00063C75" w:rsidRPr="00063C75" w:rsidRDefault="00063C75" w:rsidP="00063C75">
            <w:pPr>
              <w:ind w:left="743" w:hanging="743"/>
              <w:rPr>
                <w:rFonts w:cs="Arial"/>
                <w:szCs w:val="24"/>
              </w:rPr>
            </w:pPr>
            <w:r w:rsidRPr="00063C75">
              <w:rPr>
                <w:rFonts w:cs="Arial"/>
                <w:szCs w:val="24"/>
              </w:rPr>
              <w:t>m)</w:t>
            </w:r>
            <w:r w:rsidRPr="00063C75">
              <w:rPr>
                <w:rFonts w:cs="Arial"/>
                <w:szCs w:val="24"/>
              </w:rPr>
              <w:tab/>
              <w:t>Those charged with governance are also personally responsible for ensuring they have the necessary skills and training.</w:t>
            </w:r>
          </w:p>
          <w:p w:rsidR="00063C75" w:rsidRPr="00063C75" w:rsidRDefault="00063C75" w:rsidP="00063C75">
            <w:pPr>
              <w:ind w:left="743" w:hanging="743"/>
              <w:rPr>
                <w:rFonts w:cs="Arial"/>
                <w:szCs w:val="24"/>
              </w:rPr>
            </w:pPr>
            <w:r w:rsidRPr="00063C75">
              <w:rPr>
                <w:rFonts w:cs="Arial"/>
                <w:szCs w:val="24"/>
              </w:rPr>
              <w:lastRenderedPageBreak/>
              <w:t>n)</w:t>
            </w:r>
            <w:r w:rsidRPr="00063C75">
              <w:rPr>
                <w:rFonts w:cs="Arial"/>
                <w:szCs w:val="24"/>
              </w:rPr>
              <w:tab/>
              <w:t>Responsibility for these activities must be clearly defined within the organisation.</w:t>
            </w:r>
          </w:p>
          <w:p w:rsidR="00063C75" w:rsidRPr="00063C75" w:rsidRDefault="00063C75" w:rsidP="00063C75">
            <w:pPr>
              <w:ind w:left="743" w:hanging="743"/>
              <w:rPr>
                <w:rFonts w:cs="Arial"/>
                <w:szCs w:val="24"/>
              </w:rPr>
            </w:pPr>
            <w:r w:rsidRPr="00063C75">
              <w:rPr>
                <w:rFonts w:cs="Arial"/>
                <w:szCs w:val="24"/>
              </w:rPr>
              <w:t>o)</w:t>
            </w:r>
            <w:r w:rsidRPr="00063C75">
              <w:rPr>
                <w:rFonts w:cs="Arial"/>
                <w:szCs w:val="24"/>
              </w:rPr>
              <w:tab/>
              <w:t>Officers involved in treasury management must be explicitly required to follow treasury management policies and procedures when making investment and borrowing decisions on behalf of the Council (this will form part of the updated Treasury Management Practices).</w:t>
            </w:r>
          </w:p>
          <w:p w:rsidR="00063C75" w:rsidRPr="00063C75" w:rsidRDefault="00063C75" w:rsidP="00063C75">
            <w:pPr>
              <w:rPr>
                <w:rFonts w:cs="Arial"/>
                <w:szCs w:val="24"/>
              </w:rPr>
            </w:pPr>
          </w:p>
          <w:p w:rsidR="00063C75" w:rsidRPr="00063C75" w:rsidRDefault="00063C75" w:rsidP="00063C75">
            <w:pPr>
              <w:rPr>
                <w:rFonts w:cs="Arial"/>
                <w:szCs w:val="24"/>
              </w:rPr>
            </w:pPr>
            <w:r w:rsidRPr="00063C75">
              <w:rPr>
                <w:rFonts w:cs="Arial"/>
                <w:szCs w:val="24"/>
              </w:rPr>
              <w:t>This strategy statement has been prepared in accordance with the revised Code.  Accordingly, the Council’s Treasury Management Strategy will be approved annually by the full council and there will also be a mid year report. In addition there will be monitoring reports and regular review by board members/councillors in both executive and scrutiny functions.  The aim of these reporting arrangements is to ensure that those with ultimate responsibility for the treasury management function appreciate fully the implications of treasury management policies and activities, and that those implementing policies and executing transactions have properly fulfilled their responsibilities with regard to delegation and reporting.</w:t>
            </w:r>
          </w:p>
          <w:p w:rsidR="00063C75" w:rsidRPr="00063C75" w:rsidRDefault="00063C75" w:rsidP="00063C75">
            <w:pPr>
              <w:rPr>
                <w:rFonts w:cs="Arial"/>
                <w:szCs w:val="24"/>
              </w:rPr>
            </w:pPr>
          </w:p>
          <w:p w:rsidR="00063C75" w:rsidRPr="00063C75" w:rsidRDefault="00063C75" w:rsidP="00063C75">
            <w:pPr>
              <w:rPr>
                <w:rFonts w:cs="Arial"/>
                <w:szCs w:val="24"/>
              </w:rPr>
            </w:pPr>
            <w:r w:rsidRPr="00063C75">
              <w:rPr>
                <w:rFonts w:cs="Arial"/>
                <w:szCs w:val="24"/>
              </w:rPr>
              <w:t>This Council will adopt the following reporting arrangements in accordance with the requirements of the revised Code: -</w:t>
            </w:r>
          </w:p>
          <w:p w:rsidR="00063C75" w:rsidRPr="00063C75" w:rsidRDefault="00063C75" w:rsidP="00063C75">
            <w:pPr>
              <w:numPr>
                <w:ilvl w:val="12"/>
                <w:numId w:val="0"/>
              </w:numPr>
              <w:jc w:val="both"/>
              <w:rPr>
                <w:rFonts w:cs="Arial"/>
                <w:sz w:val="22"/>
                <w:szCs w:val="22"/>
              </w:rPr>
            </w:pPr>
          </w:p>
          <w:tbl>
            <w:tblPr>
              <w:tblStyle w:val="TableGrid"/>
              <w:tblW w:w="0" w:type="auto"/>
              <w:tblBorders>
                <w:top w:val="single" w:sz="4" w:space="0" w:color="005B82"/>
                <w:left w:val="single" w:sz="4" w:space="0" w:color="005B82"/>
                <w:bottom w:val="single" w:sz="4" w:space="0" w:color="005B82"/>
                <w:right w:val="single" w:sz="4" w:space="0" w:color="005B82"/>
                <w:insideH w:val="single" w:sz="4" w:space="0" w:color="005B82"/>
                <w:insideV w:val="single" w:sz="4" w:space="0" w:color="005B82"/>
              </w:tblBorders>
              <w:tblLook w:val="01E0"/>
            </w:tblPr>
            <w:tblGrid>
              <w:gridCol w:w="3335"/>
              <w:gridCol w:w="2215"/>
              <w:gridCol w:w="2871"/>
            </w:tblGrid>
            <w:tr w:rsidR="00063C75" w:rsidRPr="00063C75" w:rsidTr="002F463F">
              <w:trPr>
                <w:trHeight w:val="459"/>
              </w:trPr>
              <w:tc>
                <w:tcPr>
                  <w:tcW w:w="3705" w:type="dxa"/>
                  <w:vAlign w:val="center"/>
                </w:tcPr>
                <w:p w:rsidR="00063C75" w:rsidRPr="00063C75" w:rsidRDefault="00063C75" w:rsidP="002F463F">
                  <w:pPr>
                    <w:numPr>
                      <w:ilvl w:val="12"/>
                      <w:numId w:val="0"/>
                    </w:numPr>
                    <w:rPr>
                      <w:rFonts w:cs="Arial"/>
                      <w:b/>
                      <w:sz w:val="22"/>
                      <w:szCs w:val="22"/>
                    </w:rPr>
                  </w:pPr>
                  <w:r w:rsidRPr="00063C75">
                    <w:rPr>
                      <w:rFonts w:cs="Arial"/>
                      <w:b/>
                      <w:sz w:val="22"/>
                      <w:szCs w:val="22"/>
                    </w:rPr>
                    <w:t>Area of Responsibility</w:t>
                  </w:r>
                </w:p>
              </w:tc>
              <w:tc>
                <w:tcPr>
                  <w:tcW w:w="2398" w:type="dxa"/>
                  <w:vAlign w:val="center"/>
                </w:tcPr>
                <w:p w:rsidR="00063C75" w:rsidRPr="00063C75" w:rsidRDefault="00063C75" w:rsidP="002F463F">
                  <w:pPr>
                    <w:numPr>
                      <w:ilvl w:val="12"/>
                      <w:numId w:val="0"/>
                    </w:numPr>
                    <w:rPr>
                      <w:rFonts w:cs="Arial"/>
                      <w:b/>
                      <w:sz w:val="22"/>
                      <w:szCs w:val="22"/>
                    </w:rPr>
                  </w:pPr>
                  <w:r w:rsidRPr="00063C75">
                    <w:rPr>
                      <w:rFonts w:cs="Arial"/>
                      <w:b/>
                      <w:sz w:val="22"/>
                      <w:szCs w:val="22"/>
                    </w:rPr>
                    <w:t>Council/ Committee/ Officer</w:t>
                  </w:r>
                </w:p>
              </w:tc>
              <w:tc>
                <w:tcPr>
                  <w:tcW w:w="3223" w:type="dxa"/>
                  <w:vAlign w:val="center"/>
                </w:tcPr>
                <w:p w:rsidR="00063C75" w:rsidRPr="00063C75" w:rsidRDefault="00063C75" w:rsidP="002F463F">
                  <w:pPr>
                    <w:numPr>
                      <w:ilvl w:val="12"/>
                      <w:numId w:val="0"/>
                    </w:numPr>
                    <w:rPr>
                      <w:rFonts w:cs="Arial"/>
                      <w:b/>
                      <w:sz w:val="22"/>
                      <w:szCs w:val="22"/>
                    </w:rPr>
                  </w:pPr>
                  <w:r w:rsidRPr="00063C75">
                    <w:rPr>
                      <w:rFonts w:cs="Arial"/>
                      <w:b/>
                      <w:sz w:val="22"/>
                      <w:szCs w:val="22"/>
                    </w:rPr>
                    <w:t>Frequency</w:t>
                  </w:r>
                </w:p>
              </w:tc>
            </w:tr>
            <w:tr w:rsidR="00063C75" w:rsidRPr="00063C75" w:rsidTr="002F463F">
              <w:trPr>
                <w:trHeight w:val="699"/>
              </w:trPr>
              <w:tc>
                <w:tcPr>
                  <w:tcW w:w="3705" w:type="dxa"/>
                  <w:vAlign w:val="center"/>
                </w:tcPr>
                <w:p w:rsidR="00063C75" w:rsidRPr="00063C75" w:rsidRDefault="00063C75" w:rsidP="002F463F">
                  <w:pPr>
                    <w:numPr>
                      <w:ilvl w:val="12"/>
                      <w:numId w:val="0"/>
                    </w:numPr>
                    <w:rPr>
                      <w:rFonts w:cs="Arial"/>
                      <w:sz w:val="22"/>
                      <w:szCs w:val="22"/>
                    </w:rPr>
                  </w:pPr>
                  <w:r w:rsidRPr="00063C75">
                    <w:rPr>
                      <w:rFonts w:cs="Arial"/>
                      <w:sz w:val="22"/>
                      <w:szCs w:val="22"/>
                    </w:rPr>
                    <w:t>Treasury Management Policy Statement (revised)</w:t>
                  </w:r>
                </w:p>
              </w:tc>
              <w:tc>
                <w:tcPr>
                  <w:tcW w:w="2398" w:type="dxa"/>
                  <w:vAlign w:val="center"/>
                </w:tcPr>
                <w:p w:rsidR="00063C75" w:rsidRPr="00063C75" w:rsidRDefault="00063C75" w:rsidP="002F463F">
                  <w:pPr>
                    <w:numPr>
                      <w:ilvl w:val="12"/>
                      <w:numId w:val="0"/>
                    </w:numPr>
                    <w:rPr>
                      <w:rFonts w:cs="Arial"/>
                      <w:sz w:val="22"/>
                      <w:szCs w:val="22"/>
                    </w:rPr>
                  </w:pPr>
                  <w:r w:rsidRPr="00063C75">
                    <w:rPr>
                      <w:rFonts w:cs="Arial"/>
                      <w:sz w:val="22"/>
                      <w:szCs w:val="22"/>
                    </w:rPr>
                    <w:t>Full council</w:t>
                  </w:r>
                </w:p>
              </w:tc>
              <w:tc>
                <w:tcPr>
                  <w:tcW w:w="3223" w:type="dxa"/>
                  <w:vAlign w:val="center"/>
                </w:tcPr>
                <w:p w:rsidR="00063C75" w:rsidRPr="00063C75" w:rsidRDefault="00063C75" w:rsidP="002F463F">
                  <w:pPr>
                    <w:numPr>
                      <w:ilvl w:val="12"/>
                      <w:numId w:val="0"/>
                    </w:numPr>
                    <w:rPr>
                      <w:rFonts w:cs="Arial"/>
                      <w:sz w:val="22"/>
                      <w:szCs w:val="22"/>
                    </w:rPr>
                  </w:pPr>
                  <w:r w:rsidRPr="00063C75">
                    <w:rPr>
                      <w:rFonts w:cs="Arial"/>
                      <w:sz w:val="22"/>
                      <w:szCs w:val="22"/>
                    </w:rPr>
                    <w:t>Initial adoption in 2010</w:t>
                  </w:r>
                </w:p>
              </w:tc>
            </w:tr>
            <w:tr w:rsidR="00063C75" w:rsidRPr="00063C75" w:rsidTr="002F463F">
              <w:trPr>
                <w:trHeight w:val="950"/>
              </w:trPr>
              <w:tc>
                <w:tcPr>
                  <w:tcW w:w="3705" w:type="dxa"/>
                  <w:vAlign w:val="center"/>
                </w:tcPr>
                <w:p w:rsidR="00063C75" w:rsidRPr="00063C75" w:rsidRDefault="00063C75" w:rsidP="002F463F">
                  <w:pPr>
                    <w:numPr>
                      <w:ilvl w:val="12"/>
                      <w:numId w:val="0"/>
                    </w:numPr>
                    <w:rPr>
                      <w:rFonts w:cs="Arial"/>
                      <w:sz w:val="22"/>
                      <w:szCs w:val="22"/>
                    </w:rPr>
                  </w:pPr>
                  <w:r w:rsidRPr="00063C75">
                    <w:rPr>
                      <w:rFonts w:cs="Arial"/>
                      <w:sz w:val="22"/>
                      <w:szCs w:val="22"/>
                    </w:rPr>
                    <w:t>Treasury Management Strategy / Annual Investment Strategy / MRP policy</w:t>
                  </w:r>
                </w:p>
              </w:tc>
              <w:tc>
                <w:tcPr>
                  <w:tcW w:w="2398" w:type="dxa"/>
                  <w:vAlign w:val="center"/>
                </w:tcPr>
                <w:p w:rsidR="00063C75" w:rsidRPr="00063C75" w:rsidRDefault="00063C75" w:rsidP="002F463F">
                  <w:pPr>
                    <w:numPr>
                      <w:ilvl w:val="12"/>
                      <w:numId w:val="0"/>
                    </w:numPr>
                    <w:rPr>
                      <w:rFonts w:cs="Arial"/>
                      <w:sz w:val="22"/>
                      <w:szCs w:val="22"/>
                    </w:rPr>
                  </w:pPr>
                  <w:r w:rsidRPr="00063C75">
                    <w:rPr>
                      <w:rFonts w:cs="Arial"/>
                      <w:sz w:val="22"/>
                      <w:szCs w:val="22"/>
                    </w:rPr>
                    <w:t>Full council</w:t>
                  </w:r>
                </w:p>
              </w:tc>
              <w:tc>
                <w:tcPr>
                  <w:tcW w:w="3223" w:type="dxa"/>
                  <w:vAlign w:val="center"/>
                </w:tcPr>
                <w:p w:rsidR="00063C75" w:rsidRPr="00063C75" w:rsidRDefault="00063C75" w:rsidP="002F463F">
                  <w:pPr>
                    <w:numPr>
                      <w:ilvl w:val="12"/>
                      <w:numId w:val="0"/>
                    </w:numPr>
                    <w:rPr>
                      <w:rFonts w:cs="Arial"/>
                      <w:sz w:val="22"/>
                      <w:szCs w:val="22"/>
                    </w:rPr>
                  </w:pPr>
                  <w:r w:rsidRPr="00063C75">
                    <w:rPr>
                      <w:rFonts w:cs="Arial"/>
                      <w:sz w:val="22"/>
                      <w:szCs w:val="22"/>
                    </w:rPr>
                    <w:t>Annually before the start of the year</w:t>
                  </w:r>
                </w:p>
              </w:tc>
            </w:tr>
            <w:tr w:rsidR="00063C75" w:rsidRPr="00063C75" w:rsidTr="002F463F">
              <w:trPr>
                <w:trHeight w:val="364"/>
              </w:trPr>
              <w:tc>
                <w:tcPr>
                  <w:tcW w:w="3705" w:type="dxa"/>
                  <w:vAlign w:val="center"/>
                </w:tcPr>
                <w:p w:rsidR="00063C75" w:rsidRPr="00063C75" w:rsidRDefault="00063C75" w:rsidP="002F463F">
                  <w:pPr>
                    <w:numPr>
                      <w:ilvl w:val="12"/>
                      <w:numId w:val="0"/>
                    </w:numPr>
                    <w:rPr>
                      <w:rFonts w:cs="Arial"/>
                      <w:sz w:val="22"/>
                      <w:szCs w:val="22"/>
                    </w:rPr>
                  </w:pPr>
                  <w:r w:rsidRPr="00063C75">
                    <w:rPr>
                      <w:rFonts w:cs="Arial"/>
                      <w:sz w:val="22"/>
                      <w:szCs w:val="22"/>
                    </w:rPr>
                    <w:t>Treasury Management Strategy / Annual Investment Strategy / MRP policy – mid year report</w:t>
                  </w:r>
                </w:p>
              </w:tc>
              <w:tc>
                <w:tcPr>
                  <w:tcW w:w="2398" w:type="dxa"/>
                  <w:vAlign w:val="center"/>
                </w:tcPr>
                <w:p w:rsidR="00063C75" w:rsidRPr="00063C75" w:rsidRDefault="00063C75" w:rsidP="002F463F">
                  <w:pPr>
                    <w:numPr>
                      <w:ilvl w:val="12"/>
                      <w:numId w:val="0"/>
                    </w:numPr>
                    <w:rPr>
                      <w:rFonts w:cs="Arial"/>
                      <w:sz w:val="22"/>
                      <w:szCs w:val="22"/>
                    </w:rPr>
                  </w:pPr>
                  <w:r w:rsidRPr="00063C75">
                    <w:rPr>
                      <w:rFonts w:cs="Arial"/>
                      <w:sz w:val="22"/>
                      <w:szCs w:val="22"/>
                    </w:rPr>
                    <w:t>Full council</w:t>
                  </w:r>
                </w:p>
              </w:tc>
              <w:tc>
                <w:tcPr>
                  <w:tcW w:w="3223" w:type="dxa"/>
                  <w:vAlign w:val="center"/>
                </w:tcPr>
                <w:p w:rsidR="00063C75" w:rsidRPr="00063C75" w:rsidRDefault="00063C75" w:rsidP="002F463F">
                  <w:pPr>
                    <w:numPr>
                      <w:ilvl w:val="12"/>
                      <w:numId w:val="0"/>
                    </w:numPr>
                    <w:rPr>
                      <w:rFonts w:cs="Arial"/>
                      <w:sz w:val="22"/>
                      <w:szCs w:val="22"/>
                    </w:rPr>
                  </w:pPr>
                  <w:r w:rsidRPr="00063C75">
                    <w:rPr>
                      <w:rFonts w:cs="Arial"/>
                      <w:sz w:val="22"/>
                      <w:szCs w:val="22"/>
                    </w:rPr>
                    <w:t>Mid year</w:t>
                  </w:r>
                </w:p>
              </w:tc>
            </w:tr>
            <w:tr w:rsidR="00063C75" w:rsidRPr="00063C75" w:rsidTr="002F463F">
              <w:trPr>
                <w:trHeight w:val="699"/>
              </w:trPr>
              <w:tc>
                <w:tcPr>
                  <w:tcW w:w="3705" w:type="dxa"/>
                  <w:vAlign w:val="center"/>
                </w:tcPr>
                <w:p w:rsidR="00063C75" w:rsidRPr="00063C75" w:rsidRDefault="00063C75" w:rsidP="002F463F">
                  <w:pPr>
                    <w:numPr>
                      <w:ilvl w:val="12"/>
                      <w:numId w:val="0"/>
                    </w:numPr>
                    <w:rPr>
                      <w:rFonts w:cs="Arial"/>
                      <w:sz w:val="22"/>
                      <w:szCs w:val="22"/>
                    </w:rPr>
                  </w:pPr>
                  <w:r w:rsidRPr="00063C75">
                    <w:rPr>
                      <w:rFonts w:cs="Arial"/>
                      <w:sz w:val="22"/>
                      <w:szCs w:val="22"/>
                    </w:rPr>
                    <w:t xml:space="preserve">Treasury Management Strategy / Annual Investment Strategy / MRP policy  – updates or revisions at other times </w:t>
                  </w:r>
                </w:p>
              </w:tc>
              <w:tc>
                <w:tcPr>
                  <w:tcW w:w="2398" w:type="dxa"/>
                  <w:vAlign w:val="center"/>
                </w:tcPr>
                <w:p w:rsidR="00063C75" w:rsidRPr="00063C75" w:rsidRDefault="00063C75" w:rsidP="002F463F">
                  <w:pPr>
                    <w:numPr>
                      <w:ilvl w:val="12"/>
                      <w:numId w:val="0"/>
                    </w:numPr>
                    <w:rPr>
                      <w:rFonts w:cs="Arial"/>
                      <w:sz w:val="22"/>
                      <w:szCs w:val="22"/>
                    </w:rPr>
                  </w:pPr>
                  <w:r w:rsidRPr="00063C75">
                    <w:rPr>
                      <w:rFonts w:cs="Arial"/>
                      <w:sz w:val="22"/>
                      <w:szCs w:val="22"/>
                    </w:rPr>
                    <w:t>Full council</w:t>
                  </w:r>
                </w:p>
              </w:tc>
              <w:tc>
                <w:tcPr>
                  <w:tcW w:w="3223" w:type="dxa"/>
                  <w:vAlign w:val="center"/>
                </w:tcPr>
                <w:p w:rsidR="00063C75" w:rsidRPr="00063C75" w:rsidRDefault="00063C75" w:rsidP="002F463F">
                  <w:pPr>
                    <w:numPr>
                      <w:ilvl w:val="12"/>
                      <w:numId w:val="0"/>
                    </w:numPr>
                    <w:rPr>
                      <w:rFonts w:cs="Arial"/>
                      <w:sz w:val="22"/>
                      <w:szCs w:val="22"/>
                    </w:rPr>
                  </w:pPr>
                  <w:r>
                    <w:rPr>
                      <w:rFonts w:cs="Arial"/>
                      <w:sz w:val="22"/>
                      <w:szCs w:val="22"/>
                    </w:rPr>
                    <w:t>As required</w:t>
                  </w:r>
                </w:p>
              </w:tc>
            </w:tr>
            <w:tr w:rsidR="00063C75" w:rsidRPr="00063C75" w:rsidTr="002F463F">
              <w:trPr>
                <w:trHeight w:val="711"/>
              </w:trPr>
              <w:tc>
                <w:tcPr>
                  <w:tcW w:w="3705" w:type="dxa"/>
                  <w:vAlign w:val="center"/>
                </w:tcPr>
                <w:p w:rsidR="00063C75" w:rsidRPr="00063C75" w:rsidRDefault="00063C75" w:rsidP="002F463F">
                  <w:pPr>
                    <w:numPr>
                      <w:ilvl w:val="12"/>
                      <w:numId w:val="0"/>
                    </w:numPr>
                    <w:rPr>
                      <w:rFonts w:cs="Arial"/>
                      <w:sz w:val="22"/>
                      <w:szCs w:val="22"/>
                    </w:rPr>
                  </w:pPr>
                  <w:r w:rsidRPr="00063C75">
                    <w:rPr>
                      <w:rFonts w:cs="Arial"/>
                      <w:sz w:val="22"/>
                      <w:szCs w:val="22"/>
                    </w:rPr>
                    <w:t>Annual Treasury Outturn Report</w:t>
                  </w:r>
                </w:p>
              </w:tc>
              <w:tc>
                <w:tcPr>
                  <w:tcW w:w="2398" w:type="dxa"/>
                  <w:vAlign w:val="center"/>
                </w:tcPr>
                <w:p w:rsidR="00063C75" w:rsidRPr="00063C75" w:rsidRDefault="00063C75" w:rsidP="002F463F">
                  <w:pPr>
                    <w:numPr>
                      <w:ilvl w:val="12"/>
                      <w:numId w:val="0"/>
                    </w:numPr>
                    <w:rPr>
                      <w:rFonts w:cs="Arial"/>
                      <w:sz w:val="22"/>
                      <w:szCs w:val="22"/>
                    </w:rPr>
                  </w:pPr>
                  <w:r w:rsidRPr="00063C75">
                    <w:rPr>
                      <w:rFonts w:cs="Arial"/>
                      <w:sz w:val="22"/>
                      <w:szCs w:val="22"/>
                    </w:rPr>
                    <w:t>Full council</w:t>
                  </w:r>
                </w:p>
              </w:tc>
              <w:tc>
                <w:tcPr>
                  <w:tcW w:w="3223" w:type="dxa"/>
                  <w:vAlign w:val="center"/>
                </w:tcPr>
                <w:p w:rsidR="00063C75" w:rsidRPr="00063C75" w:rsidRDefault="00063C75" w:rsidP="002F463F">
                  <w:pPr>
                    <w:numPr>
                      <w:ilvl w:val="12"/>
                      <w:numId w:val="0"/>
                    </w:numPr>
                    <w:rPr>
                      <w:rFonts w:cs="Arial"/>
                      <w:sz w:val="22"/>
                      <w:szCs w:val="22"/>
                    </w:rPr>
                  </w:pPr>
                  <w:r w:rsidRPr="00063C75">
                    <w:rPr>
                      <w:rFonts w:cs="Arial"/>
                      <w:sz w:val="22"/>
                      <w:szCs w:val="22"/>
                    </w:rPr>
                    <w:t>Annually by 30 September after the end of the year</w:t>
                  </w:r>
                </w:p>
              </w:tc>
            </w:tr>
            <w:tr w:rsidR="00063C75" w:rsidRPr="00063C75" w:rsidTr="002F463F">
              <w:trPr>
                <w:trHeight w:val="699"/>
              </w:trPr>
              <w:tc>
                <w:tcPr>
                  <w:tcW w:w="3705" w:type="dxa"/>
                  <w:vAlign w:val="center"/>
                </w:tcPr>
                <w:p w:rsidR="00063C75" w:rsidRPr="00063C75" w:rsidRDefault="00063C75" w:rsidP="002F463F">
                  <w:pPr>
                    <w:numPr>
                      <w:ilvl w:val="12"/>
                      <w:numId w:val="0"/>
                    </w:numPr>
                    <w:rPr>
                      <w:rFonts w:cs="Arial"/>
                      <w:sz w:val="22"/>
                      <w:szCs w:val="22"/>
                    </w:rPr>
                  </w:pPr>
                  <w:r w:rsidRPr="00063C75">
                    <w:rPr>
                      <w:rFonts w:cs="Arial"/>
                      <w:sz w:val="22"/>
                      <w:szCs w:val="22"/>
                    </w:rPr>
                    <w:t xml:space="preserve">Treasury Management Monitoring </w:t>
                  </w:r>
                  <w:r w:rsidR="0088272E">
                    <w:rPr>
                      <w:rFonts w:cs="Arial"/>
                      <w:sz w:val="22"/>
                      <w:szCs w:val="22"/>
                    </w:rPr>
                    <w:t>Update</w:t>
                  </w:r>
                  <w:r w:rsidRPr="00063C75">
                    <w:rPr>
                      <w:rFonts w:cs="Arial"/>
                      <w:sz w:val="22"/>
                      <w:szCs w:val="22"/>
                    </w:rPr>
                    <w:t>s</w:t>
                  </w:r>
                </w:p>
              </w:tc>
              <w:tc>
                <w:tcPr>
                  <w:tcW w:w="2398" w:type="dxa"/>
                  <w:vAlign w:val="center"/>
                </w:tcPr>
                <w:p w:rsidR="00063C75" w:rsidRPr="00063C75" w:rsidRDefault="00063C75" w:rsidP="002F463F">
                  <w:pPr>
                    <w:numPr>
                      <w:ilvl w:val="12"/>
                      <w:numId w:val="0"/>
                    </w:numPr>
                    <w:rPr>
                      <w:rFonts w:cs="Arial"/>
                      <w:sz w:val="22"/>
                      <w:szCs w:val="22"/>
                    </w:rPr>
                  </w:pPr>
                  <w:r>
                    <w:rPr>
                      <w:rFonts w:cs="Arial"/>
                      <w:sz w:val="22"/>
                      <w:szCs w:val="22"/>
                    </w:rPr>
                    <w:t>Cabinet</w:t>
                  </w:r>
                </w:p>
              </w:tc>
              <w:tc>
                <w:tcPr>
                  <w:tcW w:w="3223" w:type="dxa"/>
                  <w:vAlign w:val="center"/>
                </w:tcPr>
                <w:p w:rsidR="00063C75" w:rsidRPr="00063C75" w:rsidRDefault="00063C75" w:rsidP="002F463F">
                  <w:pPr>
                    <w:numPr>
                      <w:ilvl w:val="12"/>
                      <w:numId w:val="0"/>
                    </w:numPr>
                    <w:rPr>
                      <w:rFonts w:cs="Arial"/>
                      <w:sz w:val="22"/>
                      <w:szCs w:val="22"/>
                    </w:rPr>
                  </w:pPr>
                  <w:r>
                    <w:rPr>
                      <w:rFonts w:cs="Arial"/>
                      <w:sz w:val="22"/>
                      <w:szCs w:val="22"/>
                    </w:rPr>
                    <w:t>Quarterly</w:t>
                  </w:r>
                </w:p>
              </w:tc>
            </w:tr>
            <w:tr w:rsidR="00063C75" w:rsidRPr="00063C75" w:rsidTr="002F463F">
              <w:trPr>
                <w:trHeight w:val="591"/>
              </w:trPr>
              <w:tc>
                <w:tcPr>
                  <w:tcW w:w="3705" w:type="dxa"/>
                  <w:vAlign w:val="center"/>
                </w:tcPr>
                <w:p w:rsidR="00063C75" w:rsidRPr="00063C75" w:rsidRDefault="00063C75" w:rsidP="002F463F">
                  <w:pPr>
                    <w:numPr>
                      <w:ilvl w:val="12"/>
                      <w:numId w:val="0"/>
                    </w:numPr>
                    <w:rPr>
                      <w:rFonts w:cs="Arial"/>
                      <w:sz w:val="22"/>
                      <w:szCs w:val="22"/>
                    </w:rPr>
                  </w:pPr>
                  <w:r w:rsidRPr="00063C75">
                    <w:rPr>
                      <w:rFonts w:cs="Arial"/>
                      <w:sz w:val="22"/>
                      <w:szCs w:val="22"/>
                    </w:rPr>
                    <w:t>Treasury Management Practices</w:t>
                  </w:r>
                </w:p>
              </w:tc>
              <w:tc>
                <w:tcPr>
                  <w:tcW w:w="2398" w:type="dxa"/>
                  <w:vAlign w:val="center"/>
                </w:tcPr>
                <w:p w:rsidR="00063C75" w:rsidRPr="00063C75" w:rsidRDefault="00063C75" w:rsidP="002F463F">
                  <w:pPr>
                    <w:numPr>
                      <w:ilvl w:val="12"/>
                      <w:numId w:val="0"/>
                    </w:numPr>
                    <w:rPr>
                      <w:rFonts w:cs="Arial"/>
                      <w:sz w:val="22"/>
                      <w:szCs w:val="22"/>
                    </w:rPr>
                  </w:pPr>
                  <w:r>
                    <w:rPr>
                      <w:rFonts w:cs="Arial"/>
                      <w:sz w:val="22"/>
                      <w:szCs w:val="22"/>
                    </w:rPr>
                    <w:t>Head of Finance</w:t>
                  </w:r>
                </w:p>
              </w:tc>
              <w:tc>
                <w:tcPr>
                  <w:tcW w:w="3223" w:type="dxa"/>
                  <w:vAlign w:val="center"/>
                </w:tcPr>
                <w:p w:rsidR="00063C75" w:rsidRPr="00063C75" w:rsidRDefault="00063C75" w:rsidP="002F463F">
                  <w:pPr>
                    <w:numPr>
                      <w:ilvl w:val="12"/>
                      <w:numId w:val="0"/>
                    </w:numPr>
                    <w:rPr>
                      <w:rFonts w:cs="Arial"/>
                      <w:sz w:val="22"/>
                      <w:szCs w:val="22"/>
                    </w:rPr>
                  </w:pPr>
                  <w:r>
                    <w:rPr>
                      <w:rFonts w:cs="Arial"/>
                      <w:sz w:val="22"/>
                      <w:szCs w:val="22"/>
                    </w:rPr>
                    <w:t>As required</w:t>
                  </w:r>
                </w:p>
              </w:tc>
            </w:tr>
            <w:tr w:rsidR="00063C75" w:rsidRPr="00063C75" w:rsidTr="002F463F">
              <w:trPr>
                <w:trHeight w:val="591"/>
              </w:trPr>
              <w:tc>
                <w:tcPr>
                  <w:tcW w:w="3705" w:type="dxa"/>
                  <w:vAlign w:val="center"/>
                </w:tcPr>
                <w:p w:rsidR="00063C75" w:rsidRPr="00063C75" w:rsidRDefault="00063C75" w:rsidP="002F463F">
                  <w:pPr>
                    <w:numPr>
                      <w:ilvl w:val="12"/>
                      <w:numId w:val="0"/>
                    </w:numPr>
                    <w:rPr>
                      <w:rFonts w:cs="Arial"/>
                      <w:sz w:val="22"/>
                      <w:szCs w:val="22"/>
                    </w:rPr>
                  </w:pPr>
                  <w:r w:rsidRPr="00063C75">
                    <w:rPr>
                      <w:rFonts w:cs="Arial"/>
                      <w:sz w:val="22"/>
                      <w:szCs w:val="22"/>
                    </w:rPr>
                    <w:t>Scrutiny of treasury management strategy</w:t>
                  </w:r>
                </w:p>
              </w:tc>
              <w:tc>
                <w:tcPr>
                  <w:tcW w:w="2398" w:type="dxa"/>
                  <w:vAlign w:val="center"/>
                </w:tcPr>
                <w:p w:rsidR="00063C75" w:rsidRPr="00063C75" w:rsidRDefault="00063C75" w:rsidP="002F463F">
                  <w:pPr>
                    <w:numPr>
                      <w:ilvl w:val="12"/>
                      <w:numId w:val="0"/>
                    </w:numPr>
                    <w:rPr>
                      <w:rFonts w:cs="Arial"/>
                      <w:sz w:val="22"/>
                      <w:szCs w:val="22"/>
                    </w:rPr>
                  </w:pPr>
                  <w:r w:rsidRPr="00063C75">
                    <w:rPr>
                      <w:rFonts w:cs="Arial"/>
                      <w:sz w:val="22"/>
                      <w:szCs w:val="22"/>
                    </w:rPr>
                    <w:t>Audit Committee</w:t>
                  </w:r>
                </w:p>
              </w:tc>
              <w:tc>
                <w:tcPr>
                  <w:tcW w:w="3223" w:type="dxa"/>
                  <w:vAlign w:val="center"/>
                </w:tcPr>
                <w:p w:rsidR="00063C75" w:rsidRPr="00063C75" w:rsidRDefault="00063C75" w:rsidP="002F463F">
                  <w:pPr>
                    <w:numPr>
                      <w:ilvl w:val="12"/>
                      <w:numId w:val="0"/>
                    </w:numPr>
                    <w:rPr>
                      <w:rFonts w:cs="Arial"/>
                      <w:sz w:val="22"/>
                      <w:szCs w:val="22"/>
                    </w:rPr>
                  </w:pPr>
                  <w:r w:rsidRPr="00063C75">
                    <w:rPr>
                      <w:rFonts w:cs="Arial"/>
                      <w:sz w:val="22"/>
                      <w:szCs w:val="22"/>
                    </w:rPr>
                    <w:t>Annually before the start of the year</w:t>
                  </w:r>
                </w:p>
              </w:tc>
            </w:tr>
            <w:tr w:rsidR="00063C75" w:rsidRPr="00063C75" w:rsidTr="002F463F">
              <w:trPr>
                <w:trHeight w:val="591"/>
              </w:trPr>
              <w:tc>
                <w:tcPr>
                  <w:tcW w:w="3705" w:type="dxa"/>
                  <w:vAlign w:val="center"/>
                </w:tcPr>
                <w:p w:rsidR="00063C75" w:rsidRPr="00063C75" w:rsidRDefault="00063C75" w:rsidP="002F463F">
                  <w:pPr>
                    <w:numPr>
                      <w:ilvl w:val="12"/>
                      <w:numId w:val="0"/>
                    </w:numPr>
                    <w:rPr>
                      <w:rFonts w:cs="Arial"/>
                      <w:sz w:val="22"/>
                      <w:szCs w:val="22"/>
                    </w:rPr>
                  </w:pPr>
                  <w:r w:rsidRPr="00063C75">
                    <w:rPr>
                      <w:rFonts w:cs="Arial"/>
                      <w:sz w:val="22"/>
                      <w:szCs w:val="22"/>
                    </w:rPr>
                    <w:t>Scrutiny of treasury management performance</w:t>
                  </w:r>
                </w:p>
              </w:tc>
              <w:tc>
                <w:tcPr>
                  <w:tcW w:w="2398" w:type="dxa"/>
                  <w:vAlign w:val="center"/>
                </w:tcPr>
                <w:p w:rsidR="00063C75" w:rsidRPr="00063C75" w:rsidRDefault="00063C75" w:rsidP="002F463F">
                  <w:pPr>
                    <w:numPr>
                      <w:ilvl w:val="12"/>
                      <w:numId w:val="0"/>
                    </w:numPr>
                    <w:rPr>
                      <w:rFonts w:cs="Arial"/>
                      <w:sz w:val="22"/>
                      <w:szCs w:val="22"/>
                    </w:rPr>
                  </w:pPr>
                  <w:r w:rsidRPr="00063C75">
                    <w:rPr>
                      <w:rFonts w:cs="Arial"/>
                      <w:sz w:val="22"/>
                      <w:szCs w:val="22"/>
                    </w:rPr>
                    <w:t>Audit Committee</w:t>
                  </w:r>
                </w:p>
              </w:tc>
              <w:tc>
                <w:tcPr>
                  <w:tcW w:w="3223" w:type="dxa"/>
                  <w:vAlign w:val="center"/>
                </w:tcPr>
                <w:p w:rsidR="00063C75" w:rsidRPr="00063C75" w:rsidRDefault="00063C75" w:rsidP="002F463F">
                  <w:pPr>
                    <w:numPr>
                      <w:ilvl w:val="12"/>
                      <w:numId w:val="0"/>
                    </w:numPr>
                    <w:rPr>
                      <w:rFonts w:cs="Arial"/>
                      <w:sz w:val="22"/>
                      <w:szCs w:val="22"/>
                    </w:rPr>
                  </w:pPr>
                  <w:r>
                    <w:rPr>
                      <w:rFonts w:cs="Arial"/>
                      <w:sz w:val="22"/>
                      <w:szCs w:val="22"/>
                    </w:rPr>
                    <w:t>Quarterly</w:t>
                  </w:r>
                </w:p>
              </w:tc>
            </w:tr>
          </w:tbl>
          <w:p w:rsidR="00063C75" w:rsidRPr="00063C75" w:rsidRDefault="00063C75" w:rsidP="00063C75">
            <w:pPr>
              <w:rPr>
                <w:rFonts w:cs="Arial"/>
                <w:szCs w:val="24"/>
              </w:rPr>
            </w:pPr>
          </w:p>
        </w:tc>
      </w:tr>
      <w:tr w:rsidR="007B7D19" w:rsidTr="003B2F9A">
        <w:tc>
          <w:tcPr>
            <w:tcW w:w="817" w:type="dxa"/>
          </w:tcPr>
          <w:p w:rsidR="007B7D19" w:rsidRDefault="007B7D19" w:rsidP="003924B8">
            <w:pPr>
              <w:pStyle w:val="Header"/>
              <w:tabs>
                <w:tab w:val="clear" w:pos="4153"/>
                <w:tab w:val="clear" w:pos="8306"/>
              </w:tabs>
              <w:rPr>
                <w:b/>
                <w:szCs w:val="24"/>
              </w:rPr>
            </w:pPr>
          </w:p>
        </w:tc>
        <w:tc>
          <w:tcPr>
            <w:tcW w:w="8647" w:type="dxa"/>
          </w:tcPr>
          <w:p w:rsidR="007B7D19" w:rsidRDefault="007B7D19" w:rsidP="007B7D19">
            <w:pPr>
              <w:rPr>
                <w:rFonts w:cs="Arial"/>
              </w:rPr>
            </w:pPr>
          </w:p>
          <w:p w:rsidR="00653948" w:rsidRDefault="00653948" w:rsidP="007B7D19">
            <w:pPr>
              <w:rPr>
                <w:rFonts w:cs="Arial"/>
              </w:rPr>
            </w:pPr>
          </w:p>
          <w:p w:rsidR="00653948" w:rsidRPr="007B7D19" w:rsidRDefault="00653948" w:rsidP="007B7D19">
            <w:pPr>
              <w:rPr>
                <w:rFonts w:cs="Arial"/>
              </w:rPr>
            </w:pPr>
          </w:p>
        </w:tc>
      </w:tr>
      <w:tr w:rsidR="007B7D19" w:rsidTr="003B2F9A">
        <w:tc>
          <w:tcPr>
            <w:tcW w:w="817" w:type="dxa"/>
          </w:tcPr>
          <w:p w:rsidR="007B7D19" w:rsidRDefault="00653948" w:rsidP="003924B8">
            <w:pPr>
              <w:pStyle w:val="Header"/>
              <w:tabs>
                <w:tab w:val="clear" w:pos="4153"/>
                <w:tab w:val="clear" w:pos="8306"/>
              </w:tabs>
              <w:rPr>
                <w:b/>
                <w:szCs w:val="24"/>
              </w:rPr>
            </w:pPr>
            <w:r>
              <w:br w:type="page"/>
            </w:r>
            <w:r>
              <w:br w:type="page"/>
            </w:r>
            <w:r w:rsidR="007B7D19">
              <w:rPr>
                <w:b/>
                <w:szCs w:val="24"/>
              </w:rPr>
              <w:t>6.1.2</w:t>
            </w:r>
          </w:p>
        </w:tc>
        <w:tc>
          <w:tcPr>
            <w:tcW w:w="8647" w:type="dxa"/>
          </w:tcPr>
          <w:p w:rsidR="007B7D19" w:rsidRPr="00063C75" w:rsidRDefault="00063C75" w:rsidP="007B7D19">
            <w:pPr>
              <w:pStyle w:val="BodyText"/>
              <w:ind w:left="-41" w:firstLine="41"/>
            </w:pPr>
            <w:r w:rsidRPr="00063C75">
              <w:t>Revised CIPFA Prudential Code</w:t>
            </w:r>
          </w:p>
          <w:p w:rsidR="00063C75" w:rsidRDefault="00063C75" w:rsidP="007B7D19">
            <w:pPr>
              <w:pStyle w:val="BodyText"/>
              <w:ind w:left="-41" w:firstLine="41"/>
              <w:rPr>
                <w:b w:val="0"/>
              </w:rPr>
            </w:pPr>
          </w:p>
          <w:p w:rsidR="00063C75" w:rsidRPr="00063C75" w:rsidRDefault="00063C75" w:rsidP="00063C75">
            <w:pPr>
              <w:pStyle w:val="BodyText"/>
              <w:ind w:left="-41" w:firstLine="41"/>
              <w:rPr>
                <w:b w:val="0"/>
              </w:rPr>
            </w:pPr>
            <w:r w:rsidRPr="00063C75">
              <w:rPr>
                <w:b w:val="0"/>
              </w:rPr>
              <w:tab/>
              <w:t xml:space="preserve">CIPFA has also issued a revised Prudential Code which primarily covers borrowing and the Prudential Indicators.  Three of these indicators have now been moved from being Prudential Indicators to being Treasury Indicators: -  </w:t>
            </w:r>
          </w:p>
          <w:p w:rsidR="00063C75" w:rsidRPr="00063C75" w:rsidRDefault="00063C75" w:rsidP="00063C75">
            <w:pPr>
              <w:pStyle w:val="BodyText"/>
              <w:ind w:left="-41" w:firstLine="41"/>
              <w:rPr>
                <w:b w:val="0"/>
              </w:rPr>
            </w:pPr>
            <w:r w:rsidRPr="00063C75">
              <w:rPr>
                <w:b w:val="0"/>
              </w:rPr>
              <w:t>•</w:t>
            </w:r>
            <w:r w:rsidRPr="00063C75">
              <w:rPr>
                <w:b w:val="0"/>
              </w:rPr>
              <w:tab/>
              <w:t>authorised limit for external debt</w:t>
            </w:r>
          </w:p>
          <w:p w:rsidR="00063C75" w:rsidRPr="00063C75" w:rsidRDefault="00063C75" w:rsidP="00063C75">
            <w:pPr>
              <w:pStyle w:val="BodyText"/>
              <w:ind w:left="-41" w:firstLine="41"/>
              <w:rPr>
                <w:b w:val="0"/>
              </w:rPr>
            </w:pPr>
            <w:r w:rsidRPr="00063C75">
              <w:rPr>
                <w:b w:val="0"/>
              </w:rPr>
              <w:t>•</w:t>
            </w:r>
            <w:r w:rsidRPr="00063C75">
              <w:rPr>
                <w:b w:val="0"/>
              </w:rPr>
              <w:tab/>
              <w:t>operational boundary for external debt</w:t>
            </w:r>
          </w:p>
          <w:p w:rsidR="00063C75" w:rsidRPr="00063C75" w:rsidRDefault="00063C75" w:rsidP="00063C75">
            <w:pPr>
              <w:pStyle w:val="BodyText"/>
              <w:ind w:left="-41" w:firstLine="41"/>
              <w:rPr>
                <w:b w:val="0"/>
              </w:rPr>
            </w:pPr>
            <w:r w:rsidRPr="00063C75">
              <w:rPr>
                <w:b w:val="0"/>
              </w:rPr>
              <w:t>•</w:t>
            </w:r>
            <w:r w:rsidRPr="00063C75">
              <w:rPr>
                <w:b w:val="0"/>
              </w:rPr>
              <w:tab/>
              <w:t>actual external debt.</w:t>
            </w:r>
          </w:p>
          <w:p w:rsidR="00063C75" w:rsidRPr="00063C75" w:rsidRDefault="00063C75" w:rsidP="00063C75">
            <w:pPr>
              <w:pStyle w:val="BodyText"/>
              <w:ind w:left="-41" w:firstLine="41"/>
              <w:rPr>
                <w:b w:val="0"/>
              </w:rPr>
            </w:pPr>
          </w:p>
          <w:p w:rsidR="00063C75" w:rsidRPr="00063C75" w:rsidRDefault="00063C75" w:rsidP="00063C75">
            <w:pPr>
              <w:pStyle w:val="BodyText"/>
              <w:ind w:left="-41" w:firstLine="41"/>
              <w:rPr>
                <w:b w:val="0"/>
              </w:rPr>
            </w:pPr>
            <w:r w:rsidRPr="00063C75">
              <w:rPr>
                <w:b w:val="0"/>
              </w:rPr>
              <w:tab/>
              <w:t>However, all indicators are to be presented together as one suite.   In addition, where there is a significant difference between the net and the gross borrowing position, the risks and benefits associated with this strategy should be clearly stated in the annual strategy.</w:t>
            </w:r>
          </w:p>
        </w:tc>
      </w:tr>
      <w:tr w:rsidR="007B7D19" w:rsidTr="003B2F9A">
        <w:tc>
          <w:tcPr>
            <w:tcW w:w="817" w:type="dxa"/>
          </w:tcPr>
          <w:p w:rsidR="007B7D19" w:rsidRDefault="007B7D19" w:rsidP="003924B8">
            <w:pPr>
              <w:pStyle w:val="Header"/>
              <w:tabs>
                <w:tab w:val="clear" w:pos="4153"/>
                <w:tab w:val="clear" w:pos="8306"/>
              </w:tabs>
              <w:rPr>
                <w:b/>
                <w:szCs w:val="24"/>
              </w:rPr>
            </w:pPr>
          </w:p>
        </w:tc>
        <w:tc>
          <w:tcPr>
            <w:tcW w:w="8647" w:type="dxa"/>
          </w:tcPr>
          <w:p w:rsidR="007B7D19" w:rsidRPr="007B7D19" w:rsidRDefault="007B7D19" w:rsidP="007B7D19">
            <w:pPr>
              <w:pStyle w:val="BodyText"/>
              <w:ind w:left="-41" w:firstLine="41"/>
              <w:rPr>
                <w:b w:val="0"/>
              </w:rPr>
            </w:pPr>
          </w:p>
        </w:tc>
      </w:tr>
      <w:tr w:rsidR="007B7D19" w:rsidTr="003B2F9A">
        <w:tc>
          <w:tcPr>
            <w:tcW w:w="817" w:type="dxa"/>
          </w:tcPr>
          <w:p w:rsidR="007B7D19" w:rsidRPr="00BB602E" w:rsidRDefault="007B7D19" w:rsidP="003924B8">
            <w:pPr>
              <w:pStyle w:val="BodyText"/>
              <w:ind w:left="-41" w:firstLine="41"/>
            </w:pPr>
            <w:r w:rsidRPr="00BB602E">
              <w:t>6.1.3</w:t>
            </w:r>
          </w:p>
        </w:tc>
        <w:tc>
          <w:tcPr>
            <w:tcW w:w="8647" w:type="dxa"/>
          </w:tcPr>
          <w:p w:rsidR="00063C75" w:rsidRPr="00A077AF" w:rsidRDefault="00063C75" w:rsidP="007B7D19">
            <w:pPr>
              <w:pStyle w:val="BodyText"/>
              <w:rPr>
                <w:rFonts w:cs="Arial"/>
              </w:rPr>
            </w:pPr>
            <w:r w:rsidRPr="00A077AF">
              <w:rPr>
                <w:rFonts w:cs="Arial"/>
              </w:rPr>
              <w:t>Revised Investment Guidance</w:t>
            </w:r>
          </w:p>
          <w:p w:rsidR="00063C75" w:rsidRDefault="00063C75" w:rsidP="007B7D19">
            <w:pPr>
              <w:pStyle w:val="BodyText"/>
              <w:rPr>
                <w:rFonts w:cs="Arial"/>
                <w:b w:val="0"/>
              </w:rPr>
            </w:pPr>
          </w:p>
          <w:p w:rsidR="007B7D19" w:rsidRPr="00A077AF" w:rsidRDefault="00A077AF" w:rsidP="007B7D19">
            <w:pPr>
              <w:pStyle w:val="BodyText"/>
              <w:rPr>
                <w:rFonts w:cs="Arial"/>
                <w:b w:val="0"/>
              </w:rPr>
            </w:pPr>
            <w:r w:rsidRPr="00A077AF">
              <w:rPr>
                <w:rFonts w:cs="Arial"/>
                <w:b w:val="0"/>
              </w:rPr>
              <w:tab/>
              <w:t>It should also be noted that the Department of Communities and Local Government is currently undertaking a consultation exercise on draft revised investment guidance which will result in the issue of amended investment guidance for English local authorities to come into effect from 1 April 2010.  A separate report will be made to members to inform them when this guidance has been finalised.  It is not currently expected that there will be any major changes required over and above the changes already required by the revised Code.</w:t>
            </w:r>
          </w:p>
          <w:p w:rsidR="003B2F9A" w:rsidRPr="007B7D19" w:rsidRDefault="003B2F9A" w:rsidP="007B7D19">
            <w:pPr>
              <w:pStyle w:val="BodyText"/>
              <w:rPr>
                <w:rFonts w:cs="Arial"/>
                <w:b w:val="0"/>
              </w:rPr>
            </w:pPr>
          </w:p>
        </w:tc>
      </w:tr>
      <w:tr w:rsidR="00A077AF" w:rsidTr="003B2F9A">
        <w:tc>
          <w:tcPr>
            <w:tcW w:w="817" w:type="dxa"/>
          </w:tcPr>
          <w:p w:rsidR="00A077AF" w:rsidRDefault="00B90008" w:rsidP="00A077AF">
            <w:pPr>
              <w:pStyle w:val="Header"/>
              <w:tabs>
                <w:tab w:val="clear" w:pos="4153"/>
                <w:tab w:val="clear" w:pos="8306"/>
              </w:tabs>
              <w:rPr>
                <w:b/>
                <w:szCs w:val="24"/>
              </w:rPr>
            </w:pPr>
            <w:r>
              <w:rPr>
                <w:b/>
                <w:szCs w:val="24"/>
              </w:rPr>
              <w:t>6.1.4</w:t>
            </w:r>
          </w:p>
        </w:tc>
        <w:tc>
          <w:tcPr>
            <w:tcW w:w="8647" w:type="dxa"/>
          </w:tcPr>
          <w:p w:rsidR="00A077AF" w:rsidRPr="00A077AF" w:rsidRDefault="00A077AF" w:rsidP="007B7D19">
            <w:pPr>
              <w:rPr>
                <w:rFonts w:cs="Arial"/>
                <w:b/>
              </w:rPr>
            </w:pPr>
            <w:r w:rsidRPr="00A077AF">
              <w:rPr>
                <w:rFonts w:cs="Arial"/>
                <w:b/>
              </w:rPr>
              <w:t>Treasury Management Strategy for 2010/11</w:t>
            </w:r>
          </w:p>
          <w:p w:rsidR="00A077AF" w:rsidRDefault="00A077AF" w:rsidP="007B7D19">
            <w:pPr>
              <w:rPr>
                <w:rFonts w:cs="Arial"/>
              </w:rPr>
            </w:pPr>
          </w:p>
          <w:p w:rsidR="00A077AF" w:rsidRPr="00A077AF" w:rsidRDefault="00A077AF" w:rsidP="00A077AF">
            <w:pPr>
              <w:rPr>
                <w:rFonts w:cs="Arial"/>
              </w:rPr>
            </w:pPr>
            <w:r w:rsidRPr="00A077AF">
              <w:rPr>
                <w:rFonts w:cs="Arial"/>
              </w:rPr>
              <w:t xml:space="preserve">The Local Government Act 2003 (the Act) and supporting regulations requires the Council to ‘have regard to’ the CIPFA Prudential Code and the CIPFA Treasury Management Code of Practice to set Prudential and Treasury Indicators for the next three years to ensure that the Council’s capital investment plans are affordable, prudent and sustainable.  </w:t>
            </w:r>
          </w:p>
          <w:p w:rsidR="00A077AF" w:rsidRPr="00A077AF" w:rsidRDefault="00A077AF" w:rsidP="00A077AF">
            <w:pPr>
              <w:rPr>
                <w:rFonts w:cs="Arial"/>
              </w:rPr>
            </w:pPr>
          </w:p>
          <w:p w:rsidR="00A077AF" w:rsidRPr="00A077AF" w:rsidRDefault="00A077AF" w:rsidP="00A077AF">
            <w:pPr>
              <w:rPr>
                <w:rFonts w:cs="Arial"/>
              </w:rPr>
            </w:pPr>
            <w:r w:rsidRPr="00A077AF">
              <w:rPr>
                <w:rFonts w:cs="Arial"/>
              </w:rPr>
              <w:t xml:space="preserve">The Act therefore requires the Council to set out its treasury strategy for borrowing and to prepare an Annual Investment Strategy (as required by Investment Guidance issued subsequent to the Act) (included as paragraph </w:t>
            </w:r>
            <w:r w:rsidR="00F95248">
              <w:rPr>
                <w:rFonts w:cs="Arial"/>
              </w:rPr>
              <w:t>6.10</w:t>
            </w:r>
            <w:r w:rsidRPr="00A077AF">
              <w:rPr>
                <w:rFonts w:cs="Arial"/>
              </w:rPr>
              <w:t xml:space="preserve"> of this report); this sets out the Council’s policies for managing its investments and for giving priority to the security and liquidity of those investments. </w:t>
            </w:r>
          </w:p>
          <w:p w:rsidR="00A077AF" w:rsidRPr="00A077AF" w:rsidRDefault="00A077AF" w:rsidP="00A077AF">
            <w:pPr>
              <w:rPr>
                <w:rFonts w:cs="Arial"/>
              </w:rPr>
            </w:pPr>
          </w:p>
          <w:p w:rsidR="00A077AF" w:rsidRPr="00A077AF" w:rsidRDefault="00A077AF" w:rsidP="00A077AF">
            <w:pPr>
              <w:rPr>
                <w:rFonts w:cs="Arial"/>
              </w:rPr>
            </w:pPr>
            <w:r w:rsidRPr="00A077AF">
              <w:rPr>
                <w:rFonts w:cs="Arial"/>
              </w:rPr>
              <w:t xml:space="preserve">The suggested strategy for 2010/11 in respect of the following aspects of the treasury management function is based upon the treasury officers’ views on interest rates, supplemented with leading market forecasts provided by the Council’s treasury adviser, Sector Treasury Services.  </w:t>
            </w:r>
          </w:p>
          <w:p w:rsidR="00A077AF" w:rsidRPr="00A077AF" w:rsidRDefault="00A077AF" w:rsidP="00A077AF">
            <w:pPr>
              <w:rPr>
                <w:rFonts w:cs="Arial"/>
              </w:rPr>
            </w:pPr>
          </w:p>
          <w:p w:rsidR="00A077AF" w:rsidRDefault="00A077AF" w:rsidP="00A077AF">
            <w:pPr>
              <w:rPr>
                <w:rFonts w:cs="Arial"/>
              </w:rPr>
            </w:pPr>
            <w:r w:rsidRPr="00A077AF">
              <w:rPr>
                <w:rFonts w:cs="Arial"/>
              </w:rPr>
              <w:t>The strategy covers:</w:t>
            </w:r>
          </w:p>
          <w:p w:rsidR="00A077AF" w:rsidRPr="00A077AF" w:rsidRDefault="00A077AF" w:rsidP="00A077AF">
            <w:pPr>
              <w:rPr>
                <w:rFonts w:cs="Arial"/>
              </w:rPr>
            </w:pPr>
          </w:p>
        </w:tc>
      </w:tr>
      <w:tr w:rsidR="007B7D19" w:rsidTr="003B2F9A">
        <w:tc>
          <w:tcPr>
            <w:tcW w:w="817" w:type="dxa"/>
          </w:tcPr>
          <w:p w:rsidR="007B7D19" w:rsidRDefault="007B7D19" w:rsidP="007B7D19">
            <w:pPr>
              <w:pStyle w:val="Header"/>
              <w:numPr>
                <w:ilvl w:val="0"/>
                <w:numId w:val="3"/>
              </w:numPr>
              <w:tabs>
                <w:tab w:val="clear" w:pos="4153"/>
                <w:tab w:val="clear" w:pos="8306"/>
              </w:tabs>
              <w:rPr>
                <w:b/>
                <w:szCs w:val="24"/>
              </w:rPr>
            </w:pPr>
          </w:p>
        </w:tc>
        <w:tc>
          <w:tcPr>
            <w:tcW w:w="8647" w:type="dxa"/>
          </w:tcPr>
          <w:p w:rsidR="007B7D19" w:rsidRDefault="007B7D19" w:rsidP="007B7D19">
            <w:pPr>
              <w:rPr>
                <w:rFonts w:cs="Arial"/>
              </w:rPr>
            </w:pPr>
            <w:r>
              <w:rPr>
                <w:rFonts w:cs="Arial"/>
              </w:rPr>
              <w:t>treasury limits</w:t>
            </w:r>
            <w:r w:rsidR="00FA58DB">
              <w:rPr>
                <w:rFonts w:cs="Arial"/>
              </w:rPr>
              <w:t xml:space="preserve"> and prudential indicators</w:t>
            </w:r>
            <w:r>
              <w:rPr>
                <w:rFonts w:cs="Arial"/>
              </w:rPr>
              <w:t xml:space="preserve"> in force which will limit the treasury risk and activities of the Council</w:t>
            </w:r>
            <w:r w:rsidR="0088272E">
              <w:rPr>
                <w:rFonts w:cs="Arial"/>
              </w:rPr>
              <w:t xml:space="preserve"> (Section 6.2)</w:t>
            </w:r>
            <w:r>
              <w:rPr>
                <w:rFonts w:cs="Arial"/>
              </w:rPr>
              <w:t>;</w:t>
            </w:r>
          </w:p>
          <w:p w:rsidR="007B7D19" w:rsidRDefault="007B7D19" w:rsidP="007B7D19">
            <w:pPr>
              <w:pStyle w:val="BodyText"/>
              <w:ind w:left="-41" w:firstLine="41"/>
              <w:rPr>
                <w:b w:val="0"/>
              </w:rPr>
            </w:pPr>
          </w:p>
        </w:tc>
      </w:tr>
      <w:tr w:rsidR="007B7D19" w:rsidTr="003B2F9A">
        <w:tc>
          <w:tcPr>
            <w:tcW w:w="817" w:type="dxa"/>
          </w:tcPr>
          <w:p w:rsidR="007B7D19" w:rsidRDefault="007B7D19" w:rsidP="007B7D19">
            <w:pPr>
              <w:pStyle w:val="Header"/>
              <w:numPr>
                <w:ilvl w:val="0"/>
                <w:numId w:val="3"/>
              </w:numPr>
              <w:tabs>
                <w:tab w:val="clear" w:pos="4153"/>
                <w:tab w:val="clear" w:pos="8306"/>
              </w:tabs>
              <w:rPr>
                <w:b/>
                <w:szCs w:val="24"/>
              </w:rPr>
            </w:pPr>
          </w:p>
        </w:tc>
        <w:tc>
          <w:tcPr>
            <w:tcW w:w="8647" w:type="dxa"/>
          </w:tcPr>
          <w:p w:rsidR="007B7D19" w:rsidRDefault="007B7D19" w:rsidP="007B7D19">
            <w:pPr>
              <w:rPr>
                <w:rFonts w:cs="Arial"/>
              </w:rPr>
            </w:pPr>
            <w:r>
              <w:rPr>
                <w:rFonts w:cs="Arial"/>
              </w:rPr>
              <w:t xml:space="preserve">the </w:t>
            </w:r>
            <w:r w:rsidR="00EE1F25">
              <w:rPr>
                <w:rFonts w:cs="Arial"/>
              </w:rPr>
              <w:t>projected portfolio</w:t>
            </w:r>
            <w:r>
              <w:rPr>
                <w:rFonts w:cs="Arial"/>
              </w:rPr>
              <w:t xml:space="preserve"> position</w:t>
            </w:r>
            <w:r w:rsidR="0088272E">
              <w:rPr>
                <w:rFonts w:cs="Arial"/>
              </w:rPr>
              <w:t xml:space="preserve"> (Section 6.3)</w:t>
            </w:r>
            <w:r>
              <w:rPr>
                <w:rFonts w:cs="Arial"/>
              </w:rPr>
              <w:t>;</w:t>
            </w:r>
          </w:p>
          <w:p w:rsidR="007B7D19" w:rsidRDefault="007B7D19" w:rsidP="007B7D19">
            <w:pPr>
              <w:rPr>
                <w:rFonts w:cs="Arial"/>
              </w:rPr>
            </w:pPr>
          </w:p>
        </w:tc>
      </w:tr>
      <w:tr w:rsidR="007B7D19" w:rsidTr="003B2F9A">
        <w:tc>
          <w:tcPr>
            <w:tcW w:w="817" w:type="dxa"/>
          </w:tcPr>
          <w:p w:rsidR="007B7D19" w:rsidRDefault="007B7D19" w:rsidP="007B7D19">
            <w:pPr>
              <w:pStyle w:val="Header"/>
              <w:numPr>
                <w:ilvl w:val="0"/>
                <w:numId w:val="3"/>
              </w:numPr>
              <w:tabs>
                <w:tab w:val="clear" w:pos="4153"/>
                <w:tab w:val="clear" w:pos="8306"/>
              </w:tabs>
              <w:rPr>
                <w:b/>
                <w:szCs w:val="24"/>
              </w:rPr>
            </w:pPr>
          </w:p>
        </w:tc>
        <w:tc>
          <w:tcPr>
            <w:tcW w:w="8647" w:type="dxa"/>
          </w:tcPr>
          <w:p w:rsidR="007B7D19" w:rsidRDefault="007B7D19" w:rsidP="007B7D19">
            <w:pPr>
              <w:rPr>
                <w:rFonts w:cs="Arial"/>
              </w:rPr>
            </w:pPr>
            <w:r>
              <w:rPr>
                <w:rFonts w:cs="Arial"/>
              </w:rPr>
              <w:t>the borrowing requirement</w:t>
            </w:r>
            <w:r w:rsidR="0088272E">
              <w:rPr>
                <w:rFonts w:cs="Arial"/>
              </w:rPr>
              <w:t xml:space="preserve"> (Section 6.4)</w:t>
            </w:r>
            <w:r w:rsidR="0095618E">
              <w:rPr>
                <w:rFonts w:cs="Arial"/>
              </w:rPr>
              <w:t>;</w:t>
            </w:r>
          </w:p>
          <w:p w:rsidR="007B7D19" w:rsidRDefault="007B7D19" w:rsidP="007B7D19">
            <w:pPr>
              <w:rPr>
                <w:rFonts w:cs="Arial"/>
              </w:rPr>
            </w:pPr>
          </w:p>
        </w:tc>
      </w:tr>
      <w:tr w:rsidR="0095618E" w:rsidTr="003B2F9A">
        <w:tc>
          <w:tcPr>
            <w:tcW w:w="817" w:type="dxa"/>
          </w:tcPr>
          <w:p w:rsidR="0095618E" w:rsidRDefault="0095618E" w:rsidP="00607A2C">
            <w:pPr>
              <w:pStyle w:val="Header"/>
              <w:numPr>
                <w:ilvl w:val="0"/>
                <w:numId w:val="3"/>
              </w:numPr>
              <w:tabs>
                <w:tab w:val="clear" w:pos="4153"/>
                <w:tab w:val="clear" w:pos="8306"/>
              </w:tabs>
              <w:rPr>
                <w:b/>
                <w:szCs w:val="24"/>
              </w:rPr>
            </w:pPr>
          </w:p>
        </w:tc>
        <w:tc>
          <w:tcPr>
            <w:tcW w:w="8647" w:type="dxa"/>
          </w:tcPr>
          <w:p w:rsidR="0095618E" w:rsidRDefault="0095618E" w:rsidP="00607A2C">
            <w:pPr>
              <w:rPr>
                <w:rFonts w:cs="Arial"/>
              </w:rPr>
            </w:pPr>
            <w:r>
              <w:rPr>
                <w:rFonts w:cs="Arial"/>
              </w:rPr>
              <w:t>prospects for interest rates</w:t>
            </w:r>
            <w:r w:rsidR="0088272E">
              <w:rPr>
                <w:rFonts w:cs="Arial"/>
              </w:rPr>
              <w:t xml:space="preserve"> (section 6.5)</w:t>
            </w:r>
            <w:r>
              <w:rPr>
                <w:rFonts w:cs="Arial"/>
              </w:rPr>
              <w:t>;</w:t>
            </w:r>
          </w:p>
          <w:p w:rsidR="0095618E" w:rsidRDefault="0095618E" w:rsidP="00607A2C">
            <w:pPr>
              <w:rPr>
                <w:rFonts w:cs="Arial"/>
              </w:rPr>
            </w:pPr>
          </w:p>
        </w:tc>
      </w:tr>
      <w:tr w:rsidR="0095618E" w:rsidTr="003B2F9A">
        <w:tc>
          <w:tcPr>
            <w:tcW w:w="817" w:type="dxa"/>
          </w:tcPr>
          <w:p w:rsidR="0095618E" w:rsidRDefault="0095618E" w:rsidP="00607A2C">
            <w:pPr>
              <w:pStyle w:val="Header"/>
              <w:numPr>
                <w:ilvl w:val="0"/>
                <w:numId w:val="3"/>
              </w:numPr>
              <w:tabs>
                <w:tab w:val="clear" w:pos="4153"/>
                <w:tab w:val="clear" w:pos="8306"/>
              </w:tabs>
              <w:rPr>
                <w:b/>
                <w:szCs w:val="24"/>
              </w:rPr>
            </w:pPr>
          </w:p>
        </w:tc>
        <w:tc>
          <w:tcPr>
            <w:tcW w:w="8647" w:type="dxa"/>
          </w:tcPr>
          <w:p w:rsidR="0095618E" w:rsidRDefault="0095618E" w:rsidP="00607A2C">
            <w:pPr>
              <w:rPr>
                <w:rFonts w:cs="Arial"/>
              </w:rPr>
            </w:pPr>
            <w:r>
              <w:rPr>
                <w:rFonts w:cs="Arial"/>
              </w:rPr>
              <w:t>the borrowing strategy</w:t>
            </w:r>
            <w:r w:rsidR="00C3326E">
              <w:rPr>
                <w:rFonts w:cs="Arial"/>
              </w:rPr>
              <w:t xml:space="preserve"> (Section 6.6)</w:t>
            </w:r>
            <w:r>
              <w:rPr>
                <w:rFonts w:cs="Arial"/>
              </w:rPr>
              <w:t>;</w:t>
            </w:r>
          </w:p>
          <w:p w:rsidR="0095618E" w:rsidRDefault="0095618E" w:rsidP="00607A2C">
            <w:pPr>
              <w:rPr>
                <w:rFonts w:cs="Arial"/>
              </w:rPr>
            </w:pPr>
          </w:p>
        </w:tc>
      </w:tr>
      <w:tr w:rsidR="00A077AF" w:rsidTr="003B2F9A">
        <w:tc>
          <w:tcPr>
            <w:tcW w:w="817" w:type="dxa"/>
          </w:tcPr>
          <w:p w:rsidR="00A077AF" w:rsidRDefault="00A077AF" w:rsidP="007B7D19">
            <w:pPr>
              <w:pStyle w:val="Header"/>
              <w:numPr>
                <w:ilvl w:val="0"/>
                <w:numId w:val="3"/>
              </w:numPr>
              <w:tabs>
                <w:tab w:val="clear" w:pos="4153"/>
                <w:tab w:val="clear" w:pos="8306"/>
              </w:tabs>
              <w:rPr>
                <w:b/>
                <w:szCs w:val="24"/>
              </w:rPr>
            </w:pPr>
          </w:p>
        </w:tc>
        <w:tc>
          <w:tcPr>
            <w:tcW w:w="8647" w:type="dxa"/>
          </w:tcPr>
          <w:p w:rsidR="00A077AF" w:rsidRDefault="00A077AF" w:rsidP="007B7D19">
            <w:pPr>
              <w:rPr>
                <w:rFonts w:cs="Arial"/>
              </w:rPr>
            </w:pPr>
            <w:r>
              <w:rPr>
                <w:rFonts w:cs="Arial"/>
              </w:rPr>
              <w:t>Policy on borrowing in advance of need</w:t>
            </w:r>
            <w:r w:rsidR="00C3326E">
              <w:rPr>
                <w:rFonts w:cs="Arial"/>
              </w:rPr>
              <w:t xml:space="preserve"> (Section 6.7);</w:t>
            </w:r>
          </w:p>
          <w:p w:rsidR="00A077AF" w:rsidRDefault="00A077AF" w:rsidP="007B7D19">
            <w:pPr>
              <w:rPr>
                <w:rFonts w:cs="Arial"/>
              </w:rPr>
            </w:pPr>
          </w:p>
        </w:tc>
      </w:tr>
      <w:tr w:rsidR="007B7D19" w:rsidTr="003B2F9A">
        <w:tc>
          <w:tcPr>
            <w:tcW w:w="817" w:type="dxa"/>
          </w:tcPr>
          <w:p w:rsidR="007B7D19" w:rsidRDefault="007B7D19" w:rsidP="007B7D19">
            <w:pPr>
              <w:pStyle w:val="Header"/>
              <w:numPr>
                <w:ilvl w:val="0"/>
                <w:numId w:val="3"/>
              </w:numPr>
              <w:tabs>
                <w:tab w:val="clear" w:pos="4153"/>
                <w:tab w:val="clear" w:pos="8306"/>
              </w:tabs>
              <w:rPr>
                <w:b/>
                <w:szCs w:val="24"/>
              </w:rPr>
            </w:pPr>
          </w:p>
        </w:tc>
        <w:tc>
          <w:tcPr>
            <w:tcW w:w="8647" w:type="dxa"/>
          </w:tcPr>
          <w:p w:rsidR="007B7D19" w:rsidRDefault="007B7D19" w:rsidP="007B7D19">
            <w:pPr>
              <w:rPr>
                <w:rFonts w:cs="Arial"/>
              </w:rPr>
            </w:pPr>
            <w:r>
              <w:rPr>
                <w:rFonts w:cs="Arial"/>
              </w:rPr>
              <w:t>debt rescheduling</w:t>
            </w:r>
            <w:r w:rsidR="00C3326E">
              <w:rPr>
                <w:rFonts w:cs="Arial"/>
              </w:rPr>
              <w:t xml:space="preserve"> (Section 6.8)</w:t>
            </w:r>
            <w:r>
              <w:rPr>
                <w:rFonts w:cs="Arial"/>
              </w:rPr>
              <w:t>;</w:t>
            </w:r>
          </w:p>
          <w:p w:rsidR="007B7D19" w:rsidRDefault="007B7D19" w:rsidP="007B7D19">
            <w:pPr>
              <w:rPr>
                <w:rFonts w:cs="Arial"/>
              </w:rPr>
            </w:pPr>
          </w:p>
        </w:tc>
      </w:tr>
      <w:tr w:rsidR="007B7D19" w:rsidTr="003B2F9A">
        <w:tc>
          <w:tcPr>
            <w:tcW w:w="817" w:type="dxa"/>
          </w:tcPr>
          <w:p w:rsidR="007B7D19" w:rsidRDefault="007B7D19" w:rsidP="007B7D19">
            <w:pPr>
              <w:pStyle w:val="Header"/>
              <w:numPr>
                <w:ilvl w:val="0"/>
                <w:numId w:val="3"/>
              </w:numPr>
              <w:tabs>
                <w:tab w:val="clear" w:pos="4153"/>
                <w:tab w:val="clear" w:pos="8306"/>
              </w:tabs>
              <w:rPr>
                <w:b/>
                <w:szCs w:val="24"/>
              </w:rPr>
            </w:pPr>
          </w:p>
        </w:tc>
        <w:tc>
          <w:tcPr>
            <w:tcW w:w="8647" w:type="dxa"/>
          </w:tcPr>
          <w:p w:rsidR="007B7D19" w:rsidRDefault="007B7D19" w:rsidP="007B7D19">
            <w:pPr>
              <w:rPr>
                <w:rFonts w:cs="Arial"/>
              </w:rPr>
            </w:pPr>
            <w:r>
              <w:rPr>
                <w:rFonts w:cs="Arial"/>
              </w:rPr>
              <w:t>the investment strategy</w:t>
            </w:r>
            <w:r w:rsidR="00C3326E">
              <w:rPr>
                <w:rFonts w:cs="Arial"/>
              </w:rPr>
              <w:t xml:space="preserve"> (Section 6.10)</w:t>
            </w:r>
            <w:r>
              <w:rPr>
                <w:rFonts w:cs="Arial"/>
              </w:rPr>
              <w:t>;</w:t>
            </w:r>
          </w:p>
          <w:p w:rsidR="0095618E" w:rsidRDefault="0095618E" w:rsidP="007B7D19">
            <w:pPr>
              <w:rPr>
                <w:rFonts w:cs="Arial"/>
              </w:rPr>
            </w:pPr>
          </w:p>
        </w:tc>
      </w:tr>
      <w:tr w:rsidR="00A077AF" w:rsidTr="003B2F9A">
        <w:tc>
          <w:tcPr>
            <w:tcW w:w="817" w:type="dxa"/>
          </w:tcPr>
          <w:p w:rsidR="00A077AF" w:rsidRDefault="00A077AF" w:rsidP="007B7D19">
            <w:pPr>
              <w:pStyle w:val="Header"/>
              <w:numPr>
                <w:ilvl w:val="0"/>
                <w:numId w:val="3"/>
              </w:numPr>
              <w:tabs>
                <w:tab w:val="clear" w:pos="4153"/>
                <w:tab w:val="clear" w:pos="8306"/>
              </w:tabs>
              <w:rPr>
                <w:b/>
                <w:szCs w:val="24"/>
              </w:rPr>
            </w:pPr>
          </w:p>
        </w:tc>
        <w:tc>
          <w:tcPr>
            <w:tcW w:w="8647" w:type="dxa"/>
          </w:tcPr>
          <w:p w:rsidR="00A077AF" w:rsidRDefault="00A077AF" w:rsidP="007B7D19">
            <w:pPr>
              <w:rPr>
                <w:rFonts w:cs="Arial"/>
              </w:rPr>
            </w:pPr>
            <w:r>
              <w:rPr>
                <w:rFonts w:cs="Arial"/>
              </w:rPr>
              <w:t>creditworthiness policy</w:t>
            </w:r>
            <w:r w:rsidR="00C3326E">
              <w:rPr>
                <w:rFonts w:cs="Arial"/>
              </w:rPr>
              <w:t xml:space="preserve"> (Section 6.10.2);</w:t>
            </w:r>
          </w:p>
          <w:p w:rsidR="00A077AF" w:rsidRDefault="00A077AF" w:rsidP="007B7D19">
            <w:pPr>
              <w:rPr>
                <w:rFonts w:cs="Arial"/>
              </w:rPr>
            </w:pPr>
          </w:p>
        </w:tc>
      </w:tr>
      <w:tr w:rsidR="00A077AF" w:rsidTr="003B2F9A">
        <w:tc>
          <w:tcPr>
            <w:tcW w:w="817" w:type="dxa"/>
          </w:tcPr>
          <w:p w:rsidR="00A077AF" w:rsidRDefault="00A077AF" w:rsidP="007B7D19">
            <w:pPr>
              <w:pStyle w:val="Header"/>
              <w:numPr>
                <w:ilvl w:val="0"/>
                <w:numId w:val="3"/>
              </w:numPr>
              <w:tabs>
                <w:tab w:val="clear" w:pos="4153"/>
                <w:tab w:val="clear" w:pos="8306"/>
              </w:tabs>
              <w:rPr>
                <w:b/>
                <w:szCs w:val="24"/>
              </w:rPr>
            </w:pPr>
          </w:p>
        </w:tc>
        <w:tc>
          <w:tcPr>
            <w:tcW w:w="8647" w:type="dxa"/>
          </w:tcPr>
          <w:p w:rsidR="00A077AF" w:rsidRDefault="00A077AF" w:rsidP="007B7D19">
            <w:pPr>
              <w:rPr>
                <w:rFonts w:cs="Arial"/>
              </w:rPr>
            </w:pPr>
            <w:r>
              <w:rPr>
                <w:rFonts w:cs="Arial"/>
              </w:rPr>
              <w:t>policy on use of external service providers</w:t>
            </w:r>
            <w:r w:rsidR="00C3326E">
              <w:rPr>
                <w:rFonts w:cs="Arial"/>
              </w:rPr>
              <w:t xml:space="preserve"> (Section 6.10.7);</w:t>
            </w:r>
          </w:p>
          <w:p w:rsidR="00A077AF" w:rsidRDefault="00A077AF" w:rsidP="007B7D19">
            <w:pPr>
              <w:rPr>
                <w:rFonts w:cs="Arial"/>
              </w:rPr>
            </w:pPr>
          </w:p>
        </w:tc>
      </w:tr>
      <w:tr w:rsidR="0095618E" w:rsidTr="003B2F9A">
        <w:tc>
          <w:tcPr>
            <w:tcW w:w="817" w:type="dxa"/>
          </w:tcPr>
          <w:p w:rsidR="0095618E" w:rsidRDefault="0095618E" w:rsidP="007B7D19">
            <w:pPr>
              <w:pStyle w:val="Header"/>
              <w:numPr>
                <w:ilvl w:val="0"/>
                <w:numId w:val="3"/>
              </w:numPr>
              <w:tabs>
                <w:tab w:val="clear" w:pos="4153"/>
                <w:tab w:val="clear" w:pos="8306"/>
              </w:tabs>
              <w:rPr>
                <w:b/>
                <w:szCs w:val="24"/>
              </w:rPr>
            </w:pPr>
          </w:p>
        </w:tc>
        <w:tc>
          <w:tcPr>
            <w:tcW w:w="8647" w:type="dxa"/>
          </w:tcPr>
          <w:p w:rsidR="0095618E" w:rsidRDefault="0095618E" w:rsidP="007B7D19">
            <w:pPr>
              <w:rPr>
                <w:rFonts w:cs="Arial"/>
              </w:rPr>
            </w:pPr>
            <w:r>
              <w:rPr>
                <w:rFonts w:cs="Arial"/>
              </w:rPr>
              <w:t>the MRP Strategy</w:t>
            </w:r>
            <w:r w:rsidR="00C3326E">
              <w:rPr>
                <w:rFonts w:cs="Arial"/>
              </w:rPr>
              <w:t xml:space="preserve"> (Section 7)</w:t>
            </w:r>
            <w:r>
              <w:rPr>
                <w:rFonts w:cs="Arial"/>
              </w:rPr>
              <w:t>;</w:t>
            </w:r>
          </w:p>
          <w:p w:rsidR="0095618E" w:rsidRDefault="0095618E" w:rsidP="007B7D19">
            <w:pPr>
              <w:rPr>
                <w:rFonts w:cs="Arial"/>
              </w:rPr>
            </w:pPr>
          </w:p>
        </w:tc>
      </w:tr>
      <w:tr w:rsidR="007B7D19" w:rsidTr="003B2F9A">
        <w:tc>
          <w:tcPr>
            <w:tcW w:w="817" w:type="dxa"/>
          </w:tcPr>
          <w:p w:rsidR="007B7D19" w:rsidRDefault="007B7D19" w:rsidP="003924B8">
            <w:pPr>
              <w:pStyle w:val="Header"/>
              <w:tabs>
                <w:tab w:val="clear" w:pos="4153"/>
                <w:tab w:val="clear" w:pos="8306"/>
              </w:tabs>
              <w:rPr>
                <w:b/>
                <w:szCs w:val="24"/>
              </w:rPr>
            </w:pPr>
            <w:r>
              <w:rPr>
                <w:b/>
                <w:szCs w:val="24"/>
              </w:rPr>
              <w:t>6.1.</w:t>
            </w:r>
            <w:r w:rsidR="00B90008">
              <w:rPr>
                <w:b/>
                <w:szCs w:val="24"/>
              </w:rPr>
              <w:t>5</w:t>
            </w:r>
          </w:p>
        </w:tc>
        <w:tc>
          <w:tcPr>
            <w:tcW w:w="8647" w:type="dxa"/>
          </w:tcPr>
          <w:p w:rsidR="00DD723B" w:rsidRPr="00DD723B" w:rsidRDefault="00DD723B" w:rsidP="007B7D19">
            <w:pPr>
              <w:pStyle w:val="BodyText3"/>
              <w:rPr>
                <w:rFonts w:ascii="Arial" w:hAnsi="Arial" w:cs="Arial"/>
                <w:b/>
                <w:sz w:val="24"/>
              </w:rPr>
            </w:pPr>
            <w:r w:rsidRPr="00DD723B">
              <w:rPr>
                <w:rFonts w:ascii="Arial" w:hAnsi="Arial" w:cs="Arial"/>
                <w:b/>
                <w:sz w:val="24"/>
              </w:rPr>
              <w:t xml:space="preserve">Balanced Budget Requirement </w:t>
            </w:r>
          </w:p>
          <w:p w:rsidR="00DD723B" w:rsidRDefault="00DD723B" w:rsidP="007B7D19">
            <w:pPr>
              <w:pStyle w:val="BodyText3"/>
              <w:rPr>
                <w:rFonts w:ascii="Arial" w:hAnsi="Arial" w:cs="Arial"/>
                <w:sz w:val="24"/>
              </w:rPr>
            </w:pPr>
          </w:p>
          <w:p w:rsidR="00DD723B" w:rsidRPr="00DD723B" w:rsidRDefault="00DD723B" w:rsidP="00DD723B">
            <w:pPr>
              <w:pStyle w:val="BodyText3"/>
              <w:rPr>
                <w:rFonts w:ascii="Arial" w:hAnsi="Arial" w:cs="Arial"/>
                <w:sz w:val="24"/>
              </w:rPr>
            </w:pPr>
            <w:r w:rsidRPr="00DD723B">
              <w:rPr>
                <w:rFonts w:ascii="Arial" w:hAnsi="Arial" w:cs="Arial"/>
                <w:sz w:val="24"/>
              </w:rPr>
              <w:t>It is a statutory requirement under Section 33 of the Local Government Finance Act 1992, for the Council to produce a balanced budget.  In particular, Section 32 requires a local authority to calculate its budget requirement for each financial year to include the revenue costs that flow from capital financing decisions. This, therefore, means that increases in capital expenditure must be limited to a level whereby increases in charges to revenue from: -</w:t>
            </w:r>
          </w:p>
          <w:p w:rsidR="00DD723B" w:rsidRPr="00DD723B" w:rsidRDefault="00DD723B" w:rsidP="00DD723B">
            <w:pPr>
              <w:pStyle w:val="BodyText3"/>
              <w:rPr>
                <w:rFonts w:ascii="Arial" w:hAnsi="Arial" w:cs="Arial"/>
                <w:sz w:val="24"/>
              </w:rPr>
            </w:pPr>
          </w:p>
          <w:p w:rsidR="00DD723B" w:rsidRPr="00DD723B" w:rsidRDefault="00DD723B" w:rsidP="002B19A0">
            <w:pPr>
              <w:pStyle w:val="BodyText3"/>
              <w:ind w:left="743" w:hanging="709"/>
              <w:rPr>
                <w:rFonts w:ascii="Arial" w:hAnsi="Arial" w:cs="Arial"/>
                <w:sz w:val="24"/>
              </w:rPr>
            </w:pPr>
            <w:r w:rsidRPr="00DD723B">
              <w:rPr>
                <w:rFonts w:ascii="Arial" w:hAnsi="Arial" w:cs="Arial"/>
                <w:sz w:val="24"/>
              </w:rPr>
              <w:t>1.</w:t>
            </w:r>
            <w:r w:rsidRPr="00DD723B">
              <w:rPr>
                <w:rFonts w:ascii="Arial" w:hAnsi="Arial" w:cs="Arial"/>
                <w:sz w:val="24"/>
              </w:rPr>
              <w:tab/>
              <w:t xml:space="preserve">increases in interest charges caused by increased borrowing to finance additional capital expenditure, and </w:t>
            </w:r>
          </w:p>
          <w:p w:rsidR="00DD723B" w:rsidRPr="00DD723B" w:rsidRDefault="00DD723B" w:rsidP="002B19A0">
            <w:pPr>
              <w:pStyle w:val="BodyText3"/>
              <w:ind w:left="743" w:hanging="709"/>
              <w:rPr>
                <w:rFonts w:ascii="Arial" w:hAnsi="Arial" w:cs="Arial"/>
                <w:sz w:val="24"/>
              </w:rPr>
            </w:pPr>
            <w:r w:rsidRPr="00DD723B">
              <w:rPr>
                <w:rFonts w:ascii="Arial" w:hAnsi="Arial" w:cs="Arial"/>
                <w:sz w:val="24"/>
              </w:rPr>
              <w:t>2.</w:t>
            </w:r>
            <w:r w:rsidRPr="00DD723B">
              <w:rPr>
                <w:rFonts w:ascii="Arial" w:hAnsi="Arial" w:cs="Arial"/>
                <w:sz w:val="24"/>
              </w:rPr>
              <w:tab/>
              <w:t xml:space="preserve">Any increases in running costs from new capital projects are limited to a level which is affordable within the projected income of the Council for the foreseeable future.  </w:t>
            </w:r>
          </w:p>
          <w:p w:rsidR="007B7D19" w:rsidRPr="00DD723B" w:rsidRDefault="007B7D19" w:rsidP="00DD723B">
            <w:pPr>
              <w:pStyle w:val="BodyText3"/>
              <w:rPr>
                <w:rFonts w:ascii="Arial" w:hAnsi="Arial" w:cs="Arial"/>
                <w:sz w:val="24"/>
              </w:rPr>
            </w:pPr>
          </w:p>
        </w:tc>
      </w:tr>
      <w:tr w:rsidR="007B7D19" w:rsidTr="003B2F9A">
        <w:tc>
          <w:tcPr>
            <w:tcW w:w="817" w:type="dxa"/>
          </w:tcPr>
          <w:p w:rsidR="007B7D19" w:rsidRDefault="007B7D19" w:rsidP="003924B8">
            <w:pPr>
              <w:pStyle w:val="Header"/>
              <w:tabs>
                <w:tab w:val="clear" w:pos="4153"/>
                <w:tab w:val="clear" w:pos="8306"/>
              </w:tabs>
              <w:rPr>
                <w:b/>
                <w:szCs w:val="24"/>
              </w:rPr>
            </w:pPr>
          </w:p>
        </w:tc>
        <w:tc>
          <w:tcPr>
            <w:tcW w:w="8647" w:type="dxa"/>
          </w:tcPr>
          <w:p w:rsidR="007B7D19" w:rsidRDefault="007B7D19" w:rsidP="007B7D19">
            <w:pPr>
              <w:rPr>
                <w:rFonts w:cs="Arial"/>
              </w:rPr>
            </w:pPr>
          </w:p>
        </w:tc>
      </w:tr>
      <w:tr w:rsidR="007B7D19" w:rsidTr="003B2F9A">
        <w:tc>
          <w:tcPr>
            <w:tcW w:w="817" w:type="dxa"/>
          </w:tcPr>
          <w:p w:rsidR="007B7D19" w:rsidRDefault="007B7D19" w:rsidP="003924B8">
            <w:pPr>
              <w:pStyle w:val="Header"/>
              <w:tabs>
                <w:tab w:val="clear" w:pos="4153"/>
                <w:tab w:val="clear" w:pos="8306"/>
              </w:tabs>
              <w:rPr>
                <w:b/>
                <w:szCs w:val="24"/>
              </w:rPr>
            </w:pPr>
            <w:r>
              <w:rPr>
                <w:b/>
                <w:szCs w:val="24"/>
              </w:rPr>
              <w:t>6.2</w:t>
            </w:r>
          </w:p>
        </w:tc>
        <w:tc>
          <w:tcPr>
            <w:tcW w:w="8647" w:type="dxa"/>
          </w:tcPr>
          <w:p w:rsidR="007B7D19" w:rsidRPr="00BB602E" w:rsidRDefault="00EE1F25" w:rsidP="00BB602E">
            <w:pPr>
              <w:numPr>
                <w:ilvl w:val="12"/>
                <w:numId w:val="0"/>
              </w:numPr>
              <w:ind w:left="709" w:hanging="709"/>
              <w:jc w:val="both"/>
              <w:rPr>
                <w:b/>
                <w:szCs w:val="24"/>
              </w:rPr>
            </w:pPr>
            <w:r>
              <w:rPr>
                <w:b/>
                <w:szCs w:val="24"/>
              </w:rPr>
              <w:t xml:space="preserve">STATUTORY </w:t>
            </w:r>
            <w:r w:rsidR="007B7D19" w:rsidRPr="008226FB">
              <w:rPr>
                <w:b/>
                <w:szCs w:val="24"/>
              </w:rPr>
              <w:t>T</w:t>
            </w:r>
            <w:r w:rsidR="007B7D19">
              <w:rPr>
                <w:b/>
                <w:szCs w:val="24"/>
              </w:rPr>
              <w:t xml:space="preserve">REASURY LIMITS </w:t>
            </w:r>
            <w:r w:rsidR="00425D07">
              <w:rPr>
                <w:b/>
                <w:szCs w:val="24"/>
              </w:rPr>
              <w:t xml:space="preserve">AND PRUDENTIAL INDICATORS </w:t>
            </w:r>
            <w:r w:rsidR="007B7D19">
              <w:rPr>
                <w:b/>
                <w:szCs w:val="24"/>
              </w:rPr>
              <w:t>FOR</w:t>
            </w:r>
            <w:r w:rsidR="007B7D19" w:rsidRPr="008226FB">
              <w:rPr>
                <w:b/>
                <w:szCs w:val="24"/>
              </w:rPr>
              <w:t xml:space="preserve"> </w:t>
            </w:r>
            <w:r w:rsidR="007B7D19">
              <w:rPr>
                <w:b/>
                <w:szCs w:val="24"/>
              </w:rPr>
              <w:t>20</w:t>
            </w:r>
            <w:r w:rsidR="00DC2BE5">
              <w:rPr>
                <w:b/>
                <w:szCs w:val="24"/>
              </w:rPr>
              <w:t>10</w:t>
            </w:r>
            <w:r w:rsidR="007B7D19">
              <w:rPr>
                <w:b/>
                <w:szCs w:val="24"/>
              </w:rPr>
              <w:t>/</w:t>
            </w:r>
            <w:r w:rsidR="00DC2BE5">
              <w:rPr>
                <w:b/>
                <w:szCs w:val="24"/>
              </w:rPr>
              <w:t>11</w:t>
            </w:r>
            <w:r w:rsidR="007B7D19" w:rsidRPr="008226FB">
              <w:rPr>
                <w:b/>
                <w:szCs w:val="24"/>
              </w:rPr>
              <w:t xml:space="preserve"> to </w:t>
            </w:r>
            <w:r w:rsidR="007B7D19">
              <w:rPr>
                <w:b/>
                <w:szCs w:val="24"/>
              </w:rPr>
              <w:t>20</w:t>
            </w:r>
            <w:r w:rsidR="00DC2BE5">
              <w:rPr>
                <w:b/>
                <w:szCs w:val="24"/>
              </w:rPr>
              <w:t>12</w:t>
            </w:r>
            <w:r w:rsidR="007B7D19">
              <w:rPr>
                <w:b/>
                <w:szCs w:val="24"/>
              </w:rPr>
              <w:t>/</w:t>
            </w:r>
            <w:r w:rsidR="00DC2BE5">
              <w:rPr>
                <w:b/>
                <w:szCs w:val="24"/>
              </w:rPr>
              <w:t>13</w:t>
            </w:r>
          </w:p>
        </w:tc>
      </w:tr>
      <w:tr w:rsidR="007B7D19" w:rsidTr="003B2F9A">
        <w:tc>
          <w:tcPr>
            <w:tcW w:w="817" w:type="dxa"/>
          </w:tcPr>
          <w:p w:rsidR="007B7D19" w:rsidRDefault="007B7D19" w:rsidP="003924B8">
            <w:pPr>
              <w:pStyle w:val="Header"/>
              <w:tabs>
                <w:tab w:val="clear" w:pos="4153"/>
                <w:tab w:val="clear" w:pos="8306"/>
              </w:tabs>
              <w:rPr>
                <w:b/>
                <w:szCs w:val="24"/>
              </w:rPr>
            </w:pPr>
          </w:p>
        </w:tc>
        <w:tc>
          <w:tcPr>
            <w:tcW w:w="8647" w:type="dxa"/>
          </w:tcPr>
          <w:p w:rsidR="007B7D19" w:rsidRPr="008226FB" w:rsidRDefault="007B7D19" w:rsidP="007B7D19">
            <w:pPr>
              <w:numPr>
                <w:ilvl w:val="12"/>
                <w:numId w:val="0"/>
              </w:numPr>
              <w:ind w:left="709" w:hanging="709"/>
              <w:jc w:val="both"/>
              <w:rPr>
                <w:b/>
                <w:szCs w:val="24"/>
              </w:rPr>
            </w:pPr>
          </w:p>
        </w:tc>
      </w:tr>
      <w:tr w:rsidR="007B7D19" w:rsidTr="003B2F9A">
        <w:tc>
          <w:tcPr>
            <w:tcW w:w="817" w:type="dxa"/>
          </w:tcPr>
          <w:p w:rsidR="007B7D19" w:rsidRDefault="007B7D19" w:rsidP="003924B8">
            <w:pPr>
              <w:pStyle w:val="Header"/>
              <w:tabs>
                <w:tab w:val="clear" w:pos="4153"/>
                <w:tab w:val="clear" w:pos="8306"/>
              </w:tabs>
              <w:rPr>
                <w:b/>
                <w:szCs w:val="24"/>
              </w:rPr>
            </w:pPr>
            <w:r>
              <w:rPr>
                <w:b/>
                <w:szCs w:val="24"/>
              </w:rPr>
              <w:t>6.2.1</w:t>
            </w:r>
          </w:p>
        </w:tc>
        <w:tc>
          <w:tcPr>
            <w:tcW w:w="8647" w:type="dxa"/>
          </w:tcPr>
          <w:p w:rsidR="007B7D19" w:rsidRPr="007261C3" w:rsidRDefault="007B7D19" w:rsidP="007261C3">
            <w:pPr>
              <w:numPr>
                <w:ilvl w:val="12"/>
                <w:numId w:val="0"/>
              </w:numPr>
              <w:jc w:val="both"/>
              <w:rPr>
                <w:rFonts w:cs="Arial"/>
              </w:rPr>
            </w:pPr>
            <w:r>
              <w:rPr>
                <w:rFonts w:cs="Arial"/>
              </w:rPr>
              <w:t xml:space="preserve">It is a statutory duty under S.3 of the Local Government Act 2003 and supporting regulations, for the Council to determine and keep under review how much it can afford to borrow.  The amount so determined is termed the “Affordable Borrowing Limit” or ‘’Authorised Limit for External Debt’’. In </w:t>
            </w:r>
            <w:smartTag w:uri="urn:schemas-microsoft-com:office:smarttags" w:element="country-region">
              <w:r>
                <w:rPr>
                  <w:rFonts w:cs="Arial"/>
                </w:rPr>
                <w:t>England</w:t>
              </w:r>
            </w:smartTag>
            <w:r>
              <w:rPr>
                <w:rFonts w:cs="Arial"/>
              </w:rPr>
              <w:t xml:space="preserve"> and </w:t>
            </w:r>
            <w:smartTag w:uri="urn:schemas-microsoft-com:office:smarttags" w:element="country-region">
              <w:smartTag w:uri="urn:schemas-microsoft-com:office:smarttags" w:element="place">
                <w:r>
                  <w:rPr>
                    <w:rFonts w:cs="Arial"/>
                  </w:rPr>
                  <w:t>Wales</w:t>
                </w:r>
              </w:smartTag>
            </w:smartTag>
            <w:r>
              <w:rPr>
                <w:rFonts w:cs="Arial"/>
              </w:rPr>
              <w:t xml:space="preserve"> the authorised limit represents the legislative limit specified in section 3 of the Local Government Act 2003.</w:t>
            </w:r>
          </w:p>
        </w:tc>
      </w:tr>
      <w:tr w:rsidR="007B7D19" w:rsidTr="003B2F9A">
        <w:tc>
          <w:tcPr>
            <w:tcW w:w="817" w:type="dxa"/>
          </w:tcPr>
          <w:p w:rsidR="007B7D19" w:rsidRDefault="007B7D19" w:rsidP="003924B8">
            <w:pPr>
              <w:pStyle w:val="Header"/>
              <w:tabs>
                <w:tab w:val="clear" w:pos="4153"/>
                <w:tab w:val="clear" w:pos="8306"/>
              </w:tabs>
              <w:rPr>
                <w:b/>
                <w:szCs w:val="24"/>
              </w:rPr>
            </w:pPr>
          </w:p>
        </w:tc>
        <w:tc>
          <w:tcPr>
            <w:tcW w:w="8647" w:type="dxa"/>
          </w:tcPr>
          <w:p w:rsidR="007B7D19" w:rsidRDefault="007B7D19" w:rsidP="007B7D19">
            <w:pPr>
              <w:numPr>
                <w:ilvl w:val="12"/>
                <w:numId w:val="0"/>
              </w:numPr>
              <w:ind w:left="709" w:hanging="709"/>
              <w:jc w:val="both"/>
              <w:rPr>
                <w:rFonts w:cs="Arial"/>
              </w:rPr>
            </w:pPr>
          </w:p>
        </w:tc>
      </w:tr>
      <w:tr w:rsidR="007B7D19" w:rsidTr="003B2F9A">
        <w:tc>
          <w:tcPr>
            <w:tcW w:w="817" w:type="dxa"/>
          </w:tcPr>
          <w:p w:rsidR="007B7D19" w:rsidRDefault="007B7D19" w:rsidP="003924B8">
            <w:pPr>
              <w:pStyle w:val="Header"/>
              <w:tabs>
                <w:tab w:val="clear" w:pos="4153"/>
                <w:tab w:val="clear" w:pos="8306"/>
              </w:tabs>
              <w:rPr>
                <w:b/>
                <w:szCs w:val="24"/>
              </w:rPr>
            </w:pPr>
            <w:r>
              <w:rPr>
                <w:b/>
                <w:szCs w:val="24"/>
              </w:rPr>
              <w:t>6.2.2</w:t>
            </w:r>
          </w:p>
        </w:tc>
        <w:tc>
          <w:tcPr>
            <w:tcW w:w="8647" w:type="dxa"/>
          </w:tcPr>
          <w:p w:rsidR="007B7D19" w:rsidRDefault="007B7D19" w:rsidP="007261C3">
            <w:pPr>
              <w:numPr>
                <w:ilvl w:val="12"/>
                <w:numId w:val="0"/>
              </w:numPr>
              <w:jc w:val="both"/>
              <w:rPr>
                <w:rFonts w:cs="Arial"/>
              </w:rPr>
            </w:pPr>
            <w:r>
              <w:rPr>
                <w:rFonts w:cs="Arial"/>
              </w:rPr>
              <w:t xml:space="preserve">The Council must have regard to the Prudential Code when setting the Authorised Limit, which essentially requires it to ensure that total capital investment remains within sustainable limits and, in particular, that the impact upon its future council tax </w:t>
            </w:r>
            <w:r w:rsidR="001C4A75">
              <w:rPr>
                <w:rFonts w:cs="Arial"/>
              </w:rPr>
              <w:t>le</w:t>
            </w:r>
            <w:r>
              <w:rPr>
                <w:rFonts w:cs="Arial"/>
              </w:rPr>
              <w:t xml:space="preserve">vels is ‘acceptable’.  </w:t>
            </w:r>
          </w:p>
        </w:tc>
      </w:tr>
      <w:tr w:rsidR="007B7D19" w:rsidTr="003B2F9A">
        <w:tc>
          <w:tcPr>
            <w:tcW w:w="817" w:type="dxa"/>
          </w:tcPr>
          <w:p w:rsidR="007B7D19" w:rsidRDefault="007B7D19" w:rsidP="003924B8">
            <w:pPr>
              <w:pStyle w:val="Header"/>
              <w:tabs>
                <w:tab w:val="clear" w:pos="4153"/>
                <w:tab w:val="clear" w:pos="8306"/>
              </w:tabs>
              <w:rPr>
                <w:b/>
                <w:szCs w:val="24"/>
              </w:rPr>
            </w:pPr>
          </w:p>
        </w:tc>
        <w:tc>
          <w:tcPr>
            <w:tcW w:w="8647" w:type="dxa"/>
          </w:tcPr>
          <w:p w:rsidR="007B7D19" w:rsidRDefault="007B7D19" w:rsidP="007B7D19">
            <w:pPr>
              <w:numPr>
                <w:ilvl w:val="12"/>
                <w:numId w:val="0"/>
              </w:numPr>
              <w:ind w:left="709" w:hanging="709"/>
              <w:jc w:val="both"/>
              <w:rPr>
                <w:rFonts w:cs="Arial"/>
              </w:rPr>
            </w:pPr>
          </w:p>
          <w:p w:rsidR="002070C0" w:rsidRDefault="002070C0" w:rsidP="007B7D19">
            <w:pPr>
              <w:numPr>
                <w:ilvl w:val="12"/>
                <w:numId w:val="0"/>
              </w:numPr>
              <w:ind w:left="709" w:hanging="709"/>
              <w:jc w:val="both"/>
              <w:rPr>
                <w:rFonts w:cs="Arial"/>
              </w:rPr>
            </w:pPr>
          </w:p>
        </w:tc>
      </w:tr>
      <w:tr w:rsidR="007B7D19" w:rsidTr="003B2F9A">
        <w:tc>
          <w:tcPr>
            <w:tcW w:w="817" w:type="dxa"/>
          </w:tcPr>
          <w:p w:rsidR="007B7D19" w:rsidRDefault="007B7D19" w:rsidP="003924B8">
            <w:pPr>
              <w:pStyle w:val="Header"/>
              <w:tabs>
                <w:tab w:val="clear" w:pos="4153"/>
                <w:tab w:val="clear" w:pos="8306"/>
              </w:tabs>
              <w:rPr>
                <w:b/>
                <w:szCs w:val="24"/>
              </w:rPr>
            </w:pPr>
            <w:r>
              <w:rPr>
                <w:b/>
                <w:szCs w:val="24"/>
              </w:rPr>
              <w:t>6.2.3</w:t>
            </w:r>
          </w:p>
        </w:tc>
        <w:tc>
          <w:tcPr>
            <w:tcW w:w="8647" w:type="dxa"/>
          </w:tcPr>
          <w:p w:rsidR="007B7D19" w:rsidRDefault="007B7D19" w:rsidP="007261C3">
            <w:pPr>
              <w:numPr>
                <w:ilvl w:val="12"/>
                <w:numId w:val="0"/>
              </w:numPr>
              <w:jc w:val="both"/>
              <w:rPr>
                <w:rFonts w:cs="Arial"/>
              </w:rPr>
            </w:pPr>
            <w:r>
              <w:rPr>
                <w:rFonts w:cs="Arial"/>
              </w:rPr>
              <w:t xml:space="preserve">Whilst termed an “Affordable Borrowing Limit”, the capital plans to be </w:t>
            </w:r>
            <w:r>
              <w:rPr>
                <w:rFonts w:cs="Arial"/>
              </w:rPr>
              <w:lastRenderedPageBreak/>
              <w:t>considered for inclusion incorporate financing by both external borrowing and other forms of liability, such as credit arrangements.  The Authorised Limit is to be set, on a rolling basis, for the forthcoming financial year and two successive financial years.</w:t>
            </w:r>
          </w:p>
        </w:tc>
      </w:tr>
      <w:tr w:rsidR="007B7D19" w:rsidTr="003B2F9A">
        <w:tc>
          <w:tcPr>
            <w:tcW w:w="817" w:type="dxa"/>
          </w:tcPr>
          <w:p w:rsidR="007B7D19" w:rsidRDefault="007B7D19" w:rsidP="003924B8">
            <w:pPr>
              <w:pStyle w:val="Header"/>
              <w:tabs>
                <w:tab w:val="clear" w:pos="4153"/>
                <w:tab w:val="clear" w:pos="8306"/>
              </w:tabs>
              <w:rPr>
                <w:b/>
                <w:szCs w:val="24"/>
              </w:rPr>
            </w:pPr>
          </w:p>
        </w:tc>
        <w:tc>
          <w:tcPr>
            <w:tcW w:w="8647" w:type="dxa"/>
          </w:tcPr>
          <w:p w:rsidR="007B7D19" w:rsidRDefault="007B7D19" w:rsidP="007B7D19">
            <w:pPr>
              <w:numPr>
                <w:ilvl w:val="12"/>
                <w:numId w:val="0"/>
              </w:numPr>
              <w:ind w:left="709" w:hanging="709"/>
              <w:jc w:val="both"/>
              <w:rPr>
                <w:rFonts w:cs="Arial"/>
              </w:rPr>
            </w:pPr>
          </w:p>
        </w:tc>
      </w:tr>
      <w:tr w:rsidR="007B7D19" w:rsidTr="003B2F9A">
        <w:tc>
          <w:tcPr>
            <w:tcW w:w="817" w:type="dxa"/>
          </w:tcPr>
          <w:p w:rsidR="007B7D19" w:rsidRDefault="007B7D19" w:rsidP="003924B8">
            <w:pPr>
              <w:pStyle w:val="Header"/>
              <w:tabs>
                <w:tab w:val="clear" w:pos="4153"/>
                <w:tab w:val="clear" w:pos="8306"/>
              </w:tabs>
              <w:rPr>
                <w:b/>
                <w:szCs w:val="24"/>
              </w:rPr>
            </w:pPr>
            <w:r>
              <w:rPr>
                <w:b/>
                <w:szCs w:val="24"/>
              </w:rPr>
              <w:t>6.</w:t>
            </w:r>
            <w:r w:rsidR="00425D07">
              <w:rPr>
                <w:b/>
                <w:szCs w:val="24"/>
              </w:rPr>
              <w:t>2</w:t>
            </w:r>
            <w:r>
              <w:rPr>
                <w:b/>
                <w:szCs w:val="24"/>
              </w:rPr>
              <w:t>.</w:t>
            </w:r>
            <w:r w:rsidR="00425D07">
              <w:rPr>
                <w:b/>
                <w:szCs w:val="24"/>
              </w:rPr>
              <w:t>4</w:t>
            </w:r>
          </w:p>
        </w:tc>
        <w:tc>
          <w:tcPr>
            <w:tcW w:w="8647" w:type="dxa"/>
          </w:tcPr>
          <w:p w:rsidR="007B7D19" w:rsidRPr="00BB602E" w:rsidRDefault="007B7D19" w:rsidP="007B7D19">
            <w:pPr>
              <w:numPr>
                <w:ilvl w:val="12"/>
                <w:numId w:val="0"/>
              </w:numPr>
              <w:rPr>
                <w:rFonts w:cs="Arial"/>
                <w:bCs/>
              </w:rPr>
            </w:pPr>
            <w:r>
              <w:rPr>
                <w:rFonts w:cs="Arial"/>
                <w:bCs/>
              </w:rPr>
              <w:t xml:space="preserve">The following prudential indicators (in table below) are relevant for the purposes of setting an integrated treasury management strategy.  </w:t>
            </w:r>
          </w:p>
        </w:tc>
      </w:tr>
      <w:tr w:rsidR="007B7D19" w:rsidTr="003B2F9A">
        <w:tc>
          <w:tcPr>
            <w:tcW w:w="817" w:type="dxa"/>
          </w:tcPr>
          <w:p w:rsidR="007B7D19" w:rsidRDefault="007B7D19" w:rsidP="003924B8">
            <w:pPr>
              <w:pStyle w:val="Header"/>
              <w:tabs>
                <w:tab w:val="clear" w:pos="4153"/>
                <w:tab w:val="clear" w:pos="8306"/>
              </w:tabs>
              <w:rPr>
                <w:b/>
                <w:szCs w:val="24"/>
              </w:rPr>
            </w:pPr>
          </w:p>
        </w:tc>
        <w:tc>
          <w:tcPr>
            <w:tcW w:w="8647" w:type="dxa"/>
          </w:tcPr>
          <w:p w:rsidR="007B7D19" w:rsidRDefault="007B7D19" w:rsidP="007B7D19">
            <w:pPr>
              <w:numPr>
                <w:ilvl w:val="12"/>
                <w:numId w:val="0"/>
              </w:numPr>
              <w:ind w:left="720"/>
              <w:rPr>
                <w:rFonts w:cs="Arial"/>
                <w:bCs/>
              </w:rPr>
            </w:pPr>
          </w:p>
        </w:tc>
      </w:tr>
      <w:tr w:rsidR="007B7D19" w:rsidTr="003B2F9A">
        <w:tc>
          <w:tcPr>
            <w:tcW w:w="817" w:type="dxa"/>
          </w:tcPr>
          <w:p w:rsidR="007B7D19" w:rsidRDefault="00425D07" w:rsidP="003924B8">
            <w:pPr>
              <w:pStyle w:val="Header"/>
              <w:tabs>
                <w:tab w:val="clear" w:pos="4153"/>
                <w:tab w:val="clear" w:pos="8306"/>
              </w:tabs>
              <w:rPr>
                <w:b/>
                <w:szCs w:val="24"/>
              </w:rPr>
            </w:pPr>
            <w:r>
              <w:rPr>
                <w:b/>
                <w:szCs w:val="24"/>
              </w:rPr>
              <w:t>6.2.5</w:t>
            </w:r>
          </w:p>
        </w:tc>
        <w:tc>
          <w:tcPr>
            <w:tcW w:w="8647" w:type="dxa"/>
          </w:tcPr>
          <w:p w:rsidR="007B7D19" w:rsidRDefault="007B7D19" w:rsidP="007B7D19">
            <w:pPr>
              <w:rPr>
                <w:rFonts w:cs="Arial"/>
                <w:bCs/>
              </w:rPr>
            </w:pPr>
            <w:r>
              <w:rPr>
                <w:rFonts w:cs="Arial"/>
                <w:bCs/>
              </w:rPr>
              <w:t>The Council is also required to indicate if it has adopted the CIPFA Code of Practice on Treasury Management.  This was adopted on 7</w:t>
            </w:r>
            <w:r w:rsidR="00022FE6">
              <w:rPr>
                <w:rFonts w:cs="Arial"/>
                <w:bCs/>
              </w:rPr>
              <w:t xml:space="preserve"> March 2002 by Full Council and the revised code will be adopted on</w:t>
            </w:r>
            <w:r w:rsidR="00C3326E">
              <w:rPr>
                <w:rFonts w:cs="Arial"/>
                <w:bCs/>
              </w:rPr>
              <w:t xml:space="preserve"> </w:t>
            </w:r>
            <w:r w:rsidR="00022FE6">
              <w:rPr>
                <w:rFonts w:cs="Arial"/>
                <w:bCs/>
              </w:rPr>
              <w:t>4 March 2010.</w:t>
            </w:r>
          </w:p>
          <w:p w:rsidR="007B7D19" w:rsidRDefault="007B7D19" w:rsidP="007B7D19">
            <w:pPr>
              <w:numPr>
                <w:ilvl w:val="12"/>
                <w:numId w:val="0"/>
              </w:numPr>
              <w:ind w:left="720"/>
              <w:rPr>
                <w:rFonts w:cs="Arial"/>
                <w:bCs/>
              </w:rPr>
            </w:pPr>
          </w:p>
        </w:tc>
      </w:tr>
    </w:tbl>
    <w:p w:rsidR="00253135" w:rsidRDefault="00253135" w:rsidP="00253135">
      <w:pPr>
        <w:rPr>
          <w:rFonts w:cs="Arial"/>
          <w:bCs/>
        </w:rPr>
      </w:pPr>
    </w:p>
    <w:tbl>
      <w:tblPr>
        <w:tblW w:w="949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544"/>
        <w:gridCol w:w="992"/>
        <w:gridCol w:w="992"/>
        <w:gridCol w:w="993"/>
        <w:gridCol w:w="992"/>
        <w:gridCol w:w="992"/>
        <w:gridCol w:w="992"/>
      </w:tblGrid>
      <w:tr w:rsidR="00653948" w:rsidRPr="00346B11" w:rsidTr="00653948">
        <w:tblPrEx>
          <w:tblCellMar>
            <w:top w:w="0" w:type="dxa"/>
            <w:bottom w:w="0" w:type="dxa"/>
          </w:tblCellMar>
        </w:tblPrEx>
        <w:trPr>
          <w:trHeight w:hRule="exact" w:val="284"/>
        </w:trPr>
        <w:tc>
          <w:tcPr>
            <w:tcW w:w="3544" w:type="dxa"/>
            <w:vAlign w:val="center"/>
          </w:tcPr>
          <w:p w:rsidR="00653948" w:rsidRPr="00346B11" w:rsidRDefault="00653948" w:rsidP="00924991">
            <w:pPr>
              <w:numPr>
                <w:ilvl w:val="12"/>
                <w:numId w:val="0"/>
              </w:numPr>
              <w:rPr>
                <w:rFonts w:cs="Arial"/>
                <w:b/>
                <w:bCs/>
                <w:sz w:val="16"/>
              </w:rPr>
            </w:pPr>
            <w:r w:rsidRPr="00346B11">
              <w:rPr>
                <w:rFonts w:cs="Arial"/>
                <w:b/>
                <w:bCs/>
                <w:sz w:val="16"/>
              </w:rPr>
              <w:t>PRUDENTIAL INDICATOR</w:t>
            </w:r>
          </w:p>
        </w:tc>
        <w:tc>
          <w:tcPr>
            <w:tcW w:w="992" w:type="dxa"/>
            <w:tcBorders>
              <w:right w:val="double" w:sz="4" w:space="0" w:color="auto"/>
            </w:tcBorders>
            <w:vAlign w:val="center"/>
          </w:tcPr>
          <w:p w:rsidR="00653948" w:rsidRPr="00346B11" w:rsidRDefault="00653948" w:rsidP="00CC28E0">
            <w:pPr>
              <w:numPr>
                <w:ilvl w:val="12"/>
                <w:numId w:val="0"/>
              </w:numPr>
              <w:jc w:val="center"/>
              <w:rPr>
                <w:rFonts w:cs="Arial"/>
                <w:b/>
                <w:bCs/>
                <w:sz w:val="16"/>
              </w:rPr>
            </w:pPr>
            <w:r w:rsidRPr="00346B11">
              <w:rPr>
                <w:rFonts w:cs="Arial"/>
                <w:b/>
                <w:bCs/>
                <w:sz w:val="16"/>
              </w:rPr>
              <w:t>2009/10</w:t>
            </w:r>
          </w:p>
        </w:tc>
        <w:tc>
          <w:tcPr>
            <w:tcW w:w="992" w:type="dxa"/>
            <w:tcBorders>
              <w:left w:val="double" w:sz="4" w:space="0" w:color="auto"/>
              <w:bottom w:val="single" w:sz="4" w:space="0" w:color="auto"/>
            </w:tcBorders>
            <w:vAlign w:val="center"/>
          </w:tcPr>
          <w:p w:rsidR="00653948" w:rsidRPr="00346B11" w:rsidRDefault="00653948" w:rsidP="00CC28E0">
            <w:pPr>
              <w:numPr>
                <w:ilvl w:val="12"/>
                <w:numId w:val="0"/>
              </w:numPr>
              <w:jc w:val="center"/>
              <w:rPr>
                <w:rFonts w:cs="Arial"/>
                <w:b/>
                <w:bCs/>
                <w:sz w:val="16"/>
              </w:rPr>
            </w:pPr>
            <w:r w:rsidRPr="00346B11">
              <w:rPr>
                <w:rFonts w:cs="Arial"/>
                <w:b/>
                <w:bCs/>
                <w:sz w:val="16"/>
              </w:rPr>
              <w:t>2010/11</w:t>
            </w:r>
          </w:p>
        </w:tc>
        <w:tc>
          <w:tcPr>
            <w:tcW w:w="993" w:type="dxa"/>
            <w:tcBorders>
              <w:bottom w:val="single" w:sz="4" w:space="0" w:color="auto"/>
            </w:tcBorders>
            <w:vAlign w:val="center"/>
          </w:tcPr>
          <w:p w:rsidR="00653948" w:rsidRPr="00346B11" w:rsidRDefault="00653948" w:rsidP="00CC28E0">
            <w:pPr>
              <w:numPr>
                <w:ilvl w:val="12"/>
                <w:numId w:val="0"/>
              </w:numPr>
              <w:jc w:val="center"/>
              <w:rPr>
                <w:rFonts w:cs="Arial"/>
                <w:b/>
                <w:bCs/>
                <w:sz w:val="16"/>
              </w:rPr>
            </w:pPr>
            <w:r w:rsidRPr="00346B11">
              <w:rPr>
                <w:rFonts w:cs="Arial"/>
                <w:b/>
                <w:bCs/>
                <w:sz w:val="16"/>
              </w:rPr>
              <w:t>2011/12</w:t>
            </w:r>
          </w:p>
        </w:tc>
        <w:tc>
          <w:tcPr>
            <w:tcW w:w="992" w:type="dxa"/>
            <w:tcBorders>
              <w:bottom w:val="single" w:sz="4" w:space="0" w:color="auto"/>
            </w:tcBorders>
            <w:vAlign w:val="center"/>
          </w:tcPr>
          <w:p w:rsidR="00653948" w:rsidRPr="00346B11" w:rsidRDefault="00653948" w:rsidP="00CC28E0">
            <w:pPr>
              <w:numPr>
                <w:ilvl w:val="12"/>
                <w:numId w:val="0"/>
              </w:numPr>
              <w:jc w:val="center"/>
              <w:rPr>
                <w:rFonts w:cs="Arial"/>
                <w:b/>
                <w:bCs/>
                <w:sz w:val="16"/>
              </w:rPr>
            </w:pPr>
            <w:r w:rsidRPr="00346B11">
              <w:rPr>
                <w:rFonts w:cs="Arial"/>
                <w:b/>
                <w:bCs/>
                <w:sz w:val="16"/>
              </w:rPr>
              <w:t>2012/13</w:t>
            </w:r>
          </w:p>
        </w:tc>
        <w:tc>
          <w:tcPr>
            <w:tcW w:w="992" w:type="dxa"/>
            <w:tcBorders>
              <w:bottom w:val="single" w:sz="4" w:space="0" w:color="auto"/>
            </w:tcBorders>
            <w:vAlign w:val="center"/>
          </w:tcPr>
          <w:p w:rsidR="00653948" w:rsidRPr="00346B11" w:rsidRDefault="00653948" w:rsidP="00653948">
            <w:pPr>
              <w:numPr>
                <w:ilvl w:val="12"/>
                <w:numId w:val="0"/>
              </w:numPr>
              <w:jc w:val="center"/>
              <w:rPr>
                <w:rFonts w:cs="Arial"/>
                <w:b/>
                <w:bCs/>
                <w:sz w:val="16"/>
              </w:rPr>
            </w:pPr>
            <w:r w:rsidRPr="00346B11">
              <w:rPr>
                <w:rFonts w:cs="Arial"/>
                <w:b/>
                <w:bCs/>
                <w:sz w:val="16"/>
              </w:rPr>
              <w:t>2013/14</w:t>
            </w:r>
          </w:p>
        </w:tc>
        <w:tc>
          <w:tcPr>
            <w:tcW w:w="992" w:type="dxa"/>
            <w:tcBorders>
              <w:bottom w:val="single" w:sz="4" w:space="0" w:color="auto"/>
            </w:tcBorders>
            <w:vAlign w:val="center"/>
          </w:tcPr>
          <w:p w:rsidR="00653948" w:rsidRPr="00346B11" w:rsidRDefault="00653948" w:rsidP="00653948">
            <w:pPr>
              <w:numPr>
                <w:ilvl w:val="12"/>
                <w:numId w:val="0"/>
              </w:numPr>
              <w:jc w:val="center"/>
              <w:rPr>
                <w:rFonts w:cs="Arial"/>
                <w:b/>
                <w:bCs/>
                <w:sz w:val="16"/>
              </w:rPr>
            </w:pPr>
            <w:r w:rsidRPr="00346B11">
              <w:rPr>
                <w:rFonts w:cs="Arial"/>
                <w:b/>
                <w:bCs/>
                <w:sz w:val="16"/>
              </w:rPr>
              <w:t>2014/15</w:t>
            </w:r>
          </w:p>
        </w:tc>
      </w:tr>
      <w:tr w:rsidR="00653948" w:rsidRPr="00346B11" w:rsidTr="00653948">
        <w:tblPrEx>
          <w:tblCellMar>
            <w:top w:w="0" w:type="dxa"/>
            <w:bottom w:w="0" w:type="dxa"/>
          </w:tblCellMar>
        </w:tblPrEx>
        <w:trPr>
          <w:trHeight w:hRule="exact" w:val="447"/>
        </w:trPr>
        <w:tc>
          <w:tcPr>
            <w:tcW w:w="3544" w:type="dxa"/>
            <w:tcBorders>
              <w:bottom w:val="single" w:sz="4" w:space="0" w:color="auto"/>
            </w:tcBorders>
          </w:tcPr>
          <w:p w:rsidR="00653948" w:rsidRPr="00346B11" w:rsidRDefault="00653948" w:rsidP="00BB52EC">
            <w:pPr>
              <w:numPr>
                <w:ilvl w:val="12"/>
                <w:numId w:val="0"/>
              </w:numPr>
              <w:rPr>
                <w:rFonts w:cs="Arial"/>
                <w:b/>
                <w:bCs/>
                <w:sz w:val="16"/>
              </w:rPr>
            </w:pPr>
          </w:p>
        </w:tc>
        <w:tc>
          <w:tcPr>
            <w:tcW w:w="992" w:type="dxa"/>
            <w:tcBorders>
              <w:bottom w:val="nil"/>
              <w:right w:val="double" w:sz="4" w:space="0" w:color="auto"/>
            </w:tcBorders>
            <w:vAlign w:val="center"/>
          </w:tcPr>
          <w:p w:rsidR="00653948" w:rsidRPr="00346B11" w:rsidRDefault="00653948" w:rsidP="00CC28E0">
            <w:pPr>
              <w:numPr>
                <w:ilvl w:val="12"/>
                <w:numId w:val="0"/>
              </w:numPr>
              <w:jc w:val="center"/>
              <w:rPr>
                <w:rFonts w:cs="Arial"/>
                <w:b/>
                <w:bCs/>
                <w:sz w:val="16"/>
              </w:rPr>
            </w:pPr>
            <w:r w:rsidRPr="00346B11">
              <w:rPr>
                <w:rFonts w:cs="Arial"/>
                <w:b/>
                <w:bCs/>
                <w:sz w:val="16"/>
              </w:rPr>
              <w:t>Probable Outturn</w:t>
            </w:r>
          </w:p>
        </w:tc>
        <w:tc>
          <w:tcPr>
            <w:tcW w:w="992" w:type="dxa"/>
            <w:tcBorders>
              <w:left w:val="double" w:sz="4" w:space="0" w:color="auto"/>
              <w:bottom w:val="single" w:sz="4" w:space="0" w:color="auto"/>
              <w:right w:val="nil"/>
            </w:tcBorders>
            <w:vAlign w:val="center"/>
          </w:tcPr>
          <w:p w:rsidR="00653948" w:rsidRPr="00346B11" w:rsidRDefault="00653948" w:rsidP="00CC28E0">
            <w:pPr>
              <w:numPr>
                <w:ilvl w:val="12"/>
                <w:numId w:val="0"/>
              </w:numPr>
              <w:jc w:val="center"/>
              <w:rPr>
                <w:rFonts w:cs="Arial"/>
                <w:b/>
                <w:bCs/>
                <w:sz w:val="16"/>
              </w:rPr>
            </w:pPr>
            <w:r w:rsidRPr="00346B11">
              <w:rPr>
                <w:rFonts w:cs="Arial"/>
                <w:b/>
                <w:bCs/>
                <w:sz w:val="16"/>
              </w:rPr>
              <w:t>Estimate</w:t>
            </w:r>
          </w:p>
        </w:tc>
        <w:tc>
          <w:tcPr>
            <w:tcW w:w="993" w:type="dxa"/>
            <w:tcBorders>
              <w:left w:val="nil"/>
              <w:bottom w:val="single" w:sz="4" w:space="0" w:color="auto"/>
              <w:right w:val="nil"/>
            </w:tcBorders>
            <w:vAlign w:val="center"/>
          </w:tcPr>
          <w:p w:rsidR="00653948" w:rsidRPr="00346B11" w:rsidRDefault="00653948" w:rsidP="00CC28E0">
            <w:pPr>
              <w:numPr>
                <w:ilvl w:val="12"/>
                <w:numId w:val="0"/>
              </w:numPr>
              <w:jc w:val="center"/>
              <w:rPr>
                <w:rFonts w:cs="Arial"/>
                <w:b/>
                <w:bCs/>
                <w:sz w:val="16"/>
              </w:rPr>
            </w:pPr>
            <w:r w:rsidRPr="00346B11">
              <w:rPr>
                <w:rFonts w:cs="Arial"/>
                <w:b/>
                <w:bCs/>
                <w:sz w:val="16"/>
              </w:rPr>
              <w:t>Estimate</w:t>
            </w:r>
          </w:p>
        </w:tc>
        <w:tc>
          <w:tcPr>
            <w:tcW w:w="992" w:type="dxa"/>
            <w:tcBorders>
              <w:left w:val="nil"/>
              <w:bottom w:val="single" w:sz="4" w:space="0" w:color="auto"/>
            </w:tcBorders>
            <w:vAlign w:val="center"/>
          </w:tcPr>
          <w:p w:rsidR="00653948" w:rsidRPr="00346B11" w:rsidRDefault="00653948" w:rsidP="00CC28E0">
            <w:pPr>
              <w:numPr>
                <w:ilvl w:val="12"/>
                <w:numId w:val="0"/>
              </w:numPr>
              <w:jc w:val="center"/>
              <w:rPr>
                <w:rFonts w:cs="Arial"/>
                <w:b/>
                <w:bCs/>
                <w:sz w:val="16"/>
              </w:rPr>
            </w:pPr>
            <w:r w:rsidRPr="00346B11">
              <w:rPr>
                <w:rFonts w:cs="Arial"/>
                <w:b/>
                <w:bCs/>
                <w:sz w:val="16"/>
              </w:rPr>
              <w:t>Estimate</w:t>
            </w:r>
          </w:p>
        </w:tc>
        <w:tc>
          <w:tcPr>
            <w:tcW w:w="992" w:type="dxa"/>
            <w:tcBorders>
              <w:left w:val="nil"/>
              <w:bottom w:val="single" w:sz="4" w:space="0" w:color="auto"/>
              <w:right w:val="nil"/>
            </w:tcBorders>
            <w:vAlign w:val="center"/>
          </w:tcPr>
          <w:p w:rsidR="00653948" w:rsidRPr="00346B11" w:rsidRDefault="00653948" w:rsidP="00653948">
            <w:pPr>
              <w:numPr>
                <w:ilvl w:val="12"/>
                <w:numId w:val="0"/>
              </w:numPr>
              <w:jc w:val="center"/>
              <w:rPr>
                <w:rFonts w:cs="Arial"/>
                <w:b/>
                <w:bCs/>
                <w:sz w:val="16"/>
              </w:rPr>
            </w:pPr>
            <w:r w:rsidRPr="00346B11">
              <w:rPr>
                <w:rFonts w:cs="Arial"/>
                <w:b/>
                <w:bCs/>
                <w:sz w:val="16"/>
              </w:rPr>
              <w:t>Estimate</w:t>
            </w:r>
          </w:p>
        </w:tc>
        <w:tc>
          <w:tcPr>
            <w:tcW w:w="992" w:type="dxa"/>
            <w:tcBorders>
              <w:left w:val="nil"/>
              <w:bottom w:val="single" w:sz="4" w:space="0" w:color="auto"/>
            </w:tcBorders>
            <w:vAlign w:val="center"/>
          </w:tcPr>
          <w:p w:rsidR="00653948" w:rsidRPr="00346B11" w:rsidRDefault="00653948" w:rsidP="00653948">
            <w:pPr>
              <w:numPr>
                <w:ilvl w:val="12"/>
                <w:numId w:val="0"/>
              </w:numPr>
              <w:jc w:val="center"/>
              <w:rPr>
                <w:rFonts w:cs="Arial"/>
                <w:b/>
                <w:bCs/>
                <w:sz w:val="16"/>
              </w:rPr>
            </w:pPr>
            <w:r w:rsidRPr="00346B11">
              <w:rPr>
                <w:rFonts w:cs="Arial"/>
                <w:b/>
                <w:bCs/>
                <w:sz w:val="16"/>
              </w:rPr>
              <w:t>Estimate</w:t>
            </w:r>
          </w:p>
        </w:tc>
      </w:tr>
      <w:tr w:rsidR="00653948" w:rsidRPr="00346B11" w:rsidTr="00653948">
        <w:tblPrEx>
          <w:tblCellMar>
            <w:top w:w="0" w:type="dxa"/>
            <w:bottom w:w="0" w:type="dxa"/>
          </w:tblCellMar>
        </w:tblPrEx>
        <w:trPr>
          <w:trHeight w:hRule="exact" w:val="508"/>
        </w:trPr>
        <w:tc>
          <w:tcPr>
            <w:tcW w:w="3544" w:type="dxa"/>
            <w:tcBorders>
              <w:bottom w:val="single" w:sz="4" w:space="0" w:color="auto"/>
            </w:tcBorders>
            <w:vAlign w:val="center"/>
          </w:tcPr>
          <w:p w:rsidR="00653948" w:rsidRPr="00346B11" w:rsidRDefault="00653948" w:rsidP="00924991">
            <w:pPr>
              <w:numPr>
                <w:ilvl w:val="12"/>
                <w:numId w:val="0"/>
              </w:numPr>
              <w:rPr>
                <w:rFonts w:cs="Arial"/>
                <w:b/>
                <w:bCs/>
                <w:sz w:val="16"/>
              </w:rPr>
            </w:pPr>
            <w:r w:rsidRPr="00346B11">
              <w:rPr>
                <w:rFonts w:cs="Arial"/>
                <w:b/>
                <w:bCs/>
                <w:sz w:val="16"/>
              </w:rPr>
              <w:t>(1). EXTRACT FROM BUDGET SETTING REPORT</w:t>
            </w:r>
          </w:p>
        </w:tc>
        <w:tc>
          <w:tcPr>
            <w:tcW w:w="992" w:type="dxa"/>
            <w:tcBorders>
              <w:bottom w:val="nil"/>
              <w:right w:val="double" w:sz="4" w:space="0" w:color="auto"/>
            </w:tcBorders>
          </w:tcPr>
          <w:p w:rsidR="00653948" w:rsidRPr="00346B11" w:rsidRDefault="00653948" w:rsidP="00BB52EC">
            <w:pPr>
              <w:numPr>
                <w:ilvl w:val="12"/>
                <w:numId w:val="0"/>
              </w:numPr>
              <w:jc w:val="center"/>
              <w:rPr>
                <w:rFonts w:cs="Arial"/>
                <w:b/>
                <w:bCs/>
                <w:sz w:val="16"/>
              </w:rPr>
            </w:pPr>
          </w:p>
        </w:tc>
        <w:tc>
          <w:tcPr>
            <w:tcW w:w="992" w:type="dxa"/>
            <w:tcBorders>
              <w:left w:val="double" w:sz="4" w:space="0" w:color="auto"/>
              <w:bottom w:val="single" w:sz="4" w:space="0" w:color="auto"/>
              <w:right w:val="nil"/>
            </w:tcBorders>
          </w:tcPr>
          <w:p w:rsidR="00653948" w:rsidRPr="00346B11" w:rsidRDefault="00653948" w:rsidP="00BB52EC">
            <w:pPr>
              <w:numPr>
                <w:ilvl w:val="12"/>
                <w:numId w:val="0"/>
              </w:numPr>
              <w:jc w:val="center"/>
              <w:rPr>
                <w:rFonts w:cs="Arial"/>
                <w:b/>
                <w:bCs/>
                <w:sz w:val="16"/>
              </w:rPr>
            </w:pPr>
          </w:p>
        </w:tc>
        <w:tc>
          <w:tcPr>
            <w:tcW w:w="993" w:type="dxa"/>
            <w:tcBorders>
              <w:left w:val="nil"/>
              <w:bottom w:val="single" w:sz="4" w:space="0" w:color="auto"/>
              <w:right w:val="nil"/>
            </w:tcBorders>
          </w:tcPr>
          <w:p w:rsidR="00653948" w:rsidRPr="00346B11" w:rsidRDefault="00653948" w:rsidP="00BB52EC">
            <w:pPr>
              <w:numPr>
                <w:ilvl w:val="12"/>
                <w:numId w:val="0"/>
              </w:numPr>
              <w:jc w:val="center"/>
              <w:rPr>
                <w:rFonts w:cs="Arial"/>
                <w:b/>
                <w:bCs/>
                <w:sz w:val="16"/>
              </w:rPr>
            </w:pPr>
          </w:p>
        </w:tc>
        <w:tc>
          <w:tcPr>
            <w:tcW w:w="992" w:type="dxa"/>
            <w:tcBorders>
              <w:left w:val="nil"/>
              <w:bottom w:val="single" w:sz="4" w:space="0" w:color="auto"/>
            </w:tcBorders>
          </w:tcPr>
          <w:p w:rsidR="00653948" w:rsidRPr="00346B11" w:rsidRDefault="00653948" w:rsidP="00BB52EC">
            <w:pPr>
              <w:numPr>
                <w:ilvl w:val="12"/>
                <w:numId w:val="0"/>
              </w:numPr>
              <w:jc w:val="center"/>
              <w:rPr>
                <w:rFonts w:cs="Arial"/>
                <w:b/>
                <w:bCs/>
                <w:sz w:val="16"/>
              </w:rPr>
            </w:pPr>
          </w:p>
        </w:tc>
        <w:tc>
          <w:tcPr>
            <w:tcW w:w="992" w:type="dxa"/>
            <w:tcBorders>
              <w:left w:val="nil"/>
              <w:bottom w:val="single" w:sz="4" w:space="0" w:color="auto"/>
              <w:right w:val="nil"/>
            </w:tcBorders>
          </w:tcPr>
          <w:p w:rsidR="00653948" w:rsidRPr="00346B11" w:rsidRDefault="00653948" w:rsidP="00BB52EC">
            <w:pPr>
              <w:numPr>
                <w:ilvl w:val="12"/>
                <w:numId w:val="0"/>
              </w:numPr>
              <w:jc w:val="center"/>
              <w:rPr>
                <w:rFonts w:cs="Arial"/>
                <w:b/>
                <w:bCs/>
                <w:sz w:val="16"/>
              </w:rPr>
            </w:pPr>
          </w:p>
        </w:tc>
        <w:tc>
          <w:tcPr>
            <w:tcW w:w="992" w:type="dxa"/>
            <w:tcBorders>
              <w:left w:val="nil"/>
              <w:bottom w:val="single" w:sz="4" w:space="0" w:color="auto"/>
            </w:tcBorders>
          </w:tcPr>
          <w:p w:rsidR="00653948" w:rsidRPr="00346B11" w:rsidRDefault="00653948" w:rsidP="00BB52EC">
            <w:pPr>
              <w:numPr>
                <w:ilvl w:val="12"/>
                <w:numId w:val="0"/>
              </w:numPr>
              <w:jc w:val="center"/>
              <w:rPr>
                <w:rFonts w:cs="Arial"/>
                <w:b/>
                <w:bCs/>
                <w:sz w:val="16"/>
              </w:rPr>
            </w:pPr>
          </w:p>
        </w:tc>
      </w:tr>
      <w:tr w:rsidR="00653948" w:rsidRPr="00346B11" w:rsidTr="00653948">
        <w:tblPrEx>
          <w:tblCellMar>
            <w:top w:w="0" w:type="dxa"/>
            <w:bottom w:w="0" w:type="dxa"/>
          </w:tblCellMar>
        </w:tblPrEx>
        <w:trPr>
          <w:trHeight w:hRule="exact" w:val="279"/>
        </w:trPr>
        <w:tc>
          <w:tcPr>
            <w:tcW w:w="3544" w:type="dxa"/>
            <w:tcBorders>
              <w:top w:val="nil"/>
              <w:bottom w:val="nil"/>
            </w:tcBorders>
            <w:vAlign w:val="center"/>
          </w:tcPr>
          <w:p w:rsidR="00653948" w:rsidRPr="00346B11" w:rsidRDefault="00653948" w:rsidP="00924991">
            <w:pPr>
              <w:numPr>
                <w:ilvl w:val="12"/>
                <w:numId w:val="0"/>
              </w:numPr>
              <w:rPr>
                <w:b/>
                <w:bCs/>
                <w:sz w:val="16"/>
                <w:szCs w:val="16"/>
              </w:rPr>
            </w:pPr>
          </w:p>
        </w:tc>
        <w:tc>
          <w:tcPr>
            <w:tcW w:w="992" w:type="dxa"/>
            <w:tcBorders>
              <w:top w:val="nil"/>
              <w:bottom w:val="nil"/>
              <w:right w:val="double" w:sz="4" w:space="0" w:color="auto"/>
            </w:tcBorders>
            <w:vAlign w:val="center"/>
          </w:tcPr>
          <w:p w:rsidR="00653948" w:rsidRPr="00346B11" w:rsidRDefault="00653948" w:rsidP="00924991">
            <w:pPr>
              <w:numPr>
                <w:ilvl w:val="12"/>
                <w:numId w:val="0"/>
              </w:numPr>
              <w:jc w:val="center"/>
              <w:rPr>
                <w:rFonts w:cs="Arial"/>
                <w:b/>
                <w:bCs/>
                <w:sz w:val="16"/>
              </w:rPr>
            </w:pPr>
          </w:p>
        </w:tc>
        <w:tc>
          <w:tcPr>
            <w:tcW w:w="992" w:type="dxa"/>
            <w:tcBorders>
              <w:top w:val="nil"/>
              <w:left w:val="double" w:sz="4" w:space="0" w:color="auto"/>
              <w:bottom w:val="nil"/>
              <w:right w:val="nil"/>
            </w:tcBorders>
            <w:vAlign w:val="center"/>
          </w:tcPr>
          <w:p w:rsidR="00653948" w:rsidRPr="00346B11" w:rsidRDefault="00653948" w:rsidP="00924991">
            <w:pPr>
              <w:numPr>
                <w:ilvl w:val="12"/>
                <w:numId w:val="0"/>
              </w:numPr>
              <w:jc w:val="center"/>
              <w:rPr>
                <w:rFonts w:cs="Arial"/>
                <w:b/>
                <w:bCs/>
                <w:sz w:val="16"/>
              </w:rPr>
            </w:pPr>
          </w:p>
        </w:tc>
        <w:tc>
          <w:tcPr>
            <w:tcW w:w="993" w:type="dxa"/>
            <w:tcBorders>
              <w:top w:val="nil"/>
              <w:left w:val="nil"/>
              <w:bottom w:val="nil"/>
              <w:right w:val="nil"/>
            </w:tcBorders>
            <w:vAlign w:val="center"/>
          </w:tcPr>
          <w:p w:rsidR="00653948" w:rsidRPr="00346B11" w:rsidRDefault="00653948" w:rsidP="00924991">
            <w:pPr>
              <w:numPr>
                <w:ilvl w:val="12"/>
                <w:numId w:val="0"/>
              </w:numPr>
              <w:jc w:val="center"/>
              <w:rPr>
                <w:rFonts w:cs="Arial"/>
                <w:b/>
                <w:bCs/>
                <w:sz w:val="16"/>
              </w:rPr>
            </w:pPr>
          </w:p>
        </w:tc>
        <w:tc>
          <w:tcPr>
            <w:tcW w:w="992" w:type="dxa"/>
            <w:tcBorders>
              <w:top w:val="nil"/>
              <w:left w:val="nil"/>
              <w:bottom w:val="nil"/>
            </w:tcBorders>
            <w:vAlign w:val="center"/>
          </w:tcPr>
          <w:p w:rsidR="00653948" w:rsidRPr="00346B11" w:rsidRDefault="00653948" w:rsidP="00924991">
            <w:pPr>
              <w:numPr>
                <w:ilvl w:val="12"/>
                <w:numId w:val="0"/>
              </w:numPr>
              <w:jc w:val="center"/>
              <w:rPr>
                <w:rFonts w:cs="Arial"/>
                <w:b/>
                <w:bCs/>
                <w:sz w:val="16"/>
              </w:rPr>
            </w:pPr>
          </w:p>
        </w:tc>
        <w:tc>
          <w:tcPr>
            <w:tcW w:w="992" w:type="dxa"/>
            <w:tcBorders>
              <w:top w:val="nil"/>
              <w:left w:val="nil"/>
              <w:bottom w:val="nil"/>
              <w:right w:val="nil"/>
            </w:tcBorders>
            <w:vAlign w:val="center"/>
          </w:tcPr>
          <w:p w:rsidR="00653948" w:rsidRPr="00346B11" w:rsidRDefault="00653948" w:rsidP="00653948">
            <w:pPr>
              <w:numPr>
                <w:ilvl w:val="12"/>
                <w:numId w:val="0"/>
              </w:numPr>
              <w:jc w:val="center"/>
              <w:rPr>
                <w:rFonts w:cs="Arial"/>
                <w:b/>
                <w:bCs/>
                <w:sz w:val="16"/>
              </w:rPr>
            </w:pPr>
          </w:p>
        </w:tc>
        <w:tc>
          <w:tcPr>
            <w:tcW w:w="992" w:type="dxa"/>
            <w:tcBorders>
              <w:top w:val="nil"/>
              <w:left w:val="nil"/>
              <w:bottom w:val="nil"/>
            </w:tcBorders>
            <w:vAlign w:val="center"/>
          </w:tcPr>
          <w:p w:rsidR="00653948" w:rsidRPr="00346B11" w:rsidRDefault="00653948" w:rsidP="00653948">
            <w:pPr>
              <w:numPr>
                <w:ilvl w:val="12"/>
                <w:numId w:val="0"/>
              </w:numPr>
              <w:jc w:val="center"/>
              <w:rPr>
                <w:rFonts w:cs="Arial"/>
                <w:b/>
                <w:bCs/>
                <w:sz w:val="16"/>
              </w:rPr>
            </w:pPr>
          </w:p>
        </w:tc>
      </w:tr>
      <w:tr w:rsidR="00653948" w:rsidRPr="00346B11" w:rsidTr="00653948">
        <w:tblPrEx>
          <w:tblCellMar>
            <w:top w:w="0" w:type="dxa"/>
            <w:bottom w:w="0" w:type="dxa"/>
          </w:tblCellMar>
        </w:tblPrEx>
        <w:trPr>
          <w:trHeight w:hRule="exact" w:val="411"/>
        </w:trPr>
        <w:tc>
          <w:tcPr>
            <w:tcW w:w="3544" w:type="dxa"/>
            <w:tcBorders>
              <w:top w:val="nil"/>
              <w:bottom w:val="nil"/>
            </w:tcBorders>
            <w:vAlign w:val="center"/>
          </w:tcPr>
          <w:p w:rsidR="00653948" w:rsidRPr="00346B11" w:rsidRDefault="00653948" w:rsidP="00924991">
            <w:pPr>
              <w:numPr>
                <w:ilvl w:val="12"/>
                <w:numId w:val="0"/>
              </w:numPr>
              <w:rPr>
                <w:rFonts w:cs="Arial"/>
                <w:b/>
                <w:bCs/>
                <w:sz w:val="16"/>
                <w:szCs w:val="16"/>
              </w:rPr>
            </w:pPr>
            <w:r w:rsidRPr="00346B11">
              <w:rPr>
                <w:b/>
                <w:bCs/>
                <w:sz w:val="16"/>
                <w:szCs w:val="16"/>
              </w:rPr>
              <w:t>Impact of capital investment decisions</w:t>
            </w:r>
          </w:p>
        </w:tc>
        <w:tc>
          <w:tcPr>
            <w:tcW w:w="992" w:type="dxa"/>
            <w:tcBorders>
              <w:top w:val="nil"/>
              <w:bottom w:val="nil"/>
              <w:right w:val="double" w:sz="4" w:space="0" w:color="auto"/>
            </w:tcBorders>
            <w:vAlign w:val="center"/>
          </w:tcPr>
          <w:p w:rsidR="00653948" w:rsidRPr="00346B11" w:rsidRDefault="00653948" w:rsidP="00924991">
            <w:pPr>
              <w:numPr>
                <w:ilvl w:val="12"/>
                <w:numId w:val="0"/>
              </w:numPr>
              <w:jc w:val="center"/>
              <w:rPr>
                <w:rFonts w:cs="Arial"/>
                <w:b/>
                <w:bCs/>
                <w:sz w:val="16"/>
              </w:rPr>
            </w:pPr>
            <w:r w:rsidRPr="00346B11">
              <w:rPr>
                <w:rFonts w:cs="Arial"/>
                <w:b/>
                <w:bCs/>
                <w:sz w:val="16"/>
              </w:rPr>
              <w:t>£m</w:t>
            </w:r>
          </w:p>
        </w:tc>
        <w:tc>
          <w:tcPr>
            <w:tcW w:w="992" w:type="dxa"/>
            <w:tcBorders>
              <w:top w:val="nil"/>
              <w:left w:val="double" w:sz="4" w:space="0" w:color="auto"/>
              <w:bottom w:val="nil"/>
              <w:right w:val="nil"/>
            </w:tcBorders>
            <w:vAlign w:val="center"/>
          </w:tcPr>
          <w:p w:rsidR="00653948" w:rsidRPr="00346B11" w:rsidRDefault="00653948" w:rsidP="00924991">
            <w:pPr>
              <w:numPr>
                <w:ilvl w:val="12"/>
                <w:numId w:val="0"/>
              </w:numPr>
              <w:jc w:val="center"/>
              <w:rPr>
                <w:rFonts w:cs="Arial"/>
                <w:b/>
                <w:bCs/>
                <w:sz w:val="16"/>
              </w:rPr>
            </w:pPr>
            <w:r w:rsidRPr="00346B11">
              <w:rPr>
                <w:rFonts w:cs="Arial"/>
                <w:b/>
                <w:bCs/>
                <w:sz w:val="16"/>
              </w:rPr>
              <w:t>£m</w:t>
            </w:r>
          </w:p>
        </w:tc>
        <w:tc>
          <w:tcPr>
            <w:tcW w:w="993" w:type="dxa"/>
            <w:tcBorders>
              <w:top w:val="nil"/>
              <w:left w:val="nil"/>
              <w:bottom w:val="nil"/>
              <w:right w:val="nil"/>
            </w:tcBorders>
            <w:vAlign w:val="center"/>
          </w:tcPr>
          <w:p w:rsidR="00653948" w:rsidRPr="00346B11" w:rsidRDefault="00653948" w:rsidP="00924991">
            <w:pPr>
              <w:numPr>
                <w:ilvl w:val="12"/>
                <w:numId w:val="0"/>
              </w:numPr>
              <w:jc w:val="center"/>
              <w:rPr>
                <w:rFonts w:cs="Arial"/>
                <w:b/>
                <w:bCs/>
                <w:sz w:val="16"/>
              </w:rPr>
            </w:pPr>
            <w:r w:rsidRPr="00346B11">
              <w:rPr>
                <w:rFonts w:cs="Arial"/>
                <w:b/>
                <w:bCs/>
                <w:sz w:val="16"/>
              </w:rPr>
              <w:t>£m</w:t>
            </w:r>
          </w:p>
        </w:tc>
        <w:tc>
          <w:tcPr>
            <w:tcW w:w="992" w:type="dxa"/>
            <w:tcBorders>
              <w:top w:val="nil"/>
              <w:left w:val="nil"/>
              <w:bottom w:val="nil"/>
            </w:tcBorders>
            <w:vAlign w:val="center"/>
          </w:tcPr>
          <w:p w:rsidR="00653948" w:rsidRPr="00346B11" w:rsidRDefault="00653948" w:rsidP="00924991">
            <w:pPr>
              <w:numPr>
                <w:ilvl w:val="12"/>
                <w:numId w:val="0"/>
              </w:numPr>
              <w:jc w:val="center"/>
              <w:rPr>
                <w:rFonts w:cs="Arial"/>
                <w:b/>
                <w:bCs/>
                <w:sz w:val="16"/>
              </w:rPr>
            </w:pPr>
            <w:r w:rsidRPr="00346B11">
              <w:rPr>
                <w:rFonts w:cs="Arial"/>
                <w:b/>
                <w:bCs/>
                <w:sz w:val="16"/>
              </w:rPr>
              <w:t>£m</w:t>
            </w:r>
          </w:p>
        </w:tc>
        <w:tc>
          <w:tcPr>
            <w:tcW w:w="992" w:type="dxa"/>
            <w:tcBorders>
              <w:top w:val="nil"/>
              <w:left w:val="nil"/>
              <w:bottom w:val="nil"/>
              <w:right w:val="nil"/>
            </w:tcBorders>
            <w:vAlign w:val="center"/>
          </w:tcPr>
          <w:p w:rsidR="00653948" w:rsidRPr="00346B11" w:rsidRDefault="00653948" w:rsidP="00653948">
            <w:pPr>
              <w:numPr>
                <w:ilvl w:val="12"/>
                <w:numId w:val="0"/>
              </w:numPr>
              <w:jc w:val="center"/>
              <w:rPr>
                <w:rFonts w:cs="Arial"/>
                <w:b/>
                <w:bCs/>
                <w:sz w:val="16"/>
              </w:rPr>
            </w:pPr>
            <w:r w:rsidRPr="00346B11">
              <w:rPr>
                <w:rFonts w:cs="Arial"/>
                <w:b/>
                <w:bCs/>
                <w:sz w:val="16"/>
              </w:rPr>
              <w:t>£m</w:t>
            </w:r>
          </w:p>
        </w:tc>
        <w:tc>
          <w:tcPr>
            <w:tcW w:w="992" w:type="dxa"/>
            <w:tcBorders>
              <w:top w:val="nil"/>
              <w:left w:val="nil"/>
              <w:bottom w:val="nil"/>
            </w:tcBorders>
            <w:vAlign w:val="center"/>
          </w:tcPr>
          <w:p w:rsidR="00653948" w:rsidRPr="00346B11" w:rsidRDefault="00653948" w:rsidP="00653948">
            <w:pPr>
              <w:numPr>
                <w:ilvl w:val="12"/>
                <w:numId w:val="0"/>
              </w:numPr>
              <w:jc w:val="center"/>
              <w:rPr>
                <w:rFonts w:cs="Arial"/>
                <w:b/>
                <w:bCs/>
                <w:sz w:val="16"/>
              </w:rPr>
            </w:pPr>
            <w:r w:rsidRPr="00346B11">
              <w:rPr>
                <w:rFonts w:cs="Arial"/>
                <w:b/>
                <w:bCs/>
                <w:sz w:val="16"/>
              </w:rPr>
              <w:t>£m</w:t>
            </w:r>
          </w:p>
        </w:tc>
      </w:tr>
      <w:tr w:rsidR="00653948" w:rsidRPr="00346B11" w:rsidTr="00653948">
        <w:tblPrEx>
          <w:tblCellMar>
            <w:top w:w="0" w:type="dxa"/>
            <w:bottom w:w="0" w:type="dxa"/>
          </w:tblCellMar>
        </w:tblPrEx>
        <w:trPr>
          <w:trHeight w:hRule="exact" w:val="284"/>
        </w:trPr>
        <w:tc>
          <w:tcPr>
            <w:tcW w:w="3544" w:type="dxa"/>
            <w:tcBorders>
              <w:top w:val="nil"/>
              <w:bottom w:val="nil"/>
            </w:tcBorders>
            <w:vAlign w:val="center"/>
          </w:tcPr>
          <w:p w:rsidR="00653948" w:rsidRPr="00346B11" w:rsidRDefault="00653948" w:rsidP="00924991">
            <w:pPr>
              <w:pStyle w:val="BalloonText"/>
              <w:numPr>
                <w:ilvl w:val="12"/>
                <w:numId w:val="0"/>
              </w:numPr>
              <w:tabs>
                <w:tab w:val="left" w:pos="252"/>
              </w:tabs>
              <w:rPr>
                <w:rFonts w:ascii="Arial" w:hAnsi="Arial" w:cs="Arial"/>
                <w:szCs w:val="24"/>
              </w:rPr>
            </w:pPr>
            <w:r w:rsidRPr="00346B11">
              <w:rPr>
                <w:rFonts w:ascii="Arial" w:hAnsi="Arial" w:cs="Arial"/>
                <w:szCs w:val="24"/>
              </w:rPr>
              <w:tab/>
              <w:t>Revenue Impact – In Year</w:t>
            </w:r>
          </w:p>
        </w:tc>
        <w:tc>
          <w:tcPr>
            <w:tcW w:w="992" w:type="dxa"/>
            <w:tcBorders>
              <w:top w:val="nil"/>
              <w:bottom w:val="nil"/>
              <w:right w:val="double" w:sz="4" w:space="0" w:color="auto"/>
            </w:tcBorders>
            <w:vAlign w:val="center"/>
          </w:tcPr>
          <w:p w:rsidR="00653948" w:rsidRPr="00346B11" w:rsidRDefault="00653948" w:rsidP="00924991">
            <w:pPr>
              <w:numPr>
                <w:ilvl w:val="12"/>
                <w:numId w:val="0"/>
              </w:numPr>
              <w:jc w:val="center"/>
              <w:rPr>
                <w:rFonts w:cs="Arial"/>
                <w:sz w:val="16"/>
              </w:rPr>
            </w:pPr>
          </w:p>
        </w:tc>
        <w:tc>
          <w:tcPr>
            <w:tcW w:w="992" w:type="dxa"/>
            <w:tcBorders>
              <w:top w:val="nil"/>
              <w:left w:val="double" w:sz="4" w:space="0" w:color="auto"/>
              <w:bottom w:val="nil"/>
              <w:right w:val="nil"/>
            </w:tcBorders>
            <w:vAlign w:val="center"/>
          </w:tcPr>
          <w:p w:rsidR="00653948" w:rsidRPr="00346B11" w:rsidRDefault="000A78B9" w:rsidP="00924991">
            <w:pPr>
              <w:numPr>
                <w:ilvl w:val="12"/>
                <w:numId w:val="0"/>
              </w:numPr>
              <w:jc w:val="center"/>
              <w:rPr>
                <w:rFonts w:cs="Arial"/>
                <w:sz w:val="16"/>
              </w:rPr>
            </w:pPr>
            <w:r w:rsidRPr="00346B11">
              <w:rPr>
                <w:rFonts w:cs="Arial"/>
                <w:sz w:val="16"/>
              </w:rPr>
              <w:t>0.</w:t>
            </w:r>
            <w:r w:rsidR="007A41DD" w:rsidRPr="00346B11">
              <w:rPr>
                <w:rFonts w:cs="Arial"/>
                <w:sz w:val="16"/>
              </w:rPr>
              <w:t>389</w:t>
            </w:r>
          </w:p>
        </w:tc>
        <w:tc>
          <w:tcPr>
            <w:tcW w:w="993" w:type="dxa"/>
            <w:tcBorders>
              <w:top w:val="nil"/>
              <w:left w:val="nil"/>
              <w:bottom w:val="nil"/>
              <w:right w:val="nil"/>
            </w:tcBorders>
            <w:vAlign w:val="center"/>
          </w:tcPr>
          <w:p w:rsidR="00653948" w:rsidRPr="00346B11" w:rsidRDefault="000A78B9" w:rsidP="00924991">
            <w:pPr>
              <w:numPr>
                <w:ilvl w:val="12"/>
                <w:numId w:val="0"/>
              </w:numPr>
              <w:jc w:val="center"/>
              <w:rPr>
                <w:rFonts w:cs="Arial"/>
                <w:sz w:val="16"/>
              </w:rPr>
            </w:pPr>
            <w:r w:rsidRPr="00346B11">
              <w:rPr>
                <w:rFonts w:cs="Arial"/>
                <w:sz w:val="16"/>
              </w:rPr>
              <w:t>1.43</w:t>
            </w:r>
            <w:r w:rsidR="007A41DD" w:rsidRPr="00346B11">
              <w:rPr>
                <w:rFonts w:cs="Arial"/>
                <w:sz w:val="16"/>
              </w:rPr>
              <w:t>1</w:t>
            </w:r>
          </w:p>
        </w:tc>
        <w:tc>
          <w:tcPr>
            <w:tcW w:w="992" w:type="dxa"/>
            <w:tcBorders>
              <w:top w:val="nil"/>
              <w:left w:val="nil"/>
              <w:bottom w:val="nil"/>
            </w:tcBorders>
            <w:vAlign w:val="center"/>
          </w:tcPr>
          <w:p w:rsidR="00653948" w:rsidRPr="00346B11" w:rsidRDefault="000A78B9" w:rsidP="00924991">
            <w:pPr>
              <w:numPr>
                <w:ilvl w:val="12"/>
                <w:numId w:val="0"/>
              </w:numPr>
              <w:jc w:val="center"/>
              <w:rPr>
                <w:rFonts w:cs="Arial"/>
                <w:sz w:val="16"/>
              </w:rPr>
            </w:pPr>
            <w:r w:rsidRPr="00346B11">
              <w:rPr>
                <w:rFonts w:cs="Arial"/>
                <w:sz w:val="16"/>
              </w:rPr>
              <w:t>1.7</w:t>
            </w:r>
            <w:r w:rsidR="007A41DD" w:rsidRPr="00346B11">
              <w:rPr>
                <w:rFonts w:cs="Arial"/>
                <w:sz w:val="16"/>
              </w:rPr>
              <w:t>65</w:t>
            </w:r>
          </w:p>
        </w:tc>
        <w:tc>
          <w:tcPr>
            <w:tcW w:w="992" w:type="dxa"/>
            <w:tcBorders>
              <w:top w:val="nil"/>
              <w:left w:val="nil"/>
              <w:bottom w:val="nil"/>
              <w:right w:val="nil"/>
            </w:tcBorders>
            <w:vAlign w:val="center"/>
          </w:tcPr>
          <w:p w:rsidR="00653948" w:rsidRPr="00346B11" w:rsidRDefault="000A78B9" w:rsidP="00653948">
            <w:pPr>
              <w:numPr>
                <w:ilvl w:val="12"/>
                <w:numId w:val="0"/>
              </w:numPr>
              <w:jc w:val="center"/>
              <w:rPr>
                <w:rFonts w:cs="Arial"/>
                <w:sz w:val="16"/>
              </w:rPr>
            </w:pPr>
            <w:r w:rsidRPr="00346B11">
              <w:rPr>
                <w:rFonts w:cs="Arial"/>
                <w:sz w:val="16"/>
              </w:rPr>
              <w:t>-0.</w:t>
            </w:r>
            <w:r w:rsidR="007A41DD" w:rsidRPr="00346B11">
              <w:rPr>
                <w:rFonts w:cs="Arial"/>
                <w:sz w:val="16"/>
              </w:rPr>
              <w:t>053</w:t>
            </w:r>
          </w:p>
        </w:tc>
        <w:tc>
          <w:tcPr>
            <w:tcW w:w="992" w:type="dxa"/>
            <w:tcBorders>
              <w:top w:val="nil"/>
              <w:left w:val="nil"/>
              <w:bottom w:val="nil"/>
            </w:tcBorders>
            <w:vAlign w:val="center"/>
          </w:tcPr>
          <w:p w:rsidR="00653948" w:rsidRPr="00346B11" w:rsidRDefault="000A78B9" w:rsidP="00653948">
            <w:pPr>
              <w:numPr>
                <w:ilvl w:val="12"/>
                <w:numId w:val="0"/>
              </w:numPr>
              <w:jc w:val="center"/>
              <w:rPr>
                <w:rFonts w:cs="Arial"/>
                <w:sz w:val="16"/>
              </w:rPr>
            </w:pPr>
            <w:r w:rsidRPr="00346B11">
              <w:rPr>
                <w:rFonts w:cs="Arial"/>
                <w:sz w:val="16"/>
              </w:rPr>
              <w:t>-0.3</w:t>
            </w:r>
            <w:r w:rsidR="007A41DD" w:rsidRPr="00346B11">
              <w:rPr>
                <w:rFonts w:cs="Arial"/>
                <w:sz w:val="16"/>
              </w:rPr>
              <w:t>52</w:t>
            </w:r>
          </w:p>
        </w:tc>
      </w:tr>
      <w:tr w:rsidR="00653948" w:rsidRPr="00346B11" w:rsidTr="00653948">
        <w:tblPrEx>
          <w:tblCellMar>
            <w:top w:w="0" w:type="dxa"/>
            <w:bottom w:w="0" w:type="dxa"/>
          </w:tblCellMar>
        </w:tblPrEx>
        <w:trPr>
          <w:trHeight w:hRule="exact" w:val="284"/>
        </w:trPr>
        <w:tc>
          <w:tcPr>
            <w:tcW w:w="3544" w:type="dxa"/>
            <w:tcBorders>
              <w:top w:val="nil"/>
              <w:bottom w:val="nil"/>
            </w:tcBorders>
            <w:vAlign w:val="center"/>
          </w:tcPr>
          <w:p w:rsidR="00653948" w:rsidRPr="00346B11" w:rsidRDefault="00653948" w:rsidP="00924991">
            <w:pPr>
              <w:pStyle w:val="BalloonText"/>
              <w:numPr>
                <w:ilvl w:val="12"/>
                <w:numId w:val="0"/>
              </w:numPr>
              <w:tabs>
                <w:tab w:val="left" w:pos="252"/>
              </w:tabs>
              <w:rPr>
                <w:rFonts w:ascii="Arial" w:hAnsi="Arial" w:cs="Arial"/>
                <w:szCs w:val="24"/>
              </w:rPr>
            </w:pPr>
            <w:r w:rsidRPr="00346B11">
              <w:rPr>
                <w:rFonts w:ascii="Arial" w:hAnsi="Arial" w:cs="Arial"/>
                <w:szCs w:val="24"/>
              </w:rPr>
              <w:tab/>
              <w:t>Revenue Impact – Cumulative</w:t>
            </w:r>
          </w:p>
        </w:tc>
        <w:tc>
          <w:tcPr>
            <w:tcW w:w="992" w:type="dxa"/>
            <w:tcBorders>
              <w:top w:val="nil"/>
              <w:bottom w:val="nil"/>
              <w:right w:val="double" w:sz="4" w:space="0" w:color="auto"/>
            </w:tcBorders>
            <w:vAlign w:val="center"/>
          </w:tcPr>
          <w:p w:rsidR="00653948" w:rsidRPr="00346B11" w:rsidRDefault="00653948" w:rsidP="00924991">
            <w:pPr>
              <w:numPr>
                <w:ilvl w:val="12"/>
                <w:numId w:val="0"/>
              </w:numPr>
              <w:jc w:val="center"/>
              <w:rPr>
                <w:rFonts w:cs="Arial"/>
                <w:sz w:val="16"/>
              </w:rPr>
            </w:pPr>
          </w:p>
        </w:tc>
        <w:tc>
          <w:tcPr>
            <w:tcW w:w="992" w:type="dxa"/>
            <w:tcBorders>
              <w:top w:val="nil"/>
              <w:left w:val="double" w:sz="4" w:space="0" w:color="auto"/>
              <w:bottom w:val="nil"/>
              <w:right w:val="nil"/>
            </w:tcBorders>
            <w:vAlign w:val="center"/>
          </w:tcPr>
          <w:p w:rsidR="00653948" w:rsidRPr="00346B11" w:rsidRDefault="000A78B9" w:rsidP="00924991">
            <w:pPr>
              <w:numPr>
                <w:ilvl w:val="12"/>
                <w:numId w:val="0"/>
              </w:numPr>
              <w:jc w:val="center"/>
              <w:rPr>
                <w:rFonts w:cs="Arial"/>
                <w:sz w:val="16"/>
              </w:rPr>
            </w:pPr>
            <w:r w:rsidRPr="00346B11">
              <w:rPr>
                <w:rFonts w:cs="Arial"/>
                <w:sz w:val="16"/>
              </w:rPr>
              <w:t>0.</w:t>
            </w:r>
            <w:r w:rsidR="007A41DD" w:rsidRPr="00346B11">
              <w:rPr>
                <w:rFonts w:cs="Arial"/>
                <w:sz w:val="16"/>
              </w:rPr>
              <w:t>389</w:t>
            </w:r>
          </w:p>
        </w:tc>
        <w:tc>
          <w:tcPr>
            <w:tcW w:w="993" w:type="dxa"/>
            <w:tcBorders>
              <w:top w:val="nil"/>
              <w:left w:val="nil"/>
              <w:bottom w:val="nil"/>
              <w:right w:val="nil"/>
            </w:tcBorders>
            <w:vAlign w:val="center"/>
          </w:tcPr>
          <w:p w:rsidR="00653948" w:rsidRPr="00346B11" w:rsidRDefault="000A78B9" w:rsidP="00924991">
            <w:pPr>
              <w:numPr>
                <w:ilvl w:val="12"/>
                <w:numId w:val="0"/>
              </w:numPr>
              <w:jc w:val="center"/>
              <w:rPr>
                <w:rFonts w:cs="Arial"/>
                <w:sz w:val="16"/>
              </w:rPr>
            </w:pPr>
            <w:r w:rsidRPr="00346B11">
              <w:rPr>
                <w:rFonts w:cs="Arial"/>
                <w:sz w:val="16"/>
              </w:rPr>
              <w:t>1.8</w:t>
            </w:r>
            <w:r w:rsidR="007A41DD" w:rsidRPr="00346B11">
              <w:rPr>
                <w:rFonts w:cs="Arial"/>
                <w:sz w:val="16"/>
              </w:rPr>
              <w:t>20</w:t>
            </w:r>
          </w:p>
        </w:tc>
        <w:tc>
          <w:tcPr>
            <w:tcW w:w="992" w:type="dxa"/>
            <w:tcBorders>
              <w:top w:val="nil"/>
              <w:left w:val="nil"/>
              <w:bottom w:val="nil"/>
            </w:tcBorders>
            <w:vAlign w:val="center"/>
          </w:tcPr>
          <w:p w:rsidR="00653948" w:rsidRPr="00346B11" w:rsidRDefault="000A78B9" w:rsidP="00924991">
            <w:pPr>
              <w:numPr>
                <w:ilvl w:val="12"/>
                <w:numId w:val="0"/>
              </w:numPr>
              <w:jc w:val="center"/>
              <w:rPr>
                <w:rFonts w:cs="Arial"/>
                <w:sz w:val="16"/>
              </w:rPr>
            </w:pPr>
            <w:r w:rsidRPr="00346B11">
              <w:rPr>
                <w:rFonts w:cs="Arial"/>
                <w:sz w:val="16"/>
              </w:rPr>
              <w:t>3.5</w:t>
            </w:r>
            <w:r w:rsidR="007A41DD" w:rsidRPr="00346B11">
              <w:rPr>
                <w:rFonts w:cs="Arial"/>
                <w:sz w:val="16"/>
              </w:rPr>
              <w:t>85</w:t>
            </w:r>
          </w:p>
        </w:tc>
        <w:tc>
          <w:tcPr>
            <w:tcW w:w="992" w:type="dxa"/>
            <w:tcBorders>
              <w:top w:val="nil"/>
              <w:left w:val="nil"/>
              <w:bottom w:val="nil"/>
              <w:right w:val="nil"/>
            </w:tcBorders>
            <w:vAlign w:val="center"/>
          </w:tcPr>
          <w:p w:rsidR="00653948" w:rsidRPr="00346B11" w:rsidRDefault="000A78B9" w:rsidP="00653948">
            <w:pPr>
              <w:numPr>
                <w:ilvl w:val="12"/>
                <w:numId w:val="0"/>
              </w:numPr>
              <w:jc w:val="center"/>
              <w:rPr>
                <w:rFonts w:cs="Arial"/>
                <w:sz w:val="16"/>
              </w:rPr>
            </w:pPr>
            <w:r w:rsidRPr="00346B11">
              <w:rPr>
                <w:rFonts w:cs="Arial"/>
                <w:sz w:val="16"/>
              </w:rPr>
              <w:t>3.</w:t>
            </w:r>
            <w:r w:rsidR="007A41DD" w:rsidRPr="00346B11">
              <w:rPr>
                <w:rFonts w:cs="Arial"/>
                <w:sz w:val="16"/>
              </w:rPr>
              <w:t>532</w:t>
            </w:r>
          </w:p>
        </w:tc>
        <w:tc>
          <w:tcPr>
            <w:tcW w:w="992" w:type="dxa"/>
            <w:tcBorders>
              <w:top w:val="nil"/>
              <w:left w:val="nil"/>
              <w:bottom w:val="nil"/>
            </w:tcBorders>
            <w:vAlign w:val="center"/>
          </w:tcPr>
          <w:p w:rsidR="00653948" w:rsidRPr="00346B11" w:rsidRDefault="007A41DD" w:rsidP="00653948">
            <w:pPr>
              <w:numPr>
                <w:ilvl w:val="12"/>
                <w:numId w:val="0"/>
              </w:numPr>
              <w:jc w:val="center"/>
              <w:rPr>
                <w:rFonts w:cs="Arial"/>
                <w:sz w:val="16"/>
              </w:rPr>
            </w:pPr>
            <w:r w:rsidRPr="00346B11">
              <w:rPr>
                <w:rFonts w:cs="Arial"/>
                <w:sz w:val="16"/>
              </w:rPr>
              <w:t>3.180</w:t>
            </w:r>
          </w:p>
        </w:tc>
      </w:tr>
      <w:tr w:rsidR="000A78B9" w:rsidRPr="00346B11" w:rsidTr="00653948">
        <w:tblPrEx>
          <w:tblCellMar>
            <w:top w:w="0" w:type="dxa"/>
            <w:bottom w:w="0" w:type="dxa"/>
          </w:tblCellMar>
        </w:tblPrEx>
        <w:trPr>
          <w:trHeight w:hRule="exact" w:val="284"/>
        </w:trPr>
        <w:tc>
          <w:tcPr>
            <w:tcW w:w="3544" w:type="dxa"/>
            <w:tcBorders>
              <w:top w:val="nil"/>
              <w:bottom w:val="nil"/>
            </w:tcBorders>
            <w:vAlign w:val="center"/>
          </w:tcPr>
          <w:p w:rsidR="000A78B9" w:rsidRPr="00346B11" w:rsidRDefault="000A78B9" w:rsidP="00924991">
            <w:pPr>
              <w:pStyle w:val="BalloonText"/>
              <w:numPr>
                <w:ilvl w:val="12"/>
                <w:numId w:val="0"/>
              </w:numPr>
              <w:tabs>
                <w:tab w:val="left" w:pos="252"/>
              </w:tabs>
              <w:rPr>
                <w:rFonts w:ascii="Arial" w:hAnsi="Arial" w:cs="Arial"/>
                <w:szCs w:val="24"/>
              </w:rPr>
            </w:pPr>
          </w:p>
        </w:tc>
        <w:tc>
          <w:tcPr>
            <w:tcW w:w="992" w:type="dxa"/>
            <w:tcBorders>
              <w:top w:val="nil"/>
              <w:bottom w:val="nil"/>
              <w:right w:val="double" w:sz="4" w:space="0" w:color="auto"/>
            </w:tcBorders>
            <w:vAlign w:val="center"/>
          </w:tcPr>
          <w:p w:rsidR="000A78B9" w:rsidRPr="00346B11" w:rsidRDefault="000A78B9" w:rsidP="00EC7290">
            <w:pPr>
              <w:numPr>
                <w:ilvl w:val="12"/>
                <w:numId w:val="0"/>
              </w:numPr>
              <w:jc w:val="center"/>
              <w:rPr>
                <w:rFonts w:cs="Arial"/>
                <w:b/>
                <w:bCs/>
                <w:sz w:val="16"/>
              </w:rPr>
            </w:pPr>
            <w:r w:rsidRPr="00346B11">
              <w:rPr>
                <w:rFonts w:cs="Arial"/>
                <w:b/>
                <w:bCs/>
                <w:sz w:val="16"/>
              </w:rPr>
              <w:t>£p</w:t>
            </w:r>
          </w:p>
        </w:tc>
        <w:tc>
          <w:tcPr>
            <w:tcW w:w="992" w:type="dxa"/>
            <w:tcBorders>
              <w:top w:val="nil"/>
              <w:left w:val="double" w:sz="4" w:space="0" w:color="auto"/>
              <w:bottom w:val="nil"/>
              <w:right w:val="nil"/>
            </w:tcBorders>
            <w:vAlign w:val="center"/>
          </w:tcPr>
          <w:p w:rsidR="000A78B9" w:rsidRPr="00346B11" w:rsidRDefault="000A78B9" w:rsidP="00EC7290">
            <w:pPr>
              <w:numPr>
                <w:ilvl w:val="12"/>
                <w:numId w:val="0"/>
              </w:numPr>
              <w:jc w:val="center"/>
              <w:rPr>
                <w:rFonts w:cs="Arial"/>
                <w:b/>
                <w:bCs/>
                <w:sz w:val="16"/>
              </w:rPr>
            </w:pPr>
            <w:r w:rsidRPr="00346B11">
              <w:rPr>
                <w:rFonts w:cs="Arial"/>
                <w:b/>
                <w:bCs/>
                <w:sz w:val="16"/>
              </w:rPr>
              <w:t>£p</w:t>
            </w:r>
          </w:p>
        </w:tc>
        <w:tc>
          <w:tcPr>
            <w:tcW w:w="993" w:type="dxa"/>
            <w:tcBorders>
              <w:top w:val="nil"/>
              <w:left w:val="nil"/>
              <w:bottom w:val="nil"/>
              <w:right w:val="nil"/>
            </w:tcBorders>
            <w:vAlign w:val="center"/>
          </w:tcPr>
          <w:p w:rsidR="000A78B9" w:rsidRPr="00346B11" w:rsidRDefault="000A78B9" w:rsidP="00EC7290">
            <w:pPr>
              <w:numPr>
                <w:ilvl w:val="12"/>
                <w:numId w:val="0"/>
              </w:numPr>
              <w:jc w:val="center"/>
              <w:rPr>
                <w:rFonts w:cs="Arial"/>
                <w:b/>
                <w:bCs/>
                <w:sz w:val="16"/>
              </w:rPr>
            </w:pPr>
            <w:r w:rsidRPr="00346B11">
              <w:rPr>
                <w:rFonts w:cs="Arial"/>
                <w:b/>
                <w:bCs/>
                <w:sz w:val="16"/>
              </w:rPr>
              <w:t>£p</w:t>
            </w:r>
          </w:p>
        </w:tc>
        <w:tc>
          <w:tcPr>
            <w:tcW w:w="992" w:type="dxa"/>
            <w:tcBorders>
              <w:top w:val="nil"/>
              <w:left w:val="nil"/>
              <w:bottom w:val="nil"/>
            </w:tcBorders>
            <w:vAlign w:val="center"/>
          </w:tcPr>
          <w:p w:rsidR="000A78B9" w:rsidRPr="00346B11" w:rsidRDefault="000A78B9" w:rsidP="00EC7290">
            <w:pPr>
              <w:numPr>
                <w:ilvl w:val="12"/>
                <w:numId w:val="0"/>
              </w:numPr>
              <w:jc w:val="center"/>
              <w:rPr>
                <w:rFonts w:cs="Arial"/>
                <w:b/>
                <w:bCs/>
                <w:sz w:val="16"/>
              </w:rPr>
            </w:pPr>
            <w:r w:rsidRPr="00346B11">
              <w:rPr>
                <w:rFonts w:cs="Arial"/>
                <w:b/>
                <w:bCs/>
                <w:sz w:val="16"/>
              </w:rPr>
              <w:t>£p</w:t>
            </w:r>
          </w:p>
        </w:tc>
        <w:tc>
          <w:tcPr>
            <w:tcW w:w="992" w:type="dxa"/>
            <w:tcBorders>
              <w:top w:val="nil"/>
              <w:left w:val="nil"/>
              <w:bottom w:val="nil"/>
              <w:right w:val="nil"/>
            </w:tcBorders>
            <w:vAlign w:val="center"/>
          </w:tcPr>
          <w:p w:rsidR="000A78B9" w:rsidRPr="00346B11" w:rsidRDefault="000A78B9" w:rsidP="00EC7290">
            <w:pPr>
              <w:numPr>
                <w:ilvl w:val="12"/>
                <w:numId w:val="0"/>
              </w:numPr>
              <w:jc w:val="center"/>
              <w:rPr>
                <w:rFonts w:cs="Arial"/>
                <w:b/>
                <w:bCs/>
                <w:sz w:val="16"/>
              </w:rPr>
            </w:pPr>
            <w:r w:rsidRPr="00346B11">
              <w:rPr>
                <w:rFonts w:cs="Arial"/>
                <w:b/>
                <w:bCs/>
                <w:sz w:val="16"/>
              </w:rPr>
              <w:t>£p</w:t>
            </w:r>
          </w:p>
        </w:tc>
        <w:tc>
          <w:tcPr>
            <w:tcW w:w="992" w:type="dxa"/>
            <w:tcBorders>
              <w:top w:val="nil"/>
              <w:left w:val="nil"/>
              <w:bottom w:val="nil"/>
            </w:tcBorders>
            <w:vAlign w:val="center"/>
          </w:tcPr>
          <w:p w:rsidR="000A78B9" w:rsidRPr="00346B11" w:rsidRDefault="000A78B9" w:rsidP="00EC7290">
            <w:pPr>
              <w:numPr>
                <w:ilvl w:val="12"/>
                <w:numId w:val="0"/>
              </w:numPr>
              <w:jc w:val="center"/>
              <w:rPr>
                <w:rFonts w:cs="Arial"/>
                <w:b/>
                <w:bCs/>
                <w:sz w:val="16"/>
              </w:rPr>
            </w:pPr>
            <w:r w:rsidRPr="00346B11">
              <w:rPr>
                <w:rFonts w:cs="Arial"/>
                <w:b/>
                <w:bCs/>
                <w:sz w:val="16"/>
              </w:rPr>
              <w:t>£p</w:t>
            </w:r>
          </w:p>
        </w:tc>
      </w:tr>
      <w:tr w:rsidR="000A78B9" w:rsidRPr="00346B11" w:rsidTr="00653948">
        <w:tblPrEx>
          <w:tblCellMar>
            <w:top w:w="0" w:type="dxa"/>
            <w:bottom w:w="0" w:type="dxa"/>
          </w:tblCellMar>
        </w:tblPrEx>
        <w:trPr>
          <w:trHeight w:hRule="exact" w:val="284"/>
        </w:trPr>
        <w:tc>
          <w:tcPr>
            <w:tcW w:w="3544" w:type="dxa"/>
            <w:tcBorders>
              <w:top w:val="nil"/>
              <w:bottom w:val="nil"/>
            </w:tcBorders>
            <w:vAlign w:val="center"/>
          </w:tcPr>
          <w:p w:rsidR="000A78B9" w:rsidRPr="00346B11" w:rsidRDefault="000A78B9" w:rsidP="00924991">
            <w:pPr>
              <w:pStyle w:val="BalloonText"/>
              <w:numPr>
                <w:ilvl w:val="12"/>
                <w:numId w:val="0"/>
              </w:numPr>
              <w:tabs>
                <w:tab w:val="left" w:pos="252"/>
              </w:tabs>
              <w:rPr>
                <w:rFonts w:ascii="Arial" w:hAnsi="Arial" w:cs="Arial"/>
                <w:szCs w:val="24"/>
              </w:rPr>
            </w:pPr>
            <w:r w:rsidRPr="00346B11">
              <w:rPr>
                <w:rFonts w:ascii="Arial" w:hAnsi="Arial" w:cs="Arial"/>
                <w:szCs w:val="24"/>
              </w:rPr>
              <w:tab/>
              <w:t>Increase in council tax (band B, in year)</w:t>
            </w:r>
          </w:p>
        </w:tc>
        <w:tc>
          <w:tcPr>
            <w:tcW w:w="992" w:type="dxa"/>
            <w:tcBorders>
              <w:top w:val="nil"/>
              <w:bottom w:val="nil"/>
              <w:right w:val="double" w:sz="4" w:space="0" w:color="auto"/>
            </w:tcBorders>
            <w:vAlign w:val="center"/>
          </w:tcPr>
          <w:p w:rsidR="000A78B9" w:rsidRPr="00346B11" w:rsidRDefault="000A78B9" w:rsidP="00924991">
            <w:pPr>
              <w:numPr>
                <w:ilvl w:val="12"/>
                <w:numId w:val="0"/>
              </w:numPr>
              <w:jc w:val="center"/>
              <w:rPr>
                <w:rFonts w:cs="Arial"/>
                <w:sz w:val="16"/>
              </w:rPr>
            </w:pPr>
            <w:r w:rsidRPr="00346B11">
              <w:rPr>
                <w:rFonts w:cs="Arial"/>
                <w:sz w:val="16"/>
              </w:rPr>
              <w:t>4.22</w:t>
            </w:r>
          </w:p>
        </w:tc>
        <w:tc>
          <w:tcPr>
            <w:tcW w:w="992" w:type="dxa"/>
            <w:tcBorders>
              <w:top w:val="nil"/>
              <w:left w:val="double" w:sz="4" w:space="0" w:color="auto"/>
              <w:bottom w:val="nil"/>
              <w:right w:val="nil"/>
            </w:tcBorders>
            <w:vAlign w:val="center"/>
          </w:tcPr>
          <w:p w:rsidR="000A78B9" w:rsidRPr="00346B11" w:rsidRDefault="000A78B9" w:rsidP="00924991">
            <w:pPr>
              <w:numPr>
                <w:ilvl w:val="12"/>
                <w:numId w:val="0"/>
              </w:numPr>
              <w:jc w:val="center"/>
              <w:rPr>
                <w:rFonts w:cs="Arial"/>
                <w:sz w:val="16"/>
              </w:rPr>
            </w:pPr>
            <w:r w:rsidRPr="00346B11">
              <w:rPr>
                <w:rFonts w:cs="Arial"/>
                <w:sz w:val="16"/>
              </w:rPr>
              <w:t>6.</w:t>
            </w:r>
            <w:r w:rsidR="007A41DD" w:rsidRPr="00346B11">
              <w:rPr>
                <w:rFonts w:cs="Arial"/>
                <w:sz w:val="16"/>
              </w:rPr>
              <w:t>47</w:t>
            </w:r>
          </w:p>
        </w:tc>
        <w:tc>
          <w:tcPr>
            <w:tcW w:w="993" w:type="dxa"/>
            <w:tcBorders>
              <w:top w:val="nil"/>
              <w:left w:val="nil"/>
              <w:bottom w:val="nil"/>
              <w:right w:val="nil"/>
            </w:tcBorders>
            <w:vAlign w:val="center"/>
          </w:tcPr>
          <w:p w:rsidR="000A78B9" w:rsidRPr="00346B11" w:rsidRDefault="000A78B9" w:rsidP="00924991">
            <w:pPr>
              <w:numPr>
                <w:ilvl w:val="12"/>
                <w:numId w:val="0"/>
              </w:numPr>
              <w:jc w:val="center"/>
              <w:rPr>
                <w:rFonts w:cs="Arial"/>
                <w:sz w:val="16"/>
              </w:rPr>
            </w:pPr>
            <w:r w:rsidRPr="00346B11">
              <w:rPr>
                <w:rFonts w:cs="Arial"/>
                <w:sz w:val="16"/>
              </w:rPr>
              <w:t>30.</w:t>
            </w:r>
            <w:r w:rsidR="007A41DD" w:rsidRPr="00346B11">
              <w:rPr>
                <w:rFonts w:cs="Arial"/>
                <w:sz w:val="16"/>
              </w:rPr>
              <w:t>25</w:t>
            </w:r>
          </w:p>
        </w:tc>
        <w:tc>
          <w:tcPr>
            <w:tcW w:w="992" w:type="dxa"/>
            <w:tcBorders>
              <w:top w:val="nil"/>
              <w:left w:val="nil"/>
              <w:bottom w:val="nil"/>
            </w:tcBorders>
            <w:vAlign w:val="center"/>
          </w:tcPr>
          <w:p w:rsidR="000A78B9" w:rsidRPr="00346B11" w:rsidRDefault="000A78B9" w:rsidP="00924991">
            <w:pPr>
              <w:numPr>
                <w:ilvl w:val="12"/>
                <w:numId w:val="0"/>
              </w:numPr>
              <w:jc w:val="center"/>
              <w:rPr>
                <w:rFonts w:cs="Arial"/>
                <w:sz w:val="16"/>
              </w:rPr>
            </w:pPr>
            <w:r w:rsidRPr="00346B11">
              <w:rPr>
                <w:rFonts w:cs="Arial"/>
                <w:sz w:val="16"/>
              </w:rPr>
              <w:t>58.</w:t>
            </w:r>
            <w:r w:rsidR="007A41DD" w:rsidRPr="00346B11">
              <w:rPr>
                <w:rFonts w:cs="Arial"/>
                <w:sz w:val="16"/>
              </w:rPr>
              <w:t>84</w:t>
            </w:r>
          </w:p>
        </w:tc>
        <w:tc>
          <w:tcPr>
            <w:tcW w:w="992" w:type="dxa"/>
            <w:tcBorders>
              <w:top w:val="nil"/>
              <w:left w:val="nil"/>
              <w:bottom w:val="nil"/>
              <w:right w:val="nil"/>
            </w:tcBorders>
            <w:vAlign w:val="center"/>
          </w:tcPr>
          <w:p w:rsidR="000A78B9" w:rsidRPr="00346B11" w:rsidRDefault="007A41DD" w:rsidP="00EC7290">
            <w:pPr>
              <w:numPr>
                <w:ilvl w:val="12"/>
                <w:numId w:val="0"/>
              </w:numPr>
              <w:jc w:val="center"/>
              <w:rPr>
                <w:rFonts w:cs="Arial"/>
                <w:sz w:val="16"/>
              </w:rPr>
            </w:pPr>
            <w:r w:rsidRPr="00346B11">
              <w:rPr>
                <w:rFonts w:cs="Arial"/>
                <w:sz w:val="16"/>
              </w:rPr>
              <w:t>59.39</w:t>
            </w:r>
          </w:p>
        </w:tc>
        <w:tc>
          <w:tcPr>
            <w:tcW w:w="992" w:type="dxa"/>
            <w:tcBorders>
              <w:top w:val="nil"/>
              <w:left w:val="nil"/>
              <w:bottom w:val="nil"/>
            </w:tcBorders>
            <w:vAlign w:val="center"/>
          </w:tcPr>
          <w:p w:rsidR="000A78B9" w:rsidRPr="00346B11" w:rsidRDefault="007A41DD" w:rsidP="00EC7290">
            <w:pPr>
              <w:numPr>
                <w:ilvl w:val="12"/>
                <w:numId w:val="0"/>
              </w:numPr>
              <w:jc w:val="center"/>
              <w:rPr>
                <w:rFonts w:cs="Arial"/>
                <w:sz w:val="16"/>
              </w:rPr>
            </w:pPr>
            <w:r w:rsidRPr="00346B11">
              <w:rPr>
                <w:rFonts w:cs="Arial"/>
                <w:sz w:val="16"/>
              </w:rPr>
              <w:t>55.29</w:t>
            </w:r>
          </w:p>
        </w:tc>
      </w:tr>
      <w:tr w:rsidR="000A78B9" w:rsidRPr="00346B11" w:rsidTr="001A3E83">
        <w:tblPrEx>
          <w:tblCellMar>
            <w:top w:w="0" w:type="dxa"/>
            <w:bottom w:w="0" w:type="dxa"/>
          </w:tblCellMar>
        </w:tblPrEx>
        <w:trPr>
          <w:trHeight w:hRule="exact" w:val="423"/>
        </w:trPr>
        <w:tc>
          <w:tcPr>
            <w:tcW w:w="3544" w:type="dxa"/>
            <w:tcBorders>
              <w:top w:val="nil"/>
              <w:bottom w:val="nil"/>
            </w:tcBorders>
            <w:vAlign w:val="center"/>
          </w:tcPr>
          <w:p w:rsidR="000A78B9" w:rsidRPr="00346B11" w:rsidRDefault="000A78B9" w:rsidP="00924991">
            <w:pPr>
              <w:numPr>
                <w:ilvl w:val="12"/>
                <w:numId w:val="0"/>
              </w:numPr>
              <w:tabs>
                <w:tab w:val="left" w:pos="252"/>
              </w:tabs>
              <w:rPr>
                <w:rFonts w:cs="Arial"/>
                <w:sz w:val="16"/>
              </w:rPr>
            </w:pPr>
            <w:r w:rsidRPr="00346B11">
              <w:rPr>
                <w:rFonts w:cs="Arial"/>
                <w:sz w:val="16"/>
              </w:rPr>
              <w:tab/>
              <w:t>(ful</w:t>
            </w:r>
            <w:r w:rsidR="001A3E83" w:rsidRPr="00346B11">
              <w:rPr>
                <w:rFonts w:cs="Arial"/>
                <w:sz w:val="16"/>
              </w:rPr>
              <w:t>l year ongoing impact is £</w:t>
            </w:r>
            <w:r w:rsidR="007A41DD" w:rsidRPr="00346B11">
              <w:rPr>
                <w:rFonts w:cs="Arial"/>
                <w:sz w:val="16"/>
              </w:rPr>
              <w:t>46.80</w:t>
            </w:r>
            <w:r w:rsidR="001A3E83" w:rsidRPr="00346B11">
              <w:rPr>
                <w:rFonts w:cs="Arial"/>
                <w:sz w:val="16"/>
              </w:rPr>
              <w:t xml:space="preserve"> from </w:t>
            </w:r>
            <w:r w:rsidR="006A4FC2" w:rsidRPr="00346B11">
              <w:rPr>
                <w:rFonts w:cs="Arial"/>
                <w:sz w:val="16"/>
              </w:rPr>
              <w:tab/>
            </w:r>
            <w:r w:rsidR="001A3E83" w:rsidRPr="00346B11">
              <w:rPr>
                <w:rFonts w:cs="Arial"/>
                <w:sz w:val="16"/>
              </w:rPr>
              <w:t>2015/16 onwards)</w:t>
            </w:r>
          </w:p>
        </w:tc>
        <w:tc>
          <w:tcPr>
            <w:tcW w:w="992" w:type="dxa"/>
            <w:tcBorders>
              <w:top w:val="nil"/>
              <w:bottom w:val="nil"/>
              <w:right w:val="double" w:sz="4" w:space="0" w:color="auto"/>
            </w:tcBorders>
            <w:vAlign w:val="center"/>
          </w:tcPr>
          <w:p w:rsidR="000A78B9" w:rsidRPr="00346B11" w:rsidRDefault="000A78B9" w:rsidP="00924991">
            <w:pPr>
              <w:numPr>
                <w:ilvl w:val="12"/>
                <w:numId w:val="0"/>
              </w:numPr>
              <w:jc w:val="center"/>
              <w:rPr>
                <w:rFonts w:cs="Arial"/>
                <w:sz w:val="16"/>
                <w:highlight w:val="yellow"/>
              </w:rPr>
            </w:pPr>
          </w:p>
        </w:tc>
        <w:tc>
          <w:tcPr>
            <w:tcW w:w="992" w:type="dxa"/>
            <w:tcBorders>
              <w:top w:val="nil"/>
              <w:left w:val="double" w:sz="4" w:space="0" w:color="auto"/>
              <w:bottom w:val="nil"/>
              <w:right w:val="nil"/>
            </w:tcBorders>
            <w:vAlign w:val="center"/>
          </w:tcPr>
          <w:p w:rsidR="000A78B9" w:rsidRPr="00346B11" w:rsidRDefault="000A78B9" w:rsidP="00924991">
            <w:pPr>
              <w:numPr>
                <w:ilvl w:val="12"/>
                <w:numId w:val="0"/>
              </w:numPr>
              <w:jc w:val="center"/>
              <w:rPr>
                <w:rFonts w:cs="Arial"/>
                <w:sz w:val="16"/>
                <w:highlight w:val="yellow"/>
              </w:rPr>
            </w:pPr>
          </w:p>
        </w:tc>
        <w:tc>
          <w:tcPr>
            <w:tcW w:w="993" w:type="dxa"/>
            <w:tcBorders>
              <w:top w:val="nil"/>
              <w:left w:val="nil"/>
              <w:bottom w:val="nil"/>
              <w:right w:val="nil"/>
            </w:tcBorders>
            <w:vAlign w:val="center"/>
          </w:tcPr>
          <w:p w:rsidR="000A78B9" w:rsidRPr="00346B11" w:rsidRDefault="000A78B9" w:rsidP="00924991">
            <w:pPr>
              <w:numPr>
                <w:ilvl w:val="12"/>
                <w:numId w:val="0"/>
              </w:numPr>
              <w:jc w:val="center"/>
              <w:rPr>
                <w:rFonts w:cs="Arial"/>
                <w:sz w:val="16"/>
                <w:highlight w:val="yellow"/>
              </w:rPr>
            </w:pPr>
          </w:p>
        </w:tc>
        <w:tc>
          <w:tcPr>
            <w:tcW w:w="992" w:type="dxa"/>
            <w:tcBorders>
              <w:top w:val="nil"/>
              <w:left w:val="nil"/>
              <w:bottom w:val="nil"/>
            </w:tcBorders>
            <w:vAlign w:val="center"/>
          </w:tcPr>
          <w:p w:rsidR="000A78B9" w:rsidRPr="00346B11" w:rsidRDefault="000A78B9" w:rsidP="00924991">
            <w:pPr>
              <w:numPr>
                <w:ilvl w:val="12"/>
                <w:numId w:val="0"/>
              </w:numPr>
              <w:jc w:val="center"/>
              <w:rPr>
                <w:rFonts w:cs="Arial"/>
                <w:sz w:val="16"/>
                <w:highlight w:val="yellow"/>
              </w:rPr>
            </w:pPr>
          </w:p>
        </w:tc>
        <w:tc>
          <w:tcPr>
            <w:tcW w:w="992" w:type="dxa"/>
            <w:tcBorders>
              <w:top w:val="nil"/>
              <w:left w:val="nil"/>
              <w:bottom w:val="nil"/>
              <w:right w:val="nil"/>
            </w:tcBorders>
            <w:vAlign w:val="center"/>
          </w:tcPr>
          <w:p w:rsidR="000A78B9" w:rsidRPr="00346B11" w:rsidRDefault="000A78B9" w:rsidP="00653948">
            <w:pPr>
              <w:numPr>
                <w:ilvl w:val="12"/>
                <w:numId w:val="0"/>
              </w:numPr>
              <w:jc w:val="center"/>
              <w:rPr>
                <w:rFonts w:cs="Arial"/>
                <w:sz w:val="16"/>
                <w:highlight w:val="yellow"/>
              </w:rPr>
            </w:pPr>
          </w:p>
        </w:tc>
        <w:tc>
          <w:tcPr>
            <w:tcW w:w="992" w:type="dxa"/>
            <w:tcBorders>
              <w:top w:val="nil"/>
              <w:left w:val="nil"/>
              <w:bottom w:val="nil"/>
            </w:tcBorders>
            <w:vAlign w:val="center"/>
          </w:tcPr>
          <w:p w:rsidR="000A78B9" w:rsidRPr="00346B11" w:rsidRDefault="000A78B9" w:rsidP="00653948">
            <w:pPr>
              <w:numPr>
                <w:ilvl w:val="12"/>
                <w:numId w:val="0"/>
              </w:numPr>
              <w:jc w:val="center"/>
              <w:rPr>
                <w:rFonts w:cs="Arial"/>
                <w:sz w:val="16"/>
                <w:highlight w:val="yellow"/>
              </w:rPr>
            </w:pPr>
          </w:p>
        </w:tc>
      </w:tr>
      <w:tr w:rsidR="000A78B9" w:rsidRPr="00346B11" w:rsidTr="00653948">
        <w:tblPrEx>
          <w:tblCellMar>
            <w:top w:w="0" w:type="dxa"/>
            <w:bottom w:w="0" w:type="dxa"/>
          </w:tblCellMar>
        </w:tblPrEx>
        <w:trPr>
          <w:trHeight w:hRule="exact" w:val="284"/>
        </w:trPr>
        <w:tc>
          <w:tcPr>
            <w:tcW w:w="3544" w:type="dxa"/>
            <w:tcBorders>
              <w:top w:val="nil"/>
              <w:bottom w:val="nil"/>
            </w:tcBorders>
            <w:vAlign w:val="center"/>
          </w:tcPr>
          <w:p w:rsidR="000A78B9" w:rsidRPr="00346B11" w:rsidRDefault="000A78B9" w:rsidP="00924991">
            <w:pPr>
              <w:numPr>
                <w:ilvl w:val="12"/>
                <w:numId w:val="0"/>
              </w:numPr>
              <w:tabs>
                <w:tab w:val="left" w:pos="252"/>
              </w:tabs>
              <w:rPr>
                <w:rFonts w:cs="Arial"/>
                <w:sz w:val="16"/>
              </w:rPr>
            </w:pPr>
          </w:p>
        </w:tc>
        <w:tc>
          <w:tcPr>
            <w:tcW w:w="992" w:type="dxa"/>
            <w:tcBorders>
              <w:top w:val="nil"/>
              <w:bottom w:val="nil"/>
              <w:right w:val="double" w:sz="4" w:space="0" w:color="auto"/>
            </w:tcBorders>
            <w:vAlign w:val="center"/>
          </w:tcPr>
          <w:p w:rsidR="000A78B9" w:rsidRPr="00346B11" w:rsidRDefault="000A78B9" w:rsidP="00924991">
            <w:pPr>
              <w:numPr>
                <w:ilvl w:val="12"/>
                <w:numId w:val="0"/>
              </w:numPr>
              <w:jc w:val="center"/>
              <w:rPr>
                <w:rFonts w:cs="Arial"/>
                <w:b/>
                <w:sz w:val="16"/>
              </w:rPr>
            </w:pPr>
            <w:r w:rsidRPr="00346B11">
              <w:rPr>
                <w:rFonts w:cs="Arial"/>
                <w:b/>
                <w:sz w:val="16"/>
              </w:rPr>
              <w:t>£m</w:t>
            </w:r>
          </w:p>
        </w:tc>
        <w:tc>
          <w:tcPr>
            <w:tcW w:w="992" w:type="dxa"/>
            <w:tcBorders>
              <w:top w:val="nil"/>
              <w:left w:val="double" w:sz="4" w:space="0" w:color="auto"/>
              <w:bottom w:val="nil"/>
              <w:right w:val="nil"/>
            </w:tcBorders>
            <w:vAlign w:val="center"/>
          </w:tcPr>
          <w:p w:rsidR="000A78B9" w:rsidRPr="00346B11" w:rsidRDefault="000A78B9" w:rsidP="00924991">
            <w:pPr>
              <w:numPr>
                <w:ilvl w:val="12"/>
                <w:numId w:val="0"/>
              </w:numPr>
              <w:jc w:val="center"/>
              <w:rPr>
                <w:rFonts w:cs="Arial"/>
                <w:b/>
                <w:bCs/>
                <w:sz w:val="16"/>
              </w:rPr>
            </w:pPr>
            <w:r w:rsidRPr="00346B11">
              <w:rPr>
                <w:rFonts w:cs="Arial"/>
                <w:b/>
                <w:bCs/>
                <w:sz w:val="16"/>
              </w:rPr>
              <w:t>£m</w:t>
            </w:r>
          </w:p>
        </w:tc>
        <w:tc>
          <w:tcPr>
            <w:tcW w:w="993" w:type="dxa"/>
            <w:tcBorders>
              <w:top w:val="nil"/>
              <w:left w:val="nil"/>
              <w:bottom w:val="nil"/>
              <w:right w:val="nil"/>
            </w:tcBorders>
            <w:vAlign w:val="center"/>
          </w:tcPr>
          <w:p w:rsidR="000A78B9" w:rsidRPr="00346B11" w:rsidRDefault="000A78B9" w:rsidP="00924991">
            <w:pPr>
              <w:numPr>
                <w:ilvl w:val="12"/>
                <w:numId w:val="0"/>
              </w:numPr>
              <w:jc w:val="center"/>
              <w:rPr>
                <w:rFonts w:cs="Arial"/>
                <w:b/>
                <w:bCs/>
                <w:sz w:val="16"/>
              </w:rPr>
            </w:pPr>
            <w:r w:rsidRPr="00346B11">
              <w:rPr>
                <w:rFonts w:cs="Arial"/>
                <w:b/>
                <w:bCs/>
                <w:sz w:val="16"/>
              </w:rPr>
              <w:t>£m</w:t>
            </w:r>
          </w:p>
        </w:tc>
        <w:tc>
          <w:tcPr>
            <w:tcW w:w="992" w:type="dxa"/>
            <w:tcBorders>
              <w:top w:val="nil"/>
              <w:left w:val="nil"/>
              <w:bottom w:val="nil"/>
            </w:tcBorders>
            <w:vAlign w:val="center"/>
          </w:tcPr>
          <w:p w:rsidR="000A78B9" w:rsidRPr="00346B11" w:rsidRDefault="000A78B9" w:rsidP="00924991">
            <w:pPr>
              <w:numPr>
                <w:ilvl w:val="12"/>
                <w:numId w:val="0"/>
              </w:numPr>
              <w:jc w:val="center"/>
              <w:rPr>
                <w:rFonts w:cs="Arial"/>
                <w:b/>
                <w:bCs/>
                <w:sz w:val="16"/>
              </w:rPr>
            </w:pPr>
            <w:r w:rsidRPr="00346B11">
              <w:rPr>
                <w:rFonts w:cs="Arial"/>
                <w:b/>
                <w:bCs/>
                <w:sz w:val="16"/>
              </w:rPr>
              <w:t>£m</w:t>
            </w:r>
          </w:p>
        </w:tc>
        <w:tc>
          <w:tcPr>
            <w:tcW w:w="992" w:type="dxa"/>
            <w:tcBorders>
              <w:top w:val="nil"/>
              <w:left w:val="nil"/>
              <w:bottom w:val="nil"/>
              <w:right w:val="nil"/>
            </w:tcBorders>
            <w:vAlign w:val="center"/>
          </w:tcPr>
          <w:p w:rsidR="000A78B9" w:rsidRPr="00346B11" w:rsidRDefault="000A78B9" w:rsidP="00653948">
            <w:pPr>
              <w:numPr>
                <w:ilvl w:val="12"/>
                <w:numId w:val="0"/>
              </w:numPr>
              <w:jc w:val="center"/>
              <w:rPr>
                <w:rFonts w:cs="Arial"/>
                <w:b/>
                <w:bCs/>
                <w:sz w:val="16"/>
              </w:rPr>
            </w:pPr>
            <w:r w:rsidRPr="00346B11">
              <w:rPr>
                <w:rFonts w:cs="Arial"/>
                <w:b/>
                <w:bCs/>
                <w:sz w:val="16"/>
              </w:rPr>
              <w:t>£m</w:t>
            </w:r>
          </w:p>
        </w:tc>
        <w:tc>
          <w:tcPr>
            <w:tcW w:w="992" w:type="dxa"/>
            <w:tcBorders>
              <w:top w:val="nil"/>
              <w:left w:val="nil"/>
              <w:bottom w:val="nil"/>
            </w:tcBorders>
            <w:vAlign w:val="center"/>
          </w:tcPr>
          <w:p w:rsidR="000A78B9" w:rsidRPr="00346B11" w:rsidRDefault="000A78B9" w:rsidP="00653948">
            <w:pPr>
              <w:numPr>
                <w:ilvl w:val="12"/>
                <w:numId w:val="0"/>
              </w:numPr>
              <w:jc w:val="center"/>
              <w:rPr>
                <w:rFonts w:cs="Arial"/>
                <w:b/>
                <w:bCs/>
                <w:sz w:val="16"/>
              </w:rPr>
            </w:pPr>
            <w:r w:rsidRPr="00346B11">
              <w:rPr>
                <w:rFonts w:cs="Arial"/>
                <w:b/>
                <w:bCs/>
                <w:sz w:val="16"/>
              </w:rPr>
              <w:t>£m</w:t>
            </w:r>
          </w:p>
        </w:tc>
      </w:tr>
      <w:tr w:rsidR="000A78B9" w:rsidRPr="00346B11" w:rsidTr="00653948">
        <w:tblPrEx>
          <w:tblCellMar>
            <w:top w:w="0" w:type="dxa"/>
            <w:bottom w:w="0" w:type="dxa"/>
          </w:tblCellMar>
        </w:tblPrEx>
        <w:trPr>
          <w:trHeight w:hRule="exact" w:val="284"/>
        </w:trPr>
        <w:tc>
          <w:tcPr>
            <w:tcW w:w="3544" w:type="dxa"/>
            <w:tcBorders>
              <w:top w:val="nil"/>
              <w:bottom w:val="nil"/>
            </w:tcBorders>
            <w:vAlign w:val="center"/>
          </w:tcPr>
          <w:p w:rsidR="000A78B9" w:rsidRPr="00346B11" w:rsidRDefault="000A78B9" w:rsidP="00924991">
            <w:pPr>
              <w:numPr>
                <w:ilvl w:val="12"/>
                <w:numId w:val="0"/>
              </w:numPr>
              <w:tabs>
                <w:tab w:val="left" w:pos="252"/>
              </w:tabs>
              <w:rPr>
                <w:rFonts w:cs="Arial"/>
                <w:b/>
                <w:sz w:val="16"/>
              </w:rPr>
            </w:pPr>
            <w:r w:rsidRPr="00346B11">
              <w:rPr>
                <w:rFonts w:cs="Arial"/>
                <w:b/>
                <w:sz w:val="16"/>
              </w:rPr>
              <w:t>Capital Expenditure</w:t>
            </w:r>
          </w:p>
        </w:tc>
        <w:tc>
          <w:tcPr>
            <w:tcW w:w="992" w:type="dxa"/>
            <w:tcBorders>
              <w:top w:val="nil"/>
              <w:bottom w:val="nil"/>
              <w:right w:val="double" w:sz="4" w:space="0" w:color="auto"/>
            </w:tcBorders>
            <w:vAlign w:val="center"/>
          </w:tcPr>
          <w:p w:rsidR="000A78B9" w:rsidRPr="00346B11" w:rsidRDefault="000A78B9" w:rsidP="00924991">
            <w:pPr>
              <w:numPr>
                <w:ilvl w:val="12"/>
                <w:numId w:val="0"/>
              </w:numPr>
              <w:jc w:val="center"/>
              <w:rPr>
                <w:rFonts w:cs="Arial"/>
                <w:sz w:val="16"/>
              </w:rPr>
            </w:pPr>
            <w:r w:rsidRPr="00346B11">
              <w:rPr>
                <w:rFonts w:cs="Arial"/>
                <w:sz w:val="16"/>
              </w:rPr>
              <w:t>69.263</w:t>
            </w:r>
          </w:p>
        </w:tc>
        <w:tc>
          <w:tcPr>
            <w:tcW w:w="992" w:type="dxa"/>
            <w:tcBorders>
              <w:top w:val="nil"/>
              <w:left w:val="double" w:sz="4" w:space="0" w:color="auto"/>
              <w:bottom w:val="nil"/>
              <w:right w:val="nil"/>
            </w:tcBorders>
            <w:vAlign w:val="center"/>
          </w:tcPr>
          <w:p w:rsidR="000A78B9" w:rsidRPr="00346B11" w:rsidRDefault="000A78B9" w:rsidP="00924991">
            <w:pPr>
              <w:numPr>
                <w:ilvl w:val="12"/>
                <w:numId w:val="0"/>
              </w:numPr>
              <w:jc w:val="center"/>
              <w:rPr>
                <w:rFonts w:cs="Arial"/>
                <w:sz w:val="16"/>
              </w:rPr>
            </w:pPr>
            <w:r w:rsidRPr="00346B11">
              <w:rPr>
                <w:rFonts w:cs="Arial"/>
                <w:sz w:val="16"/>
              </w:rPr>
              <w:t>95.510</w:t>
            </w:r>
          </w:p>
        </w:tc>
        <w:tc>
          <w:tcPr>
            <w:tcW w:w="993" w:type="dxa"/>
            <w:tcBorders>
              <w:top w:val="nil"/>
              <w:left w:val="nil"/>
              <w:bottom w:val="nil"/>
              <w:right w:val="nil"/>
            </w:tcBorders>
            <w:vAlign w:val="center"/>
          </w:tcPr>
          <w:p w:rsidR="000A78B9" w:rsidRPr="00346B11" w:rsidRDefault="000A78B9" w:rsidP="00924991">
            <w:pPr>
              <w:numPr>
                <w:ilvl w:val="12"/>
                <w:numId w:val="0"/>
              </w:numPr>
              <w:jc w:val="center"/>
              <w:rPr>
                <w:rFonts w:cs="Arial"/>
                <w:sz w:val="16"/>
              </w:rPr>
            </w:pPr>
            <w:r w:rsidRPr="00346B11">
              <w:rPr>
                <w:rFonts w:cs="Arial"/>
                <w:sz w:val="16"/>
              </w:rPr>
              <w:t>9</w:t>
            </w:r>
            <w:r w:rsidR="004627F7" w:rsidRPr="00346B11">
              <w:rPr>
                <w:rFonts w:cs="Arial"/>
                <w:sz w:val="16"/>
              </w:rPr>
              <w:t>5</w:t>
            </w:r>
            <w:r w:rsidRPr="00346B11">
              <w:rPr>
                <w:rFonts w:cs="Arial"/>
                <w:sz w:val="16"/>
              </w:rPr>
              <w:t>.</w:t>
            </w:r>
            <w:r w:rsidR="004627F7" w:rsidRPr="00346B11">
              <w:rPr>
                <w:rFonts w:cs="Arial"/>
                <w:sz w:val="16"/>
              </w:rPr>
              <w:t>350</w:t>
            </w:r>
          </w:p>
        </w:tc>
        <w:tc>
          <w:tcPr>
            <w:tcW w:w="992" w:type="dxa"/>
            <w:tcBorders>
              <w:top w:val="nil"/>
              <w:left w:val="nil"/>
              <w:bottom w:val="nil"/>
            </w:tcBorders>
            <w:vAlign w:val="center"/>
          </w:tcPr>
          <w:p w:rsidR="000A78B9" w:rsidRPr="00346B11" w:rsidRDefault="007A41DD" w:rsidP="00924991">
            <w:pPr>
              <w:numPr>
                <w:ilvl w:val="12"/>
                <w:numId w:val="0"/>
              </w:numPr>
              <w:jc w:val="center"/>
              <w:rPr>
                <w:rFonts w:cs="Arial"/>
                <w:sz w:val="16"/>
              </w:rPr>
            </w:pPr>
            <w:r w:rsidRPr="00346B11">
              <w:rPr>
                <w:rFonts w:cs="Arial"/>
                <w:sz w:val="16"/>
              </w:rPr>
              <w:t>97.560</w:t>
            </w:r>
          </w:p>
        </w:tc>
        <w:tc>
          <w:tcPr>
            <w:tcW w:w="992" w:type="dxa"/>
            <w:tcBorders>
              <w:top w:val="nil"/>
              <w:left w:val="nil"/>
              <w:bottom w:val="nil"/>
              <w:right w:val="nil"/>
            </w:tcBorders>
            <w:vAlign w:val="center"/>
          </w:tcPr>
          <w:p w:rsidR="000A78B9" w:rsidRPr="00346B11" w:rsidRDefault="007A41DD" w:rsidP="00653948">
            <w:pPr>
              <w:numPr>
                <w:ilvl w:val="12"/>
                <w:numId w:val="0"/>
              </w:numPr>
              <w:jc w:val="center"/>
              <w:rPr>
                <w:rFonts w:cs="Arial"/>
                <w:sz w:val="16"/>
              </w:rPr>
            </w:pPr>
            <w:r w:rsidRPr="00346B11">
              <w:rPr>
                <w:rFonts w:cs="Arial"/>
                <w:sz w:val="16"/>
              </w:rPr>
              <w:t>71.762</w:t>
            </w:r>
          </w:p>
        </w:tc>
        <w:tc>
          <w:tcPr>
            <w:tcW w:w="992" w:type="dxa"/>
            <w:tcBorders>
              <w:top w:val="nil"/>
              <w:left w:val="nil"/>
              <w:bottom w:val="nil"/>
            </w:tcBorders>
            <w:vAlign w:val="center"/>
          </w:tcPr>
          <w:p w:rsidR="000A78B9" w:rsidRPr="00346B11" w:rsidRDefault="004627F7" w:rsidP="00653948">
            <w:pPr>
              <w:numPr>
                <w:ilvl w:val="12"/>
                <w:numId w:val="0"/>
              </w:numPr>
              <w:jc w:val="center"/>
              <w:rPr>
                <w:rFonts w:cs="Arial"/>
                <w:sz w:val="16"/>
              </w:rPr>
            </w:pPr>
            <w:r w:rsidRPr="00346B11">
              <w:rPr>
                <w:rFonts w:cs="Arial"/>
                <w:sz w:val="16"/>
              </w:rPr>
              <w:t>73.442</w:t>
            </w:r>
          </w:p>
        </w:tc>
      </w:tr>
      <w:tr w:rsidR="000A78B9" w:rsidRPr="00346B11" w:rsidTr="00653948">
        <w:tblPrEx>
          <w:tblCellMar>
            <w:top w:w="0" w:type="dxa"/>
            <w:bottom w:w="0" w:type="dxa"/>
          </w:tblCellMar>
        </w:tblPrEx>
        <w:trPr>
          <w:trHeight w:hRule="exact" w:val="284"/>
        </w:trPr>
        <w:tc>
          <w:tcPr>
            <w:tcW w:w="3544" w:type="dxa"/>
            <w:tcBorders>
              <w:top w:val="nil"/>
              <w:bottom w:val="nil"/>
            </w:tcBorders>
            <w:vAlign w:val="center"/>
          </w:tcPr>
          <w:p w:rsidR="000A78B9" w:rsidRPr="00346B11" w:rsidRDefault="000A78B9" w:rsidP="00924991">
            <w:pPr>
              <w:numPr>
                <w:ilvl w:val="12"/>
                <w:numId w:val="0"/>
              </w:numPr>
              <w:tabs>
                <w:tab w:val="left" w:pos="252"/>
              </w:tabs>
              <w:rPr>
                <w:rFonts w:cs="Arial"/>
                <w:sz w:val="16"/>
              </w:rPr>
            </w:pPr>
          </w:p>
        </w:tc>
        <w:tc>
          <w:tcPr>
            <w:tcW w:w="992" w:type="dxa"/>
            <w:tcBorders>
              <w:top w:val="nil"/>
              <w:bottom w:val="nil"/>
              <w:right w:val="double" w:sz="4" w:space="0" w:color="auto"/>
            </w:tcBorders>
            <w:vAlign w:val="center"/>
          </w:tcPr>
          <w:p w:rsidR="000A78B9" w:rsidRPr="00346B11" w:rsidRDefault="000A78B9" w:rsidP="00924991">
            <w:pPr>
              <w:numPr>
                <w:ilvl w:val="12"/>
                <w:numId w:val="0"/>
              </w:numPr>
              <w:jc w:val="center"/>
              <w:rPr>
                <w:rFonts w:cs="Arial"/>
                <w:sz w:val="16"/>
                <w:highlight w:val="yellow"/>
              </w:rPr>
            </w:pPr>
          </w:p>
        </w:tc>
        <w:tc>
          <w:tcPr>
            <w:tcW w:w="992" w:type="dxa"/>
            <w:tcBorders>
              <w:top w:val="nil"/>
              <w:left w:val="double" w:sz="4" w:space="0" w:color="auto"/>
              <w:bottom w:val="nil"/>
              <w:right w:val="nil"/>
            </w:tcBorders>
            <w:vAlign w:val="center"/>
          </w:tcPr>
          <w:p w:rsidR="000A78B9" w:rsidRPr="00346B11" w:rsidRDefault="000A78B9" w:rsidP="00924991">
            <w:pPr>
              <w:numPr>
                <w:ilvl w:val="12"/>
                <w:numId w:val="0"/>
              </w:numPr>
              <w:jc w:val="center"/>
              <w:rPr>
                <w:rFonts w:cs="Arial"/>
                <w:sz w:val="16"/>
                <w:highlight w:val="yellow"/>
              </w:rPr>
            </w:pPr>
          </w:p>
        </w:tc>
        <w:tc>
          <w:tcPr>
            <w:tcW w:w="993" w:type="dxa"/>
            <w:tcBorders>
              <w:top w:val="nil"/>
              <w:left w:val="nil"/>
              <w:bottom w:val="nil"/>
              <w:right w:val="nil"/>
            </w:tcBorders>
            <w:vAlign w:val="center"/>
          </w:tcPr>
          <w:p w:rsidR="000A78B9" w:rsidRPr="00346B11" w:rsidRDefault="000A78B9" w:rsidP="00924991">
            <w:pPr>
              <w:numPr>
                <w:ilvl w:val="12"/>
                <w:numId w:val="0"/>
              </w:numPr>
              <w:jc w:val="center"/>
              <w:rPr>
                <w:rFonts w:cs="Arial"/>
                <w:sz w:val="16"/>
                <w:highlight w:val="yellow"/>
              </w:rPr>
            </w:pPr>
          </w:p>
        </w:tc>
        <w:tc>
          <w:tcPr>
            <w:tcW w:w="992" w:type="dxa"/>
            <w:tcBorders>
              <w:top w:val="nil"/>
              <w:left w:val="nil"/>
              <w:bottom w:val="nil"/>
            </w:tcBorders>
            <w:vAlign w:val="center"/>
          </w:tcPr>
          <w:p w:rsidR="000A78B9" w:rsidRPr="00346B11" w:rsidRDefault="000A78B9" w:rsidP="00924991">
            <w:pPr>
              <w:numPr>
                <w:ilvl w:val="12"/>
                <w:numId w:val="0"/>
              </w:numPr>
              <w:jc w:val="center"/>
              <w:rPr>
                <w:rFonts w:cs="Arial"/>
                <w:sz w:val="16"/>
                <w:highlight w:val="yellow"/>
              </w:rPr>
            </w:pPr>
          </w:p>
        </w:tc>
        <w:tc>
          <w:tcPr>
            <w:tcW w:w="992" w:type="dxa"/>
            <w:tcBorders>
              <w:top w:val="nil"/>
              <w:left w:val="nil"/>
              <w:bottom w:val="nil"/>
              <w:right w:val="nil"/>
            </w:tcBorders>
            <w:vAlign w:val="center"/>
          </w:tcPr>
          <w:p w:rsidR="000A78B9" w:rsidRPr="00346B11" w:rsidRDefault="000A78B9" w:rsidP="00653948">
            <w:pPr>
              <w:numPr>
                <w:ilvl w:val="12"/>
                <w:numId w:val="0"/>
              </w:numPr>
              <w:jc w:val="center"/>
              <w:rPr>
                <w:rFonts w:cs="Arial"/>
                <w:sz w:val="16"/>
                <w:highlight w:val="yellow"/>
              </w:rPr>
            </w:pPr>
          </w:p>
        </w:tc>
        <w:tc>
          <w:tcPr>
            <w:tcW w:w="992" w:type="dxa"/>
            <w:tcBorders>
              <w:top w:val="nil"/>
              <w:left w:val="nil"/>
              <w:bottom w:val="nil"/>
            </w:tcBorders>
            <w:vAlign w:val="center"/>
          </w:tcPr>
          <w:p w:rsidR="000A78B9" w:rsidRPr="00346B11" w:rsidRDefault="000A78B9" w:rsidP="00653948">
            <w:pPr>
              <w:numPr>
                <w:ilvl w:val="12"/>
                <w:numId w:val="0"/>
              </w:numPr>
              <w:jc w:val="center"/>
              <w:rPr>
                <w:rFonts w:cs="Arial"/>
                <w:sz w:val="16"/>
                <w:highlight w:val="yellow"/>
              </w:rPr>
            </w:pPr>
          </w:p>
        </w:tc>
      </w:tr>
      <w:tr w:rsidR="000A78B9" w:rsidRPr="00346B11" w:rsidTr="002070C0">
        <w:tblPrEx>
          <w:tblCellMar>
            <w:top w:w="0" w:type="dxa"/>
            <w:bottom w:w="0" w:type="dxa"/>
          </w:tblCellMar>
        </w:tblPrEx>
        <w:trPr>
          <w:trHeight w:hRule="exact" w:val="420"/>
        </w:trPr>
        <w:tc>
          <w:tcPr>
            <w:tcW w:w="3544" w:type="dxa"/>
            <w:tcBorders>
              <w:top w:val="nil"/>
              <w:bottom w:val="nil"/>
            </w:tcBorders>
            <w:vAlign w:val="center"/>
          </w:tcPr>
          <w:p w:rsidR="000A78B9" w:rsidRPr="00346B11" w:rsidRDefault="000A78B9" w:rsidP="00924991">
            <w:pPr>
              <w:numPr>
                <w:ilvl w:val="12"/>
                <w:numId w:val="0"/>
              </w:numPr>
              <w:tabs>
                <w:tab w:val="left" w:pos="252"/>
              </w:tabs>
              <w:rPr>
                <w:rFonts w:cs="Arial"/>
                <w:b/>
                <w:sz w:val="16"/>
              </w:rPr>
            </w:pPr>
            <w:r w:rsidRPr="00346B11">
              <w:rPr>
                <w:rFonts w:cs="Arial"/>
                <w:b/>
                <w:sz w:val="16"/>
              </w:rPr>
              <w:t>Ratio of financing costs to net revenue stream</w:t>
            </w:r>
          </w:p>
        </w:tc>
        <w:tc>
          <w:tcPr>
            <w:tcW w:w="992" w:type="dxa"/>
            <w:tcBorders>
              <w:top w:val="nil"/>
              <w:bottom w:val="nil"/>
              <w:right w:val="double" w:sz="4" w:space="0" w:color="auto"/>
            </w:tcBorders>
            <w:vAlign w:val="center"/>
          </w:tcPr>
          <w:p w:rsidR="000A78B9" w:rsidRPr="00346B11" w:rsidRDefault="000A78B9" w:rsidP="00924991">
            <w:pPr>
              <w:numPr>
                <w:ilvl w:val="12"/>
                <w:numId w:val="0"/>
              </w:numPr>
              <w:jc w:val="center"/>
              <w:rPr>
                <w:rFonts w:cs="Arial"/>
                <w:sz w:val="16"/>
              </w:rPr>
            </w:pPr>
            <w:r w:rsidRPr="00346B11">
              <w:rPr>
                <w:rFonts w:cs="Arial"/>
                <w:sz w:val="16"/>
              </w:rPr>
              <w:t>2.19%</w:t>
            </w:r>
          </w:p>
        </w:tc>
        <w:tc>
          <w:tcPr>
            <w:tcW w:w="992" w:type="dxa"/>
            <w:tcBorders>
              <w:top w:val="nil"/>
              <w:left w:val="double" w:sz="4" w:space="0" w:color="auto"/>
              <w:bottom w:val="nil"/>
              <w:right w:val="nil"/>
            </w:tcBorders>
            <w:vAlign w:val="center"/>
          </w:tcPr>
          <w:p w:rsidR="000A78B9" w:rsidRPr="00346B11" w:rsidRDefault="000A78B9" w:rsidP="00924991">
            <w:pPr>
              <w:numPr>
                <w:ilvl w:val="12"/>
                <w:numId w:val="0"/>
              </w:numPr>
              <w:jc w:val="center"/>
              <w:rPr>
                <w:rFonts w:cs="Arial"/>
                <w:sz w:val="16"/>
              </w:rPr>
            </w:pPr>
            <w:r w:rsidRPr="00346B11">
              <w:rPr>
                <w:rFonts w:cs="Arial"/>
                <w:sz w:val="16"/>
              </w:rPr>
              <w:t>2.95%</w:t>
            </w:r>
          </w:p>
        </w:tc>
        <w:tc>
          <w:tcPr>
            <w:tcW w:w="993" w:type="dxa"/>
            <w:tcBorders>
              <w:top w:val="nil"/>
              <w:left w:val="nil"/>
              <w:bottom w:val="nil"/>
              <w:right w:val="nil"/>
            </w:tcBorders>
            <w:vAlign w:val="center"/>
          </w:tcPr>
          <w:p w:rsidR="000A78B9" w:rsidRPr="00346B11" w:rsidRDefault="000A78B9" w:rsidP="00924991">
            <w:pPr>
              <w:numPr>
                <w:ilvl w:val="12"/>
                <w:numId w:val="0"/>
              </w:numPr>
              <w:jc w:val="center"/>
              <w:rPr>
                <w:rFonts w:cs="Arial"/>
                <w:sz w:val="16"/>
              </w:rPr>
            </w:pPr>
            <w:r w:rsidRPr="00346B11">
              <w:rPr>
                <w:rFonts w:cs="Arial"/>
                <w:sz w:val="16"/>
              </w:rPr>
              <w:t>3.</w:t>
            </w:r>
            <w:r w:rsidR="007A41DD" w:rsidRPr="00346B11">
              <w:rPr>
                <w:rFonts w:cs="Arial"/>
                <w:sz w:val="16"/>
              </w:rPr>
              <w:t>9</w:t>
            </w:r>
            <w:r w:rsidRPr="00346B11">
              <w:rPr>
                <w:rFonts w:cs="Arial"/>
                <w:sz w:val="16"/>
              </w:rPr>
              <w:t>0%</w:t>
            </w:r>
          </w:p>
        </w:tc>
        <w:tc>
          <w:tcPr>
            <w:tcW w:w="992" w:type="dxa"/>
            <w:tcBorders>
              <w:top w:val="nil"/>
              <w:left w:val="nil"/>
              <w:bottom w:val="nil"/>
            </w:tcBorders>
            <w:vAlign w:val="center"/>
          </w:tcPr>
          <w:p w:rsidR="000A78B9" w:rsidRPr="00346B11" w:rsidRDefault="007A41DD" w:rsidP="00924991">
            <w:pPr>
              <w:numPr>
                <w:ilvl w:val="12"/>
                <w:numId w:val="0"/>
              </w:numPr>
              <w:jc w:val="center"/>
              <w:rPr>
                <w:rFonts w:cs="Arial"/>
                <w:sz w:val="16"/>
              </w:rPr>
            </w:pPr>
            <w:r w:rsidRPr="00346B11">
              <w:rPr>
                <w:rFonts w:cs="Arial"/>
                <w:sz w:val="16"/>
              </w:rPr>
              <w:t>4.60</w:t>
            </w:r>
            <w:r w:rsidR="000A78B9" w:rsidRPr="00346B11">
              <w:rPr>
                <w:rFonts w:cs="Arial"/>
                <w:sz w:val="16"/>
              </w:rPr>
              <w:t>%</w:t>
            </w:r>
          </w:p>
        </w:tc>
        <w:tc>
          <w:tcPr>
            <w:tcW w:w="992" w:type="dxa"/>
            <w:tcBorders>
              <w:top w:val="nil"/>
              <w:left w:val="nil"/>
              <w:bottom w:val="nil"/>
              <w:right w:val="nil"/>
            </w:tcBorders>
            <w:vAlign w:val="center"/>
          </w:tcPr>
          <w:p w:rsidR="000A78B9" w:rsidRPr="00346B11" w:rsidRDefault="00346B11" w:rsidP="00653948">
            <w:pPr>
              <w:numPr>
                <w:ilvl w:val="12"/>
                <w:numId w:val="0"/>
              </w:numPr>
              <w:jc w:val="center"/>
              <w:rPr>
                <w:rFonts w:cs="Arial"/>
                <w:sz w:val="16"/>
              </w:rPr>
            </w:pPr>
            <w:r>
              <w:rPr>
                <w:rFonts w:cs="Arial"/>
                <w:sz w:val="16"/>
              </w:rPr>
              <w:t>4.00</w:t>
            </w:r>
            <w:r w:rsidR="000A78B9" w:rsidRPr="00346B11">
              <w:rPr>
                <w:rFonts w:cs="Arial"/>
                <w:sz w:val="16"/>
              </w:rPr>
              <w:t>%</w:t>
            </w:r>
          </w:p>
        </w:tc>
        <w:tc>
          <w:tcPr>
            <w:tcW w:w="992" w:type="dxa"/>
            <w:tcBorders>
              <w:top w:val="nil"/>
              <w:left w:val="nil"/>
              <w:bottom w:val="nil"/>
            </w:tcBorders>
            <w:vAlign w:val="center"/>
          </w:tcPr>
          <w:p w:rsidR="000A78B9" w:rsidRPr="00346B11" w:rsidRDefault="000A78B9" w:rsidP="00653948">
            <w:pPr>
              <w:numPr>
                <w:ilvl w:val="12"/>
                <w:numId w:val="0"/>
              </w:numPr>
              <w:jc w:val="center"/>
              <w:rPr>
                <w:rFonts w:cs="Arial"/>
                <w:sz w:val="16"/>
              </w:rPr>
            </w:pPr>
            <w:r w:rsidRPr="00346B11">
              <w:rPr>
                <w:rFonts w:cs="Arial"/>
                <w:sz w:val="16"/>
              </w:rPr>
              <w:t>3.</w:t>
            </w:r>
            <w:r w:rsidR="00346B11">
              <w:rPr>
                <w:rFonts w:cs="Arial"/>
                <w:sz w:val="16"/>
              </w:rPr>
              <w:t>6</w:t>
            </w:r>
            <w:r w:rsidRPr="00346B11">
              <w:rPr>
                <w:rFonts w:cs="Arial"/>
                <w:sz w:val="16"/>
              </w:rPr>
              <w:t>0%</w:t>
            </w:r>
          </w:p>
        </w:tc>
      </w:tr>
      <w:tr w:rsidR="000A78B9" w:rsidRPr="00346B11" w:rsidTr="00653948">
        <w:tblPrEx>
          <w:tblCellMar>
            <w:top w:w="0" w:type="dxa"/>
            <w:bottom w:w="0" w:type="dxa"/>
          </w:tblCellMar>
        </w:tblPrEx>
        <w:trPr>
          <w:trHeight w:hRule="exact" w:val="284"/>
        </w:trPr>
        <w:tc>
          <w:tcPr>
            <w:tcW w:w="3544" w:type="dxa"/>
            <w:tcBorders>
              <w:top w:val="nil"/>
              <w:bottom w:val="nil"/>
            </w:tcBorders>
            <w:vAlign w:val="center"/>
          </w:tcPr>
          <w:p w:rsidR="000A78B9" w:rsidRPr="00346B11" w:rsidRDefault="000A78B9" w:rsidP="00924991">
            <w:pPr>
              <w:numPr>
                <w:ilvl w:val="12"/>
                <w:numId w:val="0"/>
              </w:numPr>
              <w:tabs>
                <w:tab w:val="left" w:pos="252"/>
              </w:tabs>
              <w:rPr>
                <w:rFonts w:cs="Arial"/>
                <w:b/>
                <w:sz w:val="16"/>
              </w:rPr>
            </w:pPr>
            <w:r w:rsidRPr="00346B11">
              <w:rPr>
                <w:rFonts w:cs="Arial"/>
                <w:b/>
                <w:sz w:val="16"/>
              </w:rPr>
              <w:t>Net borrowing requirement</w:t>
            </w:r>
          </w:p>
        </w:tc>
        <w:tc>
          <w:tcPr>
            <w:tcW w:w="992" w:type="dxa"/>
            <w:tcBorders>
              <w:top w:val="nil"/>
              <w:bottom w:val="nil"/>
              <w:right w:val="double" w:sz="4" w:space="0" w:color="auto"/>
            </w:tcBorders>
            <w:vAlign w:val="center"/>
          </w:tcPr>
          <w:p w:rsidR="000A78B9" w:rsidRPr="00346B11" w:rsidRDefault="000A78B9" w:rsidP="00924991">
            <w:pPr>
              <w:numPr>
                <w:ilvl w:val="12"/>
                <w:numId w:val="0"/>
              </w:numPr>
              <w:jc w:val="center"/>
              <w:rPr>
                <w:rFonts w:cs="Arial"/>
                <w:sz w:val="16"/>
                <w:highlight w:val="yellow"/>
              </w:rPr>
            </w:pPr>
          </w:p>
        </w:tc>
        <w:tc>
          <w:tcPr>
            <w:tcW w:w="992" w:type="dxa"/>
            <w:tcBorders>
              <w:top w:val="nil"/>
              <w:left w:val="double" w:sz="4" w:space="0" w:color="auto"/>
              <w:bottom w:val="nil"/>
              <w:right w:val="nil"/>
            </w:tcBorders>
            <w:vAlign w:val="center"/>
          </w:tcPr>
          <w:p w:rsidR="000A78B9" w:rsidRPr="00346B11" w:rsidRDefault="000A78B9" w:rsidP="00924991">
            <w:pPr>
              <w:numPr>
                <w:ilvl w:val="12"/>
                <w:numId w:val="0"/>
              </w:numPr>
              <w:jc w:val="center"/>
              <w:rPr>
                <w:rFonts w:cs="Arial"/>
                <w:sz w:val="16"/>
                <w:highlight w:val="yellow"/>
              </w:rPr>
            </w:pPr>
          </w:p>
        </w:tc>
        <w:tc>
          <w:tcPr>
            <w:tcW w:w="993" w:type="dxa"/>
            <w:tcBorders>
              <w:top w:val="nil"/>
              <w:left w:val="nil"/>
              <w:bottom w:val="nil"/>
              <w:right w:val="nil"/>
            </w:tcBorders>
            <w:vAlign w:val="center"/>
          </w:tcPr>
          <w:p w:rsidR="000A78B9" w:rsidRPr="00346B11" w:rsidRDefault="000A78B9" w:rsidP="00924991">
            <w:pPr>
              <w:numPr>
                <w:ilvl w:val="12"/>
                <w:numId w:val="0"/>
              </w:numPr>
              <w:jc w:val="center"/>
              <w:rPr>
                <w:rFonts w:cs="Arial"/>
                <w:sz w:val="16"/>
                <w:highlight w:val="yellow"/>
              </w:rPr>
            </w:pPr>
          </w:p>
        </w:tc>
        <w:tc>
          <w:tcPr>
            <w:tcW w:w="992" w:type="dxa"/>
            <w:tcBorders>
              <w:top w:val="nil"/>
              <w:left w:val="nil"/>
              <w:bottom w:val="nil"/>
            </w:tcBorders>
            <w:vAlign w:val="center"/>
          </w:tcPr>
          <w:p w:rsidR="000A78B9" w:rsidRPr="00346B11" w:rsidRDefault="000A78B9" w:rsidP="00924991">
            <w:pPr>
              <w:numPr>
                <w:ilvl w:val="12"/>
                <w:numId w:val="0"/>
              </w:numPr>
              <w:jc w:val="center"/>
              <w:rPr>
                <w:rFonts w:cs="Arial"/>
                <w:sz w:val="16"/>
                <w:highlight w:val="yellow"/>
              </w:rPr>
            </w:pPr>
          </w:p>
        </w:tc>
        <w:tc>
          <w:tcPr>
            <w:tcW w:w="992" w:type="dxa"/>
            <w:tcBorders>
              <w:top w:val="nil"/>
              <w:left w:val="nil"/>
              <w:bottom w:val="nil"/>
              <w:right w:val="nil"/>
            </w:tcBorders>
            <w:vAlign w:val="center"/>
          </w:tcPr>
          <w:p w:rsidR="000A78B9" w:rsidRPr="00346B11" w:rsidRDefault="000A78B9" w:rsidP="00653948">
            <w:pPr>
              <w:numPr>
                <w:ilvl w:val="12"/>
                <w:numId w:val="0"/>
              </w:numPr>
              <w:jc w:val="center"/>
              <w:rPr>
                <w:rFonts w:cs="Arial"/>
                <w:sz w:val="16"/>
                <w:highlight w:val="yellow"/>
              </w:rPr>
            </w:pPr>
          </w:p>
        </w:tc>
        <w:tc>
          <w:tcPr>
            <w:tcW w:w="992" w:type="dxa"/>
            <w:tcBorders>
              <w:top w:val="nil"/>
              <w:left w:val="nil"/>
              <w:bottom w:val="nil"/>
            </w:tcBorders>
            <w:vAlign w:val="center"/>
          </w:tcPr>
          <w:p w:rsidR="000A78B9" w:rsidRPr="00346B11" w:rsidRDefault="000A78B9" w:rsidP="00653948">
            <w:pPr>
              <w:numPr>
                <w:ilvl w:val="12"/>
                <w:numId w:val="0"/>
              </w:numPr>
              <w:jc w:val="center"/>
              <w:rPr>
                <w:rFonts w:cs="Arial"/>
                <w:sz w:val="16"/>
                <w:highlight w:val="yellow"/>
              </w:rPr>
            </w:pPr>
          </w:p>
        </w:tc>
      </w:tr>
      <w:tr w:rsidR="000A78B9" w:rsidRPr="00346B11" w:rsidTr="00653948">
        <w:tblPrEx>
          <w:tblCellMar>
            <w:top w:w="0" w:type="dxa"/>
            <w:bottom w:w="0" w:type="dxa"/>
          </w:tblCellMar>
        </w:tblPrEx>
        <w:trPr>
          <w:trHeight w:hRule="exact" w:val="284"/>
        </w:trPr>
        <w:tc>
          <w:tcPr>
            <w:tcW w:w="3544" w:type="dxa"/>
            <w:tcBorders>
              <w:top w:val="nil"/>
              <w:bottom w:val="nil"/>
            </w:tcBorders>
            <w:vAlign w:val="center"/>
          </w:tcPr>
          <w:p w:rsidR="000A78B9" w:rsidRPr="00346B11" w:rsidRDefault="000A78B9" w:rsidP="00924991">
            <w:pPr>
              <w:numPr>
                <w:ilvl w:val="12"/>
                <w:numId w:val="0"/>
              </w:numPr>
              <w:tabs>
                <w:tab w:val="left" w:pos="252"/>
              </w:tabs>
              <w:rPr>
                <w:rFonts w:cs="Arial"/>
                <w:sz w:val="16"/>
              </w:rPr>
            </w:pPr>
            <w:r w:rsidRPr="00346B11">
              <w:rPr>
                <w:rFonts w:cs="Arial"/>
                <w:sz w:val="16"/>
              </w:rPr>
              <w:t>Brought forward 1 April</w:t>
            </w:r>
          </w:p>
        </w:tc>
        <w:tc>
          <w:tcPr>
            <w:tcW w:w="992" w:type="dxa"/>
            <w:tcBorders>
              <w:top w:val="nil"/>
              <w:bottom w:val="nil"/>
              <w:right w:val="double" w:sz="4" w:space="0" w:color="auto"/>
            </w:tcBorders>
            <w:vAlign w:val="center"/>
          </w:tcPr>
          <w:p w:rsidR="000A78B9" w:rsidRPr="00346B11" w:rsidRDefault="000A78B9" w:rsidP="00B56255">
            <w:pPr>
              <w:numPr>
                <w:ilvl w:val="12"/>
                <w:numId w:val="0"/>
              </w:numPr>
              <w:jc w:val="center"/>
              <w:rPr>
                <w:rFonts w:cs="Arial"/>
                <w:sz w:val="16"/>
              </w:rPr>
            </w:pPr>
            <w:r w:rsidRPr="00346B11">
              <w:rPr>
                <w:rFonts w:cs="Arial"/>
                <w:sz w:val="16"/>
              </w:rPr>
              <w:t>189.123</w:t>
            </w:r>
          </w:p>
        </w:tc>
        <w:tc>
          <w:tcPr>
            <w:tcW w:w="992" w:type="dxa"/>
            <w:tcBorders>
              <w:top w:val="nil"/>
              <w:left w:val="double" w:sz="4" w:space="0" w:color="auto"/>
              <w:bottom w:val="nil"/>
              <w:right w:val="nil"/>
            </w:tcBorders>
            <w:vAlign w:val="center"/>
          </w:tcPr>
          <w:p w:rsidR="000A78B9" w:rsidRPr="00346B11" w:rsidRDefault="000A78B9" w:rsidP="00924991">
            <w:pPr>
              <w:numPr>
                <w:ilvl w:val="12"/>
                <w:numId w:val="0"/>
              </w:numPr>
              <w:jc w:val="center"/>
              <w:rPr>
                <w:rFonts w:cs="Arial"/>
                <w:sz w:val="16"/>
              </w:rPr>
            </w:pPr>
            <w:r w:rsidRPr="00346B11">
              <w:rPr>
                <w:rFonts w:cs="Arial"/>
                <w:sz w:val="16"/>
              </w:rPr>
              <w:t>135.000</w:t>
            </w:r>
          </w:p>
        </w:tc>
        <w:tc>
          <w:tcPr>
            <w:tcW w:w="993" w:type="dxa"/>
            <w:tcBorders>
              <w:top w:val="nil"/>
              <w:left w:val="nil"/>
              <w:bottom w:val="nil"/>
              <w:right w:val="nil"/>
            </w:tcBorders>
            <w:vAlign w:val="center"/>
          </w:tcPr>
          <w:p w:rsidR="000A78B9" w:rsidRPr="00346B11" w:rsidRDefault="000A78B9" w:rsidP="00924991">
            <w:pPr>
              <w:numPr>
                <w:ilvl w:val="12"/>
                <w:numId w:val="0"/>
              </w:numPr>
              <w:jc w:val="center"/>
              <w:rPr>
                <w:rFonts w:cs="Arial"/>
                <w:sz w:val="16"/>
              </w:rPr>
            </w:pPr>
            <w:r w:rsidRPr="00346B11">
              <w:rPr>
                <w:rFonts w:cs="Arial"/>
                <w:sz w:val="16"/>
              </w:rPr>
              <w:t>182.</w:t>
            </w:r>
            <w:r w:rsidR="00C57D31" w:rsidRPr="00346B11">
              <w:rPr>
                <w:rFonts w:cs="Arial"/>
                <w:sz w:val="16"/>
              </w:rPr>
              <w:t>45</w:t>
            </w:r>
            <w:r w:rsidRPr="00346B11">
              <w:rPr>
                <w:rFonts w:cs="Arial"/>
                <w:sz w:val="16"/>
              </w:rPr>
              <w:t>7</w:t>
            </w:r>
          </w:p>
        </w:tc>
        <w:tc>
          <w:tcPr>
            <w:tcW w:w="992" w:type="dxa"/>
            <w:tcBorders>
              <w:top w:val="nil"/>
              <w:left w:val="nil"/>
              <w:bottom w:val="nil"/>
            </w:tcBorders>
            <w:vAlign w:val="center"/>
          </w:tcPr>
          <w:p w:rsidR="000A78B9" w:rsidRPr="00346B11" w:rsidRDefault="000A78B9" w:rsidP="00924991">
            <w:pPr>
              <w:numPr>
                <w:ilvl w:val="12"/>
                <w:numId w:val="0"/>
              </w:numPr>
              <w:jc w:val="center"/>
              <w:rPr>
                <w:rFonts w:cs="Arial"/>
                <w:sz w:val="16"/>
              </w:rPr>
            </w:pPr>
            <w:r w:rsidRPr="00346B11">
              <w:rPr>
                <w:rFonts w:cs="Arial"/>
                <w:sz w:val="16"/>
              </w:rPr>
              <w:t>21</w:t>
            </w:r>
            <w:r w:rsidR="00C57D31" w:rsidRPr="00346B11">
              <w:rPr>
                <w:rFonts w:cs="Arial"/>
                <w:sz w:val="16"/>
              </w:rPr>
              <w:t>4</w:t>
            </w:r>
            <w:r w:rsidRPr="00346B11">
              <w:rPr>
                <w:rFonts w:cs="Arial"/>
                <w:sz w:val="16"/>
              </w:rPr>
              <w:t>.</w:t>
            </w:r>
            <w:r w:rsidR="00C57D31" w:rsidRPr="00346B11">
              <w:rPr>
                <w:rFonts w:cs="Arial"/>
                <w:sz w:val="16"/>
              </w:rPr>
              <w:t>121</w:t>
            </w:r>
          </w:p>
        </w:tc>
        <w:tc>
          <w:tcPr>
            <w:tcW w:w="992" w:type="dxa"/>
            <w:tcBorders>
              <w:top w:val="nil"/>
              <w:left w:val="nil"/>
              <w:bottom w:val="nil"/>
              <w:right w:val="nil"/>
            </w:tcBorders>
            <w:vAlign w:val="center"/>
          </w:tcPr>
          <w:p w:rsidR="000A78B9" w:rsidRPr="00346B11" w:rsidRDefault="00C57D31" w:rsidP="00653948">
            <w:pPr>
              <w:numPr>
                <w:ilvl w:val="12"/>
                <w:numId w:val="0"/>
              </w:numPr>
              <w:jc w:val="center"/>
              <w:rPr>
                <w:rFonts w:cs="Arial"/>
                <w:sz w:val="16"/>
              </w:rPr>
            </w:pPr>
            <w:r w:rsidRPr="00346B11">
              <w:rPr>
                <w:rFonts w:cs="Arial"/>
                <w:sz w:val="16"/>
              </w:rPr>
              <w:t>21</w:t>
            </w:r>
            <w:r w:rsidR="00346B11">
              <w:rPr>
                <w:rFonts w:cs="Arial"/>
                <w:sz w:val="16"/>
              </w:rPr>
              <w:t>3.179</w:t>
            </w:r>
          </w:p>
        </w:tc>
        <w:tc>
          <w:tcPr>
            <w:tcW w:w="992" w:type="dxa"/>
            <w:tcBorders>
              <w:top w:val="nil"/>
              <w:left w:val="nil"/>
              <w:bottom w:val="nil"/>
            </w:tcBorders>
            <w:vAlign w:val="center"/>
          </w:tcPr>
          <w:p w:rsidR="000A78B9" w:rsidRPr="00346B11" w:rsidRDefault="00346B11" w:rsidP="00653948">
            <w:pPr>
              <w:numPr>
                <w:ilvl w:val="12"/>
                <w:numId w:val="0"/>
              </w:numPr>
              <w:jc w:val="center"/>
              <w:rPr>
                <w:rFonts w:cs="Arial"/>
                <w:sz w:val="16"/>
              </w:rPr>
            </w:pPr>
            <w:r>
              <w:rPr>
                <w:rFonts w:cs="Arial"/>
                <w:sz w:val="16"/>
              </w:rPr>
              <w:t>219.892</w:t>
            </w:r>
          </w:p>
        </w:tc>
      </w:tr>
      <w:tr w:rsidR="000A78B9" w:rsidRPr="00346B11" w:rsidTr="00653948">
        <w:tblPrEx>
          <w:tblCellMar>
            <w:top w:w="0" w:type="dxa"/>
            <w:bottom w:w="0" w:type="dxa"/>
          </w:tblCellMar>
        </w:tblPrEx>
        <w:trPr>
          <w:trHeight w:hRule="exact" w:val="284"/>
        </w:trPr>
        <w:tc>
          <w:tcPr>
            <w:tcW w:w="3544" w:type="dxa"/>
            <w:tcBorders>
              <w:top w:val="nil"/>
              <w:bottom w:val="nil"/>
            </w:tcBorders>
            <w:vAlign w:val="center"/>
          </w:tcPr>
          <w:p w:rsidR="000A78B9" w:rsidRPr="00346B11" w:rsidRDefault="000A78B9" w:rsidP="00924991">
            <w:pPr>
              <w:numPr>
                <w:ilvl w:val="12"/>
                <w:numId w:val="0"/>
              </w:numPr>
              <w:tabs>
                <w:tab w:val="left" w:pos="252"/>
              </w:tabs>
              <w:rPr>
                <w:rFonts w:cs="Arial"/>
                <w:sz w:val="16"/>
              </w:rPr>
            </w:pPr>
            <w:r w:rsidRPr="00346B11">
              <w:rPr>
                <w:rFonts w:cs="Arial"/>
                <w:sz w:val="16"/>
              </w:rPr>
              <w:t>Carried forward 31 March</w:t>
            </w:r>
          </w:p>
        </w:tc>
        <w:tc>
          <w:tcPr>
            <w:tcW w:w="992" w:type="dxa"/>
            <w:tcBorders>
              <w:top w:val="nil"/>
              <w:bottom w:val="nil"/>
              <w:right w:val="double" w:sz="4" w:space="0" w:color="auto"/>
            </w:tcBorders>
            <w:vAlign w:val="center"/>
          </w:tcPr>
          <w:p w:rsidR="000A78B9" w:rsidRPr="00346B11" w:rsidRDefault="000A78B9" w:rsidP="00B56255">
            <w:pPr>
              <w:numPr>
                <w:ilvl w:val="12"/>
                <w:numId w:val="0"/>
              </w:numPr>
              <w:jc w:val="center"/>
              <w:rPr>
                <w:rFonts w:cs="Arial"/>
                <w:sz w:val="16"/>
              </w:rPr>
            </w:pPr>
            <w:r w:rsidRPr="00346B11">
              <w:rPr>
                <w:rFonts w:cs="Arial"/>
                <w:sz w:val="16"/>
              </w:rPr>
              <w:t>135.000</w:t>
            </w:r>
          </w:p>
        </w:tc>
        <w:tc>
          <w:tcPr>
            <w:tcW w:w="992" w:type="dxa"/>
            <w:tcBorders>
              <w:top w:val="nil"/>
              <w:left w:val="double" w:sz="4" w:space="0" w:color="auto"/>
              <w:bottom w:val="nil"/>
              <w:right w:val="nil"/>
            </w:tcBorders>
            <w:vAlign w:val="center"/>
          </w:tcPr>
          <w:p w:rsidR="000A78B9" w:rsidRPr="00346B11" w:rsidRDefault="000A78B9" w:rsidP="00924991">
            <w:pPr>
              <w:numPr>
                <w:ilvl w:val="12"/>
                <w:numId w:val="0"/>
              </w:numPr>
              <w:jc w:val="center"/>
              <w:rPr>
                <w:rFonts w:cs="Arial"/>
                <w:sz w:val="16"/>
              </w:rPr>
            </w:pPr>
            <w:r w:rsidRPr="00346B11">
              <w:rPr>
                <w:rFonts w:cs="Arial"/>
                <w:sz w:val="16"/>
              </w:rPr>
              <w:t>182.</w:t>
            </w:r>
            <w:r w:rsidR="00C57D31" w:rsidRPr="00346B11">
              <w:rPr>
                <w:rFonts w:cs="Arial"/>
                <w:sz w:val="16"/>
              </w:rPr>
              <w:t>45</w:t>
            </w:r>
            <w:r w:rsidRPr="00346B11">
              <w:rPr>
                <w:rFonts w:cs="Arial"/>
                <w:sz w:val="16"/>
              </w:rPr>
              <w:t>7</w:t>
            </w:r>
          </w:p>
        </w:tc>
        <w:tc>
          <w:tcPr>
            <w:tcW w:w="993" w:type="dxa"/>
            <w:tcBorders>
              <w:top w:val="nil"/>
              <w:left w:val="nil"/>
              <w:bottom w:val="nil"/>
              <w:right w:val="nil"/>
            </w:tcBorders>
            <w:vAlign w:val="center"/>
          </w:tcPr>
          <w:p w:rsidR="000A78B9" w:rsidRPr="00346B11" w:rsidRDefault="000A78B9" w:rsidP="00924991">
            <w:pPr>
              <w:numPr>
                <w:ilvl w:val="12"/>
                <w:numId w:val="0"/>
              </w:numPr>
              <w:jc w:val="center"/>
              <w:rPr>
                <w:rFonts w:cs="Arial"/>
                <w:sz w:val="16"/>
              </w:rPr>
            </w:pPr>
            <w:r w:rsidRPr="00346B11">
              <w:rPr>
                <w:rFonts w:cs="Arial"/>
                <w:sz w:val="16"/>
              </w:rPr>
              <w:t>214.</w:t>
            </w:r>
            <w:r w:rsidR="00C57D31" w:rsidRPr="00346B11">
              <w:rPr>
                <w:rFonts w:cs="Arial"/>
                <w:sz w:val="16"/>
              </w:rPr>
              <w:t>121</w:t>
            </w:r>
          </w:p>
        </w:tc>
        <w:tc>
          <w:tcPr>
            <w:tcW w:w="992" w:type="dxa"/>
            <w:tcBorders>
              <w:top w:val="nil"/>
              <w:left w:val="nil"/>
              <w:bottom w:val="nil"/>
            </w:tcBorders>
            <w:vAlign w:val="center"/>
          </w:tcPr>
          <w:p w:rsidR="000A78B9" w:rsidRPr="00346B11" w:rsidRDefault="000A78B9" w:rsidP="00924991">
            <w:pPr>
              <w:numPr>
                <w:ilvl w:val="12"/>
                <w:numId w:val="0"/>
              </w:numPr>
              <w:jc w:val="center"/>
              <w:rPr>
                <w:rFonts w:cs="Arial"/>
                <w:sz w:val="16"/>
              </w:rPr>
            </w:pPr>
            <w:r w:rsidRPr="00346B11">
              <w:rPr>
                <w:rFonts w:cs="Arial"/>
                <w:sz w:val="16"/>
              </w:rPr>
              <w:t>21</w:t>
            </w:r>
            <w:r w:rsidR="00346B11">
              <w:rPr>
                <w:rFonts w:cs="Arial"/>
                <w:sz w:val="16"/>
              </w:rPr>
              <w:t>3</w:t>
            </w:r>
            <w:r w:rsidRPr="00346B11">
              <w:rPr>
                <w:rFonts w:cs="Arial"/>
                <w:sz w:val="16"/>
              </w:rPr>
              <w:t>.</w:t>
            </w:r>
            <w:r w:rsidR="00346B11">
              <w:rPr>
                <w:rFonts w:cs="Arial"/>
                <w:sz w:val="16"/>
              </w:rPr>
              <w:t>179</w:t>
            </w:r>
          </w:p>
        </w:tc>
        <w:tc>
          <w:tcPr>
            <w:tcW w:w="992" w:type="dxa"/>
            <w:tcBorders>
              <w:top w:val="nil"/>
              <w:left w:val="nil"/>
              <w:bottom w:val="nil"/>
              <w:right w:val="nil"/>
            </w:tcBorders>
            <w:vAlign w:val="center"/>
          </w:tcPr>
          <w:p w:rsidR="000A78B9" w:rsidRPr="00346B11" w:rsidRDefault="00346B11" w:rsidP="00653948">
            <w:pPr>
              <w:numPr>
                <w:ilvl w:val="12"/>
                <w:numId w:val="0"/>
              </w:numPr>
              <w:jc w:val="center"/>
              <w:rPr>
                <w:rFonts w:cs="Arial"/>
                <w:sz w:val="16"/>
              </w:rPr>
            </w:pPr>
            <w:r>
              <w:rPr>
                <w:rFonts w:cs="Arial"/>
                <w:sz w:val="16"/>
              </w:rPr>
              <w:t>219.892</w:t>
            </w:r>
          </w:p>
        </w:tc>
        <w:tc>
          <w:tcPr>
            <w:tcW w:w="992" w:type="dxa"/>
            <w:tcBorders>
              <w:top w:val="nil"/>
              <w:left w:val="nil"/>
              <w:bottom w:val="nil"/>
            </w:tcBorders>
            <w:vAlign w:val="center"/>
          </w:tcPr>
          <w:p w:rsidR="000A78B9" w:rsidRPr="00346B11" w:rsidRDefault="00346B11" w:rsidP="00653948">
            <w:pPr>
              <w:numPr>
                <w:ilvl w:val="12"/>
                <w:numId w:val="0"/>
              </w:numPr>
              <w:jc w:val="center"/>
              <w:rPr>
                <w:rFonts w:cs="Arial"/>
                <w:sz w:val="16"/>
              </w:rPr>
            </w:pPr>
            <w:r>
              <w:rPr>
                <w:rFonts w:cs="Arial"/>
                <w:sz w:val="16"/>
              </w:rPr>
              <w:t>198.966</w:t>
            </w:r>
          </w:p>
        </w:tc>
      </w:tr>
      <w:tr w:rsidR="000A78B9" w:rsidRPr="00346B11" w:rsidTr="00653948">
        <w:tblPrEx>
          <w:tblCellMar>
            <w:top w:w="0" w:type="dxa"/>
            <w:bottom w:w="0" w:type="dxa"/>
          </w:tblCellMar>
        </w:tblPrEx>
        <w:trPr>
          <w:trHeight w:hRule="exact" w:val="284"/>
        </w:trPr>
        <w:tc>
          <w:tcPr>
            <w:tcW w:w="3544" w:type="dxa"/>
            <w:tcBorders>
              <w:top w:val="nil"/>
              <w:bottom w:val="nil"/>
            </w:tcBorders>
            <w:vAlign w:val="center"/>
          </w:tcPr>
          <w:p w:rsidR="000A78B9" w:rsidRPr="00346B11" w:rsidRDefault="000A78B9" w:rsidP="00924991">
            <w:pPr>
              <w:numPr>
                <w:ilvl w:val="12"/>
                <w:numId w:val="0"/>
              </w:numPr>
              <w:tabs>
                <w:tab w:val="left" w:pos="252"/>
              </w:tabs>
              <w:rPr>
                <w:rFonts w:cs="Arial"/>
                <w:sz w:val="16"/>
              </w:rPr>
            </w:pPr>
            <w:r w:rsidRPr="00346B11">
              <w:rPr>
                <w:rFonts w:cs="Arial"/>
                <w:sz w:val="16"/>
              </w:rPr>
              <w:t>In year borrowing requirement</w:t>
            </w:r>
          </w:p>
        </w:tc>
        <w:tc>
          <w:tcPr>
            <w:tcW w:w="992" w:type="dxa"/>
            <w:tcBorders>
              <w:top w:val="nil"/>
              <w:bottom w:val="nil"/>
              <w:right w:val="double" w:sz="4" w:space="0" w:color="auto"/>
            </w:tcBorders>
            <w:vAlign w:val="center"/>
          </w:tcPr>
          <w:p w:rsidR="000A78B9" w:rsidRPr="00346B11" w:rsidRDefault="000A78B9" w:rsidP="00B56255">
            <w:pPr>
              <w:numPr>
                <w:ilvl w:val="12"/>
                <w:numId w:val="0"/>
              </w:numPr>
              <w:jc w:val="center"/>
              <w:rPr>
                <w:rFonts w:cs="Arial"/>
                <w:sz w:val="16"/>
              </w:rPr>
            </w:pPr>
            <w:r w:rsidRPr="00346B11">
              <w:rPr>
                <w:rFonts w:cs="Arial"/>
                <w:sz w:val="16"/>
              </w:rPr>
              <w:t>-54.123</w:t>
            </w:r>
          </w:p>
        </w:tc>
        <w:tc>
          <w:tcPr>
            <w:tcW w:w="992" w:type="dxa"/>
            <w:tcBorders>
              <w:top w:val="nil"/>
              <w:left w:val="double" w:sz="4" w:space="0" w:color="auto"/>
              <w:bottom w:val="nil"/>
              <w:right w:val="nil"/>
            </w:tcBorders>
            <w:vAlign w:val="center"/>
          </w:tcPr>
          <w:p w:rsidR="000A78B9" w:rsidRPr="00346B11" w:rsidRDefault="000A78B9" w:rsidP="00924991">
            <w:pPr>
              <w:numPr>
                <w:ilvl w:val="12"/>
                <w:numId w:val="0"/>
              </w:numPr>
              <w:jc w:val="center"/>
              <w:rPr>
                <w:rFonts w:cs="Arial"/>
                <w:sz w:val="16"/>
              </w:rPr>
            </w:pPr>
            <w:r w:rsidRPr="00346B11">
              <w:rPr>
                <w:rFonts w:cs="Arial"/>
                <w:sz w:val="16"/>
              </w:rPr>
              <w:t>47.</w:t>
            </w:r>
            <w:r w:rsidR="00C57D31" w:rsidRPr="00346B11">
              <w:rPr>
                <w:rFonts w:cs="Arial"/>
                <w:sz w:val="16"/>
              </w:rPr>
              <w:t>457</w:t>
            </w:r>
          </w:p>
        </w:tc>
        <w:tc>
          <w:tcPr>
            <w:tcW w:w="993" w:type="dxa"/>
            <w:tcBorders>
              <w:top w:val="nil"/>
              <w:left w:val="nil"/>
              <w:bottom w:val="nil"/>
              <w:right w:val="nil"/>
            </w:tcBorders>
            <w:vAlign w:val="center"/>
          </w:tcPr>
          <w:p w:rsidR="000A78B9" w:rsidRPr="00346B11" w:rsidRDefault="000A78B9" w:rsidP="00924991">
            <w:pPr>
              <w:numPr>
                <w:ilvl w:val="12"/>
                <w:numId w:val="0"/>
              </w:numPr>
              <w:jc w:val="center"/>
              <w:rPr>
                <w:rFonts w:cs="Arial"/>
                <w:sz w:val="16"/>
              </w:rPr>
            </w:pPr>
            <w:r w:rsidRPr="00346B11">
              <w:rPr>
                <w:rFonts w:cs="Arial"/>
                <w:sz w:val="16"/>
              </w:rPr>
              <w:t>31.</w:t>
            </w:r>
            <w:r w:rsidR="00C57D31" w:rsidRPr="00346B11">
              <w:rPr>
                <w:rFonts w:cs="Arial"/>
                <w:sz w:val="16"/>
              </w:rPr>
              <w:t>664</w:t>
            </w:r>
          </w:p>
        </w:tc>
        <w:tc>
          <w:tcPr>
            <w:tcW w:w="992" w:type="dxa"/>
            <w:tcBorders>
              <w:top w:val="nil"/>
              <w:left w:val="nil"/>
              <w:bottom w:val="nil"/>
            </w:tcBorders>
            <w:vAlign w:val="center"/>
          </w:tcPr>
          <w:p w:rsidR="000A78B9" w:rsidRPr="00346B11" w:rsidRDefault="000A78B9" w:rsidP="00924991">
            <w:pPr>
              <w:numPr>
                <w:ilvl w:val="12"/>
                <w:numId w:val="0"/>
              </w:numPr>
              <w:jc w:val="center"/>
              <w:rPr>
                <w:rFonts w:cs="Arial"/>
                <w:sz w:val="16"/>
              </w:rPr>
            </w:pPr>
            <w:r w:rsidRPr="00346B11">
              <w:rPr>
                <w:rFonts w:cs="Arial"/>
                <w:sz w:val="16"/>
              </w:rPr>
              <w:t>-</w:t>
            </w:r>
            <w:r w:rsidR="00346B11">
              <w:rPr>
                <w:rFonts w:cs="Arial"/>
                <w:sz w:val="16"/>
              </w:rPr>
              <w:t>0.942</w:t>
            </w:r>
          </w:p>
        </w:tc>
        <w:tc>
          <w:tcPr>
            <w:tcW w:w="992" w:type="dxa"/>
            <w:tcBorders>
              <w:top w:val="nil"/>
              <w:left w:val="nil"/>
              <w:bottom w:val="nil"/>
              <w:right w:val="nil"/>
            </w:tcBorders>
            <w:vAlign w:val="center"/>
          </w:tcPr>
          <w:p w:rsidR="000A78B9" w:rsidRPr="00346B11" w:rsidRDefault="00346B11" w:rsidP="00653948">
            <w:pPr>
              <w:numPr>
                <w:ilvl w:val="12"/>
                <w:numId w:val="0"/>
              </w:numPr>
              <w:jc w:val="center"/>
              <w:rPr>
                <w:rFonts w:cs="Arial"/>
                <w:sz w:val="16"/>
              </w:rPr>
            </w:pPr>
            <w:r>
              <w:rPr>
                <w:rFonts w:cs="Arial"/>
                <w:sz w:val="16"/>
              </w:rPr>
              <w:t>6.713</w:t>
            </w:r>
          </w:p>
        </w:tc>
        <w:tc>
          <w:tcPr>
            <w:tcW w:w="992" w:type="dxa"/>
            <w:tcBorders>
              <w:top w:val="nil"/>
              <w:left w:val="nil"/>
              <w:bottom w:val="nil"/>
            </w:tcBorders>
            <w:vAlign w:val="center"/>
          </w:tcPr>
          <w:p w:rsidR="000A78B9" w:rsidRPr="00346B11" w:rsidRDefault="00346B11" w:rsidP="00653948">
            <w:pPr>
              <w:numPr>
                <w:ilvl w:val="12"/>
                <w:numId w:val="0"/>
              </w:numPr>
              <w:jc w:val="center"/>
              <w:rPr>
                <w:rFonts w:cs="Arial"/>
                <w:sz w:val="16"/>
              </w:rPr>
            </w:pPr>
            <w:r>
              <w:rPr>
                <w:rFonts w:cs="Arial"/>
                <w:sz w:val="16"/>
              </w:rPr>
              <w:t>-20.926</w:t>
            </w:r>
          </w:p>
        </w:tc>
      </w:tr>
      <w:tr w:rsidR="000A78B9" w:rsidRPr="00346B11" w:rsidTr="00653948">
        <w:tblPrEx>
          <w:tblCellMar>
            <w:top w:w="0" w:type="dxa"/>
            <w:bottom w:w="0" w:type="dxa"/>
          </w:tblCellMar>
        </w:tblPrEx>
        <w:trPr>
          <w:trHeight w:hRule="exact" w:val="284"/>
        </w:trPr>
        <w:tc>
          <w:tcPr>
            <w:tcW w:w="3544" w:type="dxa"/>
            <w:tcBorders>
              <w:top w:val="nil"/>
              <w:bottom w:val="nil"/>
            </w:tcBorders>
            <w:vAlign w:val="center"/>
          </w:tcPr>
          <w:p w:rsidR="000A78B9" w:rsidRPr="00346B11" w:rsidRDefault="000A78B9" w:rsidP="00924991">
            <w:pPr>
              <w:numPr>
                <w:ilvl w:val="12"/>
                <w:numId w:val="0"/>
              </w:numPr>
              <w:tabs>
                <w:tab w:val="left" w:pos="252"/>
              </w:tabs>
              <w:rPr>
                <w:rFonts w:cs="Arial"/>
                <w:sz w:val="16"/>
              </w:rPr>
            </w:pPr>
          </w:p>
        </w:tc>
        <w:tc>
          <w:tcPr>
            <w:tcW w:w="992" w:type="dxa"/>
            <w:tcBorders>
              <w:top w:val="nil"/>
              <w:bottom w:val="nil"/>
              <w:right w:val="double" w:sz="4" w:space="0" w:color="auto"/>
            </w:tcBorders>
            <w:vAlign w:val="center"/>
          </w:tcPr>
          <w:p w:rsidR="000A78B9" w:rsidRPr="00346B11" w:rsidRDefault="000A78B9" w:rsidP="00924991">
            <w:pPr>
              <w:numPr>
                <w:ilvl w:val="12"/>
                <w:numId w:val="0"/>
              </w:numPr>
              <w:jc w:val="center"/>
              <w:rPr>
                <w:rFonts w:cs="Arial"/>
                <w:sz w:val="16"/>
                <w:highlight w:val="yellow"/>
              </w:rPr>
            </w:pPr>
          </w:p>
        </w:tc>
        <w:tc>
          <w:tcPr>
            <w:tcW w:w="992" w:type="dxa"/>
            <w:tcBorders>
              <w:top w:val="nil"/>
              <w:left w:val="double" w:sz="4" w:space="0" w:color="auto"/>
              <w:bottom w:val="nil"/>
              <w:right w:val="nil"/>
            </w:tcBorders>
            <w:vAlign w:val="center"/>
          </w:tcPr>
          <w:p w:rsidR="000A78B9" w:rsidRPr="00346B11" w:rsidRDefault="000A78B9" w:rsidP="00924991">
            <w:pPr>
              <w:numPr>
                <w:ilvl w:val="12"/>
                <w:numId w:val="0"/>
              </w:numPr>
              <w:jc w:val="center"/>
              <w:rPr>
                <w:rFonts w:cs="Arial"/>
                <w:sz w:val="16"/>
                <w:highlight w:val="yellow"/>
              </w:rPr>
            </w:pPr>
          </w:p>
        </w:tc>
        <w:tc>
          <w:tcPr>
            <w:tcW w:w="993" w:type="dxa"/>
            <w:tcBorders>
              <w:top w:val="nil"/>
              <w:left w:val="nil"/>
              <w:bottom w:val="nil"/>
              <w:right w:val="nil"/>
            </w:tcBorders>
            <w:vAlign w:val="center"/>
          </w:tcPr>
          <w:p w:rsidR="000A78B9" w:rsidRPr="00346B11" w:rsidRDefault="000A78B9" w:rsidP="00924991">
            <w:pPr>
              <w:numPr>
                <w:ilvl w:val="12"/>
                <w:numId w:val="0"/>
              </w:numPr>
              <w:jc w:val="center"/>
              <w:rPr>
                <w:rFonts w:cs="Arial"/>
                <w:sz w:val="16"/>
                <w:highlight w:val="yellow"/>
              </w:rPr>
            </w:pPr>
          </w:p>
        </w:tc>
        <w:tc>
          <w:tcPr>
            <w:tcW w:w="992" w:type="dxa"/>
            <w:tcBorders>
              <w:top w:val="nil"/>
              <w:left w:val="nil"/>
              <w:bottom w:val="nil"/>
            </w:tcBorders>
            <w:vAlign w:val="center"/>
          </w:tcPr>
          <w:p w:rsidR="000A78B9" w:rsidRPr="00346B11" w:rsidRDefault="000A78B9" w:rsidP="00924991">
            <w:pPr>
              <w:numPr>
                <w:ilvl w:val="12"/>
                <w:numId w:val="0"/>
              </w:numPr>
              <w:jc w:val="center"/>
              <w:rPr>
                <w:rFonts w:cs="Arial"/>
                <w:sz w:val="16"/>
                <w:highlight w:val="yellow"/>
              </w:rPr>
            </w:pPr>
          </w:p>
        </w:tc>
        <w:tc>
          <w:tcPr>
            <w:tcW w:w="992" w:type="dxa"/>
            <w:tcBorders>
              <w:top w:val="nil"/>
              <w:left w:val="nil"/>
              <w:bottom w:val="nil"/>
              <w:right w:val="nil"/>
            </w:tcBorders>
            <w:vAlign w:val="center"/>
          </w:tcPr>
          <w:p w:rsidR="000A78B9" w:rsidRPr="00346B11" w:rsidRDefault="000A78B9" w:rsidP="00653948">
            <w:pPr>
              <w:numPr>
                <w:ilvl w:val="12"/>
                <w:numId w:val="0"/>
              </w:numPr>
              <w:jc w:val="center"/>
              <w:rPr>
                <w:rFonts w:cs="Arial"/>
                <w:sz w:val="16"/>
                <w:highlight w:val="yellow"/>
              </w:rPr>
            </w:pPr>
          </w:p>
        </w:tc>
        <w:tc>
          <w:tcPr>
            <w:tcW w:w="992" w:type="dxa"/>
            <w:tcBorders>
              <w:top w:val="nil"/>
              <w:left w:val="nil"/>
              <w:bottom w:val="nil"/>
            </w:tcBorders>
            <w:vAlign w:val="center"/>
          </w:tcPr>
          <w:p w:rsidR="000A78B9" w:rsidRPr="00346B11" w:rsidRDefault="000A78B9" w:rsidP="00653948">
            <w:pPr>
              <w:numPr>
                <w:ilvl w:val="12"/>
                <w:numId w:val="0"/>
              </w:numPr>
              <w:jc w:val="center"/>
              <w:rPr>
                <w:rFonts w:cs="Arial"/>
                <w:sz w:val="16"/>
                <w:highlight w:val="yellow"/>
              </w:rPr>
            </w:pPr>
          </w:p>
        </w:tc>
      </w:tr>
      <w:tr w:rsidR="000A78B9" w:rsidRPr="00346B11" w:rsidTr="00653948">
        <w:tblPrEx>
          <w:tblCellMar>
            <w:top w:w="0" w:type="dxa"/>
            <w:bottom w:w="0" w:type="dxa"/>
          </w:tblCellMar>
        </w:tblPrEx>
        <w:trPr>
          <w:trHeight w:hRule="exact" w:val="284"/>
        </w:trPr>
        <w:tc>
          <w:tcPr>
            <w:tcW w:w="3544" w:type="dxa"/>
            <w:tcBorders>
              <w:top w:val="nil"/>
              <w:bottom w:val="nil"/>
            </w:tcBorders>
            <w:vAlign w:val="center"/>
          </w:tcPr>
          <w:p w:rsidR="000A78B9" w:rsidRPr="00346B11" w:rsidRDefault="000A78B9" w:rsidP="00924991">
            <w:pPr>
              <w:pStyle w:val="BalloonText"/>
              <w:numPr>
                <w:ilvl w:val="12"/>
                <w:numId w:val="0"/>
              </w:numPr>
              <w:tabs>
                <w:tab w:val="left" w:pos="252"/>
              </w:tabs>
              <w:rPr>
                <w:rFonts w:ascii="Arial" w:hAnsi="Arial" w:cs="Arial"/>
                <w:b/>
                <w:bCs/>
                <w:szCs w:val="24"/>
              </w:rPr>
            </w:pPr>
            <w:r w:rsidRPr="00346B11">
              <w:rPr>
                <w:rFonts w:ascii="Arial" w:hAnsi="Arial" w:cs="Arial"/>
                <w:b/>
                <w:bCs/>
                <w:szCs w:val="24"/>
              </w:rPr>
              <w:t>In year Capital Financing Requirement</w:t>
            </w:r>
          </w:p>
        </w:tc>
        <w:tc>
          <w:tcPr>
            <w:tcW w:w="992" w:type="dxa"/>
            <w:tcBorders>
              <w:top w:val="nil"/>
              <w:bottom w:val="nil"/>
              <w:right w:val="double" w:sz="4" w:space="0" w:color="auto"/>
            </w:tcBorders>
            <w:vAlign w:val="center"/>
          </w:tcPr>
          <w:p w:rsidR="000A78B9" w:rsidRPr="00346B11" w:rsidRDefault="000A78B9" w:rsidP="00924991">
            <w:pPr>
              <w:numPr>
                <w:ilvl w:val="12"/>
                <w:numId w:val="0"/>
              </w:numPr>
              <w:jc w:val="center"/>
              <w:rPr>
                <w:rFonts w:cs="Arial"/>
                <w:b/>
                <w:bCs/>
                <w:sz w:val="16"/>
              </w:rPr>
            </w:pPr>
            <w:r w:rsidRPr="00346B11">
              <w:rPr>
                <w:rFonts w:cs="Arial"/>
                <w:b/>
                <w:bCs/>
                <w:sz w:val="16"/>
              </w:rPr>
              <w:t>15.851</w:t>
            </w:r>
          </w:p>
        </w:tc>
        <w:tc>
          <w:tcPr>
            <w:tcW w:w="992" w:type="dxa"/>
            <w:tcBorders>
              <w:top w:val="nil"/>
              <w:left w:val="double" w:sz="4" w:space="0" w:color="auto"/>
              <w:bottom w:val="nil"/>
              <w:right w:val="nil"/>
            </w:tcBorders>
            <w:vAlign w:val="center"/>
          </w:tcPr>
          <w:p w:rsidR="000A78B9" w:rsidRPr="00346B11" w:rsidRDefault="00C57D31" w:rsidP="00924991">
            <w:pPr>
              <w:numPr>
                <w:ilvl w:val="12"/>
                <w:numId w:val="0"/>
              </w:numPr>
              <w:jc w:val="center"/>
              <w:rPr>
                <w:rFonts w:cs="Arial"/>
                <w:b/>
                <w:bCs/>
                <w:sz w:val="16"/>
              </w:rPr>
            </w:pPr>
            <w:r w:rsidRPr="00346B11">
              <w:rPr>
                <w:rFonts w:cs="Arial"/>
                <w:b/>
                <w:bCs/>
                <w:sz w:val="16"/>
              </w:rPr>
              <w:t>42.8</w:t>
            </w:r>
            <w:r w:rsidR="00346B11">
              <w:rPr>
                <w:rFonts w:cs="Arial"/>
                <w:b/>
                <w:bCs/>
                <w:sz w:val="16"/>
              </w:rPr>
              <w:t>57</w:t>
            </w:r>
          </w:p>
        </w:tc>
        <w:tc>
          <w:tcPr>
            <w:tcW w:w="993" w:type="dxa"/>
            <w:tcBorders>
              <w:top w:val="nil"/>
              <w:left w:val="nil"/>
              <w:bottom w:val="nil"/>
              <w:right w:val="nil"/>
            </w:tcBorders>
            <w:vAlign w:val="center"/>
          </w:tcPr>
          <w:p w:rsidR="000A78B9" w:rsidRPr="00346B11" w:rsidRDefault="00346B11" w:rsidP="00924991">
            <w:pPr>
              <w:numPr>
                <w:ilvl w:val="12"/>
                <w:numId w:val="0"/>
              </w:numPr>
              <w:jc w:val="center"/>
              <w:rPr>
                <w:rFonts w:cs="Arial"/>
                <w:b/>
                <w:bCs/>
                <w:sz w:val="16"/>
              </w:rPr>
            </w:pPr>
            <w:r>
              <w:rPr>
                <w:rFonts w:cs="Arial"/>
                <w:b/>
                <w:bCs/>
                <w:sz w:val="16"/>
              </w:rPr>
              <w:t>26.246</w:t>
            </w:r>
          </w:p>
        </w:tc>
        <w:tc>
          <w:tcPr>
            <w:tcW w:w="992" w:type="dxa"/>
            <w:tcBorders>
              <w:top w:val="nil"/>
              <w:left w:val="nil"/>
              <w:bottom w:val="nil"/>
            </w:tcBorders>
            <w:vAlign w:val="center"/>
          </w:tcPr>
          <w:p w:rsidR="000A78B9" w:rsidRPr="00346B11" w:rsidRDefault="00C57D31" w:rsidP="00924991">
            <w:pPr>
              <w:numPr>
                <w:ilvl w:val="12"/>
                <w:numId w:val="0"/>
              </w:numPr>
              <w:jc w:val="center"/>
              <w:rPr>
                <w:rFonts w:cs="Arial"/>
                <w:b/>
                <w:bCs/>
                <w:sz w:val="16"/>
              </w:rPr>
            </w:pPr>
            <w:r w:rsidRPr="00346B11">
              <w:rPr>
                <w:rFonts w:cs="Arial"/>
                <w:b/>
                <w:bCs/>
                <w:sz w:val="16"/>
              </w:rPr>
              <w:t>-</w:t>
            </w:r>
            <w:r w:rsidR="00346B11">
              <w:rPr>
                <w:rFonts w:cs="Arial"/>
                <w:b/>
                <w:bCs/>
                <w:sz w:val="16"/>
              </w:rPr>
              <w:t>7.229</w:t>
            </w:r>
          </w:p>
        </w:tc>
        <w:tc>
          <w:tcPr>
            <w:tcW w:w="992" w:type="dxa"/>
            <w:tcBorders>
              <w:top w:val="nil"/>
              <w:left w:val="nil"/>
              <w:bottom w:val="nil"/>
              <w:right w:val="nil"/>
            </w:tcBorders>
            <w:vAlign w:val="center"/>
          </w:tcPr>
          <w:p w:rsidR="000A78B9" w:rsidRPr="00346B11" w:rsidRDefault="004627F7" w:rsidP="00653948">
            <w:pPr>
              <w:numPr>
                <w:ilvl w:val="12"/>
                <w:numId w:val="0"/>
              </w:numPr>
              <w:jc w:val="center"/>
              <w:rPr>
                <w:rFonts w:cs="Arial"/>
                <w:b/>
                <w:bCs/>
                <w:sz w:val="16"/>
              </w:rPr>
            </w:pPr>
            <w:r w:rsidRPr="00346B11">
              <w:rPr>
                <w:rFonts w:cs="Arial"/>
                <w:b/>
                <w:bCs/>
                <w:sz w:val="16"/>
              </w:rPr>
              <w:t>-</w:t>
            </w:r>
            <w:r w:rsidR="00346B11">
              <w:rPr>
                <w:rFonts w:cs="Arial"/>
                <w:b/>
                <w:bCs/>
                <w:sz w:val="16"/>
              </w:rPr>
              <w:t>0.145</w:t>
            </w:r>
          </w:p>
        </w:tc>
        <w:tc>
          <w:tcPr>
            <w:tcW w:w="992" w:type="dxa"/>
            <w:tcBorders>
              <w:top w:val="nil"/>
              <w:left w:val="nil"/>
              <w:bottom w:val="nil"/>
            </w:tcBorders>
            <w:vAlign w:val="center"/>
          </w:tcPr>
          <w:p w:rsidR="000A78B9" w:rsidRPr="00346B11" w:rsidRDefault="004627F7" w:rsidP="00653948">
            <w:pPr>
              <w:numPr>
                <w:ilvl w:val="12"/>
                <w:numId w:val="0"/>
              </w:numPr>
              <w:jc w:val="center"/>
              <w:rPr>
                <w:rFonts w:cs="Arial"/>
                <w:b/>
                <w:bCs/>
                <w:sz w:val="16"/>
              </w:rPr>
            </w:pPr>
            <w:r w:rsidRPr="00346B11">
              <w:rPr>
                <w:rFonts w:cs="Arial"/>
                <w:b/>
                <w:bCs/>
                <w:sz w:val="16"/>
              </w:rPr>
              <w:t>-</w:t>
            </w:r>
            <w:r w:rsidR="00346B11">
              <w:rPr>
                <w:rFonts w:cs="Arial"/>
                <w:b/>
                <w:bCs/>
                <w:sz w:val="16"/>
              </w:rPr>
              <w:t>27.594</w:t>
            </w:r>
          </w:p>
        </w:tc>
      </w:tr>
      <w:tr w:rsidR="000A78B9" w:rsidRPr="00346B11" w:rsidTr="00653948">
        <w:tblPrEx>
          <w:tblCellMar>
            <w:top w:w="0" w:type="dxa"/>
            <w:bottom w:w="0" w:type="dxa"/>
          </w:tblCellMar>
        </w:tblPrEx>
        <w:trPr>
          <w:trHeight w:hRule="exact" w:val="284"/>
        </w:trPr>
        <w:tc>
          <w:tcPr>
            <w:tcW w:w="3544" w:type="dxa"/>
            <w:tcBorders>
              <w:top w:val="nil"/>
              <w:bottom w:val="nil"/>
            </w:tcBorders>
            <w:vAlign w:val="center"/>
          </w:tcPr>
          <w:p w:rsidR="000A78B9" w:rsidRPr="00346B11" w:rsidRDefault="000A78B9" w:rsidP="00924991">
            <w:pPr>
              <w:pStyle w:val="BalloonText"/>
              <w:numPr>
                <w:ilvl w:val="12"/>
                <w:numId w:val="0"/>
              </w:numPr>
              <w:tabs>
                <w:tab w:val="left" w:pos="252"/>
              </w:tabs>
              <w:rPr>
                <w:rFonts w:ascii="Arial" w:hAnsi="Arial" w:cs="Arial"/>
                <w:b/>
                <w:bCs/>
                <w:szCs w:val="24"/>
              </w:rPr>
            </w:pPr>
          </w:p>
        </w:tc>
        <w:tc>
          <w:tcPr>
            <w:tcW w:w="992" w:type="dxa"/>
            <w:tcBorders>
              <w:top w:val="nil"/>
              <w:bottom w:val="nil"/>
              <w:right w:val="double" w:sz="4" w:space="0" w:color="auto"/>
            </w:tcBorders>
            <w:vAlign w:val="center"/>
          </w:tcPr>
          <w:p w:rsidR="000A78B9" w:rsidRPr="00346B11" w:rsidRDefault="000A78B9" w:rsidP="00924991">
            <w:pPr>
              <w:numPr>
                <w:ilvl w:val="12"/>
                <w:numId w:val="0"/>
              </w:numPr>
              <w:jc w:val="center"/>
              <w:rPr>
                <w:rFonts w:cs="Arial"/>
                <w:b/>
                <w:bCs/>
                <w:sz w:val="16"/>
                <w:highlight w:val="yellow"/>
              </w:rPr>
            </w:pPr>
          </w:p>
        </w:tc>
        <w:tc>
          <w:tcPr>
            <w:tcW w:w="992" w:type="dxa"/>
            <w:tcBorders>
              <w:top w:val="nil"/>
              <w:left w:val="double" w:sz="4" w:space="0" w:color="auto"/>
              <w:bottom w:val="nil"/>
              <w:right w:val="nil"/>
            </w:tcBorders>
            <w:vAlign w:val="center"/>
          </w:tcPr>
          <w:p w:rsidR="000A78B9" w:rsidRPr="00346B11" w:rsidRDefault="000A78B9" w:rsidP="00924991">
            <w:pPr>
              <w:numPr>
                <w:ilvl w:val="12"/>
                <w:numId w:val="0"/>
              </w:numPr>
              <w:jc w:val="center"/>
              <w:rPr>
                <w:rFonts w:cs="Arial"/>
                <w:b/>
                <w:bCs/>
                <w:sz w:val="16"/>
                <w:highlight w:val="yellow"/>
              </w:rPr>
            </w:pPr>
          </w:p>
        </w:tc>
        <w:tc>
          <w:tcPr>
            <w:tcW w:w="993" w:type="dxa"/>
            <w:tcBorders>
              <w:top w:val="nil"/>
              <w:left w:val="nil"/>
              <w:bottom w:val="nil"/>
              <w:right w:val="nil"/>
            </w:tcBorders>
            <w:vAlign w:val="center"/>
          </w:tcPr>
          <w:p w:rsidR="000A78B9" w:rsidRPr="00346B11" w:rsidRDefault="000A78B9" w:rsidP="00924991">
            <w:pPr>
              <w:numPr>
                <w:ilvl w:val="12"/>
                <w:numId w:val="0"/>
              </w:numPr>
              <w:jc w:val="center"/>
              <w:rPr>
                <w:rFonts w:cs="Arial"/>
                <w:b/>
                <w:bCs/>
                <w:sz w:val="16"/>
                <w:highlight w:val="yellow"/>
              </w:rPr>
            </w:pPr>
          </w:p>
        </w:tc>
        <w:tc>
          <w:tcPr>
            <w:tcW w:w="992" w:type="dxa"/>
            <w:tcBorders>
              <w:top w:val="nil"/>
              <w:left w:val="nil"/>
              <w:bottom w:val="nil"/>
            </w:tcBorders>
            <w:vAlign w:val="center"/>
          </w:tcPr>
          <w:p w:rsidR="000A78B9" w:rsidRPr="00346B11" w:rsidRDefault="000A78B9" w:rsidP="00924991">
            <w:pPr>
              <w:numPr>
                <w:ilvl w:val="12"/>
                <w:numId w:val="0"/>
              </w:numPr>
              <w:jc w:val="center"/>
              <w:rPr>
                <w:rFonts w:cs="Arial"/>
                <w:b/>
                <w:bCs/>
                <w:sz w:val="16"/>
                <w:highlight w:val="yellow"/>
              </w:rPr>
            </w:pPr>
          </w:p>
        </w:tc>
        <w:tc>
          <w:tcPr>
            <w:tcW w:w="992" w:type="dxa"/>
            <w:tcBorders>
              <w:top w:val="nil"/>
              <w:left w:val="nil"/>
              <w:bottom w:val="nil"/>
              <w:right w:val="nil"/>
            </w:tcBorders>
            <w:vAlign w:val="center"/>
          </w:tcPr>
          <w:p w:rsidR="000A78B9" w:rsidRPr="00346B11" w:rsidRDefault="000A78B9" w:rsidP="00653948">
            <w:pPr>
              <w:numPr>
                <w:ilvl w:val="12"/>
                <w:numId w:val="0"/>
              </w:numPr>
              <w:jc w:val="center"/>
              <w:rPr>
                <w:rFonts w:cs="Arial"/>
                <w:b/>
                <w:bCs/>
                <w:sz w:val="16"/>
                <w:highlight w:val="yellow"/>
              </w:rPr>
            </w:pPr>
          </w:p>
        </w:tc>
        <w:tc>
          <w:tcPr>
            <w:tcW w:w="992" w:type="dxa"/>
            <w:tcBorders>
              <w:top w:val="nil"/>
              <w:left w:val="nil"/>
              <w:bottom w:val="nil"/>
            </w:tcBorders>
            <w:vAlign w:val="center"/>
          </w:tcPr>
          <w:p w:rsidR="000A78B9" w:rsidRPr="00346B11" w:rsidRDefault="000A78B9" w:rsidP="00653948">
            <w:pPr>
              <w:numPr>
                <w:ilvl w:val="12"/>
                <w:numId w:val="0"/>
              </w:numPr>
              <w:jc w:val="center"/>
              <w:rPr>
                <w:rFonts w:cs="Arial"/>
                <w:b/>
                <w:bCs/>
                <w:sz w:val="16"/>
                <w:highlight w:val="yellow"/>
              </w:rPr>
            </w:pPr>
          </w:p>
        </w:tc>
      </w:tr>
      <w:tr w:rsidR="000A78B9" w:rsidRPr="00346B11" w:rsidTr="00C57D31">
        <w:tblPrEx>
          <w:tblCellMar>
            <w:top w:w="0" w:type="dxa"/>
            <w:bottom w:w="0" w:type="dxa"/>
          </w:tblCellMar>
        </w:tblPrEx>
        <w:trPr>
          <w:trHeight w:hRule="exact" w:val="410"/>
        </w:trPr>
        <w:tc>
          <w:tcPr>
            <w:tcW w:w="3544" w:type="dxa"/>
            <w:tcBorders>
              <w:top w:val="nil"/>
              <w:bottom w:val="nil"/>
            </w:tcBorders>
            <w:vAlign w:val="center"/>
          </w:tcPr>
          <w:p w:rsidR="000A78B9" w:rsidRPr="00346B11" w:rsidRDefault="000A78B9" w:rsidP="00924991">
            <w:pPr>
              <w:pStyle w:val="BalloonText"/>
              <w:numPr>
                <w:ilvl w:val="12"/>
                <w:numId w:val="0"/>
              </w:numPr>
              <w:tabs>
                <w:tab w:val="left" w:pos="252"/>
              </w:tabs>
              <w:rPr>
                <w:rFonts w:ascii="Arial" w:hAnsi="Arial" w:cs="Arial"/>
                <w:szCs w:val="24"/>
              </w:rPr>
            </w:pPr>
            <w:r w:rsidRPr="00346B11">
              <w:rPr>
                <w:rFonts w:ascii="Arial" w:hAnsi="Arial" w:cs="Arial"/>
                <w:b/>
                <w:bCs/>
                <w:szCs w:val="24"/>
              </w:rPr>
              <w:t>Capital Financing Requirement (as at 31 March)</w:t>
            </w:r>
          </w:p>
        </w:tc>
        <w:tc>
          <w:tcPr>
            <w:tcW w:w="992" w:type="dxa"/>
            <w:tcBorders>
              <w:top w:val="nil"/>
              <w:bottom w:val="single" w:sz="4" w:space="0" w:color="auto"/>
              <w:right w:val="double" w:sz="4" w:space="0" w:color="auto"/>
            </w:tcBorders>
            <w:vAlign w:val="center"/>
          </w:tcPr>
          <w:p w:rsidR="000A78B9" w:rsidRPr="00346B11" w:rsidRDefault="000A78B9" w:rsidP="00924991">
            <w:pPr>
              <w:numPr>
                <w:ilvl w:val="12"/>
                <w:numId w:val="0"/>
              </w:numPr>
              <w:jc w:val="center"/>
              <w:rPr>
                <w:rFonts w:cs="Arial"/>
                <w:sz w:val="16"/>
              </w:rPr>
            </w:pPr>
            <w:r w:rsidRPr="00346B11">
              <w:rPr>
                <w:rFonts w:cs="Arial"/>
                <w:sz w:val="16"/>
              </w:rPr>
              <w:t>135.945</w:t>
            </w:r>
          </w:p>
        </w:tc>
        <w:tc>
          <w:tcPr>
            <w:tcW w:w="992" w:type="dxa"/>
            <w:tcBorders>
              <w:top w:val="nil"/>
              <w:left w:val="double" w:sz="4" w:space="0" w:color="auto"/>
              <w:bottom w:val="nil"/>
              <w:right w:val="nil"/>
            </w:tcBorders>
            <w:vAlign w:val="center"/>
          </w:tcPr>
          <w:p w:rsidR="000A78B9" w:rsidRPr="00346B11" w:rsidRDefault="00852F91" w:rsidP="00924991">
            <w:pPr>
              <w:numPr>
                <w:ilvl w:val="12"/>
                <w:numId w:val="0"/>
              </w:numPr>
              <w:jc w:val="center"/>
              <w:rPr>
                <w:rFonts w:cs="Arial"/>
                <w:sz w:val="16"/>
              </w:rPr>
            </w:pPr>
            <w:r w:rsidRPr="00346B11">
              <w:rPr>
                <w:rFonts w:cs="Arial"/>
                <w:sz w:val="16"/>
              </w:rPr>
              <w:t>178.</w:t>
            </w:r>
            <w:r w:rsidR="00346B11">
              <w:rPr>
                <w:rFonts w:cs="Arial"/>
                <w:sz w:val="16"/>
              </w:rPr>
              <w:t>802</w:t>
            </w:r>
          </w:p>
        </w:tc>
        <w:tc>
          <w:tcPr>
            <w:tcW w:w="993" w:type="dxa"/>
            <w:tcBorders>
              <w:top w:val="nil"/>
              <w:left w:val="nil"/>
              <w:bottom w:val="nil"/>
              <w:right w:val="nil"/>
            </w:tcBorders>
            <w:vAlign w:val="center"/>
          </w:tcPr>
          <w:p w:rsidR="000A78B9" w:rsidRPr="00346B11" w:rsidRDefault="000A29BF" w:rsidP="00924991">
            <w:pPr>
              <w:numPr>
                <w:ilvl w:val="12"/>
                <w:numId w:val="0"/>
              </w:numPr>
              <w:jc w:val="center"/>
              <w:rPr>
                <w:rFonts w:cs="Arial"/>
                <w:sz w:val="16"/>
              </w:rPr>
            </w:pPr>
            <w:r>
              <w:rPr>
                <w:rFonts w:cs="Arial"/>
                <w:sz w:val="16"/>
              </w:rPr>
              <w:t>205.048</w:t>
            </w:r>
          </w:p>
        </w:tc>
        <w:tc>
          <w:tcPr>
            <w:tcW w:w="992" w:type="dxa"/>
            <w:tcBorders>
              <w:top w:val="nil"/>
              <w:left w:val="nil"/>
              <w:bottom w:val="nil"/>
            </w:tcBorders>
            <w:vAlign w:val="center"/>
          </w:tcPr>
          <w:p w:rsidR="000A78B9" w:rsidRPr="00346B11" w:rsidRDefault="000A29BF" w:rsidP="00924991">
            <w:pPr>
              <w:numPr>
                <w:ilvl w:val="12"/>
                <w:numId w:val="0"/>
              </w:numPr>
              <w:jc w:val="center"/>
              <w:rPr>
                <w:rFonts w:cs="Arial"/>
                <w:sz w:val="16"/>
              </w:rPr>
            </w:pPr>
            <w:r>
              <w:rPr>
                <w:rFonts w:cs="Arial"/>
                <w:sz w:val="16"/>
              </w:rPr>
              <w:t>197.819</w:t>
            </w:r>
          </w:p>
        </w:tc>
        <w:tc>
          <w:tcPr>
            <w:tcW w:w="992" w:type="dxa"/>
            <w:tcBorders>
              <w:top w:val="nil"/>
              <w:left w:val="nil"/>
              <w:bottom w:val="nil"/>
              <w:right w:val="nil"/>
            </w:tcBorders>
            <w:vAlign w:val="center"/>
          </w:tcPr>
          <w:p w:rsidR="000A78B9" w:rsidRPr="00346B11" w:rsidRDefault="000A29BF" w:rsidP="00653948">
            <w:pPr>
              <w:numPr>
                <w:ilvl w:val="12"/>
                <w:numId w:val="0"/>
              </w:numPr>
              <w:jc w:val="center"/>
              <w:rPr>
                <w:rFonts w:cs="Arial"/>
                <w:sz w:val="16"/>
              </w:rPr>
            </w:pPr>
            <w:r>
              <w:rPr>
                <w:rFonts w:cs="Arial"/>
                <w:sz w:val="16"/>
              </w:rPr>
              <w:t>197.674</w:t>
            </w:r>
          </w:p>
        </w:tc>
        <w:tc>
          <w:tcPr>
            <w:tcW w:w="992" w:type="dxa"/>
            <w:tcBorders>
              <w:top w:val="nil"/>
              <w:left w:val="nil"/>
              <w:bottom w:val="nil"/>
            </w:tcBorders>
            <w:vAlign w:val="center"/>
          </w:tcPr>
          <w:p w:rsidR="000A78B9" w:rsidRPr="00346B11" w:rsidRDefault="000A29BF" w:rsidP="00653948">
            <w:pPr>
              <w:numPr>
                <w:ilvl w:val="12"/>
                <w:numId w:val="0"/>
              </w:numPr>
              <w:jc w:val="center"/>
              <w:rPr>
                <w:rFonts w:cs="Arial"/>
                <w:sz w:val="16"/>
              </w:rPr>
            </w:pPr>
            <w:r>
              <w:rPr>
                <w:rFonts w:cs="Arial"/>
                <w:sz w:val="16"/>
              </w:rPr>
              <w:t>170.080</w:t>
            </w:r>
          </w:p>
        </w:tc>
      </w:tr>
      <w:tr w:rsidR="000A78B9" w:rsidRPr="00346B11" w:rsidTr="00653948">
        <w:tblPrEx>
          <w:tblCellMar>
            <w:top w:w="0" w:type="dxa"/>
            <w:bottom w:w="0" w:type="dxa"/>
          </w:tblCellMar>
        </w:tblPrEx>
        <w:trPr>
          <w:trHeight w:hRule="exact" w:val="57"/>
        </w:trPr>
        <w:tc>
          <w:tcPr>
            <w:tcW w:w="3544" w:type="dxa"/>
            <w:tcBorders>
              <w:top w:val="single" w:sz="4" w:space="0" w:color="auto"/>
              <w:left w:val="nil"/>
              <w:bottom w:val="single" w:sz="4" w:space="0" w:color="auto"/>
              <w:right w:val="nil"/>
            </w:tcBorders>
            <w:vAlign w:val="center"/>
          </w:tcPr>
          <w:p w:rsidR="000A78B9" w:rsidRPr="00346B11" w:rsidRDefault="000A78B9" w:rsidP="00924991">
            <w:pPr>
              <w:numPr>
                <w:ilvl w:val="12"/>
                <w:numId w:val="0"/>
              </w:numPr>
              <w:rPr>
                <w:rFonts w:cs="Arial"/>
                <w:sz w:val="16"/>
              </w:rPr>
            </w:pPr>
          </w:p>
        </w:tc>
        <w:tc>
          <w:tcPr>
            <w:tcW w:w="992" w:type="dxa"/>
            <w:tcBorders>
              <w:top w:val="single" w:sz="4" w:space="0" w:color="auto"/>
              <w:left w:val="nil"/>
              <w:bottom w:val="single" w:sz="4" w:space="0" w:color="auto"/>
              <w:right w:val="nil"/>
            </w:tcBorders>
            <w:vAlign w:val="center"/>
          </w:tcPr>
          <w:p w:rsidR="000A78B9" w:rsidRPr="00346B11" w:rsidRDefault="000A78B9" w:rsidP="00924991">
            <w:pPr>
              <w:numPr>
                <w:ilvl w:val="12"/>
                <w:numId w:val="0"/>
              </w:numPr>
              <w:jc w:val="center"/>
              <w:rPr>
                <w:rFonts w:cs="Arial"/>
                <w:sz w:val="16"/>
              </w:rPr>
            </w:pPr>
          </w:p>
        </w:tc>
        <w:tc>
          <w:tcPr>
            <w:tcW w:w="992" w:type="dxa"/>
            <w:tcBorders>
              <w:top w:val="single" w:sz="4" w:space="0" w:color="auto"/>
              <w:left w:val="nil"/>
              <w:bottom w:val="single" w:sz="4" w:space="0" w:color="auto"/>
              <w:right w:val="nil"/>
            </w:tcBorders>
            <w:vAlign w:val="center"/>
          </w:tcPr>
          <w:p w:rsidR="000A78B9" w:rsidRPr="00346B11" w:rsidRDefault="000A78B9" w:rsidP="00924991">
            <w:pPr>
              <w:numPr>
                <w:ilvl w:val="12"/>
                <w:numId w:val="0"/>
              </w:numPr>
              <w:jc w:val="center"/>
              <w:rPr>
                <w:rFonts w:cs="Arial"/>
                <w:sz w:val="16"/>
              </w:rPr>
            </w:pPr>
          </w:p>
        </w:tc>
        <w:tc>
          <w:tcPr>
            <w:tcW w:w="993" w:type="dxa"/>
            <w:tcBorders>
              <w:top w:val="single" w:sz="4" w:space="0" w:color="auto"/>
              <w:left w:val="nil"/>
              <w:bottom w:val="single" w:sz="4" w:space="0" w:color="auto"/>
              <w:right w:val="nil"/>
            </w:tcBorders>
            <w:vAlign w:val="center"/>
          </w:tcPr>
          <w:p w:rsidR="000A78B9" w:rsidRPr="00346B11" w:rsidRDefault="000A78B9" w:rsidP="00924991">
            <w:pPr>
              <w:numPr>
                <w:ilvl w:val="12"/>
                <w:numId w:val="0"/>
              </w:numPr>
              <w:jc w:val="center"/>
              <w:rPr>
                <w:rFonts w:cs="Arial"/>
                <w:sz w:val="16"/>
              </w:rPr>
            </w:pPr>
          </w:p>
        </w:tc>
        <w:tc>
          <w:tcPr>
            <w:tcW w:w="992" w:type="dxa"/>
            <w:tcBorders>
              <w:top w:val="single" w:sz="4" w:space="0" w:color="auto"/>
              <w:left w:val="nil"/>
              <w:bottom w:val="single" w:sz="4" w:space="0" w:color="auto"/>
              <w:right w:val="nil"/>
            </w:tcBorders>
            <w:vAlign w:val="center"/>
          </w:tcPr>
          <w:p w:rsidR="000A78B9" w:rsidRPr="00346B11" w:rsidRDefault="000A78B9" w:rsidP="00924991">
            <w:pPr>
              <w:numPr>
                <w:ilvl w:val="12"/>
                <w:numId w:val="0"/>
              </w:numPr>
              <w:jc w:val="center"/>
              <w:rPr>
                <w:rFonts w:cs="Arial"/>
                <w:sz w:val="16"/>
              </w:rPr>
            </w:pPr>
          </w:p>
        </w:tc>
        <w:tc>
          <w:tcPr>
            <w:tcW w:w="992" w:type="dxa"/>
            <w:tcBorders>
              <w:top w:val="single" w:sz="4" w:space="0" w:color="auto"/>
              <w:left w:val="nil"/>
              <w:bottom w:val="single" w:sz="4" w:space="0" w:color="auto"/>
              <w:right w:val="nil"/>
            </w:tcBorders>
          </w:tcPr>
          <w:p w:rsidR="000A78B9" w:rsidRPr="00346B11" w:rsidRDefault="000A78B9" w:rsidP="00924991">
            <w:pPr>
              <w:numPr>
                <w:ilvl w:val="12"/>
                <w:numId w:val="0"/>
              </w:numPr>
              <w:jc w:val="center"/>
              <w:rPr>
                <w:rFonts w:cs="Arial"/>
                <w:sz w:val="16"/>
              </w:rPr>
            </w:pPr>
          </w:p>
        </w:tc>
        <w:tc>
          <w:tcPr>
            <w:tcW w:w="992" w:type="dxa"/>
            <w:tcBorders>
              <w:top w:val="single" w:sz="4" w:space="0" w:color="auto"/>
              <w:left w:val="nil"/>
              <w:bottom w:val="single" w:sz="4" w:space="0" w:color="auto"/>
              <w:right w:val="nil"/>
            </w:tcBorders>
          </w:tcPr>
          <w:p w:rsidR="000A78B9" w:rsidRPr="00346B11" w:rsidRDefault="000A78B9" w:rsidP="00924991">
            <w:pPr>
              <w:numPr>
                <w:ilvl w:val="12"/>
                <w:numId w:val="0"/>
              </w:numPr>
              <w:jc w:val="center"/>
              <w:rPr>
                <w:rFonts w:cs="Arial"/>
                <w:sz w:val="16"/>
              </w:rPr>
            </w:pPr>
          </w:p>
        </w:tc>
      </w:tr>
    </w:tbl>
    <w:p w:rsidR="002B14FC" w:rsidRPr="00346B11" w:rsidRDefault="002B14FC"/>
    <w:tbl>
      <w:tblPr>
        <w:tblW w:w="950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545"/>
        <w:gridCol w:w="992"/>
        <w:gridCol w:w="992"/>
        <w:gridCol w:w="992"/>
        <w:gridCol w:w="993"/>
        <w:gridCol w:w="993"/>
        <w:gridCol w:w="993"/>
      </w:tblGrid>
      <w:tr w:rsidR="00653948" w:rsidTr="002070C0">
        <w:tblPrEx>
          <w:tblCellMar>
            <w:top w:w="0" w:type="dxa"/>
            <w:bottom w:w="0" w:type="dxa"/>
          </w:tblCellMar>
        </w:tblPrEx>
        <w:trPr>
          <w:trHeight w:hRule="exact" w:val="284"/>
          <w:tblHeader/>
        </w:trPr>
        <w:tc>
          <w:tcPr>
            <w:tcW w:w="3545" w:type="dxa"/>
            <w:tcBorders>
              <w:top w:val="single" w:sz="4" w:space="0" w:color="auto"/>
            </w:tcBorders>
            <w:vAlign w:val="center"/>
          </w:tcPr>
          <w:p w:rsidR="00653948" w:rsidRDefault="00653948" w:rsidP="00924991">
            <w:pPr>
              <w:numPr>
                <w:ilvl w:val="12"/>
                <w:numId w:val="0"/>
              </w:numPr>
              <w:rPr>
                <w:rFonts w:cs="Arial"/>
                <w:b/>
                <w:bCs/>
                <w:sz w:val="16"/>
              </w:rPr>
            </w:pPr>
            <w:r>
              <w:rPr>
                <w:rFonts w:cs="Arial"/>
                <w:b/>
                <w:bCs/>
                <w:sz w:val="16"/>
              </w:rPr>
              <w:t>PRUDENTIAL INDICATOR</w:t>
            </w:r>
          </w:p>
        </w:tc>
        <w:tc>
          <w:tcPr>
            <w:tcW w:w="992" w:type="dxa"/>
            <w:tcBorders>
              <w:top w:val="single" w:sz="4" w:space="0" w:color="auto"/>
            </w:tcBorders>
            <w:vAlign w:val="center"/>
          </w:tcPr>
          <w:p w:rsidR="00653948" w:rsidRDefault="00653948" w:rsidP="00924991">
            <w:pPr>
              <w:numPr>
                <w:ilvl w:val="12"/>
                <w:numId w:val="0"/>
              </w:numPr>
              <w:jc w:val="center"/>
              <w:rPr>
                <w:rFonts w:cs="Arial"/>
                <w:b/>
                <w:bCs/>
                <w:sz w:val="16"/>
              </w:rPr>
            </w:pPr>
            <w:r>
              <w:rPr>
                <w:rFonts w:cs="Arial"/>
                <w:b/>
                <w:bCs/>
                <w:sz w:val="16"/>
              </w:rPr>
              <w:t>2009/10</w:t>
            </w:r>
          </w:p>
        </w:tc>
        <w:tc>
          <w:tcPr>
            <w:tcW w:w="992" w:type="dxa"/>
            <w:tcBorders>
              <w:top w:val="single" w:sz="4" w:space="0" w:color="auto"/>
              <w:left w:val="nil"/>
              <w:bottom w:val="single" w:sz="4" w:space="0" w:color="auto"/>
              <w:right w:val="nil"/>
            </w:tcBorders>
            <w:vAlign w:val="center"/>
          </w:tcPr>
          <w:p w:rsidR="00653948" w:rsidRDefault="00653948" w:rsidP="00924991">
            <w:pPr>
              <w:numPr>
                <w:ilvl w:val="12"/>
                <w:numId w:val="0"/>
              </w:numPr>
              <w:jc w:val="center"/>
              <w:rPr>
                <w:rFonts w:cs="Arial"/>
                <w:b/>
                <w:bCs/>
                <w:sz w:val="16"/>
              </w:rPr>
            </w:pPr>
            <w:r>
              <w:rPr>
                <w:rFonts w:cs="Arial"/>
                <w:b/>
                <w:bCs/>
                <w:sz w:val="16"/>
              </w:rPr>
              <w:t>2010/11</w:t>
            </w:r>
          </w:p>
        </w:tc>
        <w:tc>
          <w:tcPr>
            <w:tcW w:w="992" w:type="dxa"/>
            <w:tcBorders>
              <w:top w:val="single" w:sz="4" w:space="0" w:color="auto"/>
              <w:left w:val="nil"/>
              <w:bottom w:val="single" w:sz="4" w:space="0" w:color="auto"/>
              <w:right w:val="nil"/>
            </w:tcBorders>
            <w:vAlign w:val="center"/>
          </w:tcPr>
          <w:p w:rsidR="00653948" w:rsidRDefault="00653948" w:rsidP="00924991">
            <w:pPr>
              <w:numPr>
                <w:ilvl w:val="12"/>
                <w:numId w:val="0"/>
              </w:numPr>
              <w:jc w:val="center"/>
              <w:rPr>
                <w:rFonts w:cs="Arial"/>
                <w:b/>
                <w:bCs/>
                <w:sz w:val="16"/>
              </w:rPr>
            </w:pPr>
            <w:r>
              <w:rPr>
                <w:rFonts w:cs="Arial"/>
                <w:b/>
                <w:bCs/>
                <w:sz w:val="16"/>
              </w:rPr>
              <w:t>2011/12</w:t>
            </w:r>
          </w:p>
        </w:tc>
        <w:tc>
          <w:tcPr>
            <w:tcW w:w="993" w:type="dxa"/>
            <w:tcBorders>
              <w:top w:val="single" w:sz="4" w:space="0" w:color="auto"/>
              <w:left w:val="nil"/>
              <w:bottom w:val="single" w:sz="4" w:space="0" w:color="auto"/>
            </w:tcBorders>
            <w:vAlign w:val="center"/>
          </w:tcPr>
          <w:p w:rsidR="00653948" w:rsidRDefault="00653948" w:rsidP="00924991">
            <w:pPr>
              <w:numPr>
                <w:ilvl w:val="12"/>
                <w:numId w:val="0"/>
              </w:numPr>
              <w:jc w:val="center"/>
              <w:rPr>
                <w:rFonts w:cs="Arial"/>
                <w:b/>
                <w:bCs/>
                <w:sz w:val="16"/>
              </w:rPr>
            </w:pPr>
            <w:r>
              <w:rPr>
                <w:rFonts w:cs="Arial"/>
                <w:b/>
                <w:bCs/>
                <w:sz w:val="16"/>
              </w:rPr>
              <w:t>2012/13</w:t>
            </w:r>
          </w:p>
        </w:tc>
        <w:tc>
          <w:tcPr>
            <w:tcW w:w="993" w:type="dxa"/>
            <w:tcBorders>
              <w:top w:val="single" w:sz="4" w:space="0" w:color="auto"/>
              <w:left w:val="nil"/>
              <w:bottom w:val="single" w:sz="4" w:space="0" w:color="auto"/>
              <w:right w:val="nil"/>
            </w:tcBorders>
            <w:vAlign w:val="center"/>
          </w:tcPr>
          <w:p w:rsidR="00653948" w:rsidRPr="00346B11" w:rsidRDefault="00852F91" w:rsidP="00653948">
            <w:pPr>
              <w:numPr>
                <w:ilvl w:val="12"/>
                <w:numId w:val="0"/>
              </w:numPr>
              <w:jc w:val="center"/>
              <w:rPr>
                <w:rFonts w:cs="Arial"/>
                <w:b/>
                <w:bCs/>
                <w:sz w:val="16"/>
              </w:rPr>
            </w:pPr>
            <w:r w:rsidRPr="00346B11">
              <w:rPr>
                <w:rFonts w:cs="Arial"/>
                <w:b/>
                <w:bCs/>
                <w:sz w:val="16"/>
              </w:rPr>
              <w:t>2013/14</w:t>
            </w:r>
          </w:p>
        </w:tc>
        <w:tc>
          <w:tcPr>
            <w:tcW w:w="993" w:type="dxa"/>
            <w:tcBorders>
              <w:top w:val="single" w:sz="4" w:space="0" w:color="auto"/>
              <w:left w:val="nil"/>
              <w:bottom w:val="single" w:sz="4" w:space="0" w:color="auto"/>
            </w:tcBorders>
            <w:vAlign w:val="center"/>
          </w:tcPr>
          <w:p w:rsidR="00653948" w:rsidRPr="00346B11" w:rsidRDefault="00852F91" w:rsidP="00653948">
            <w:pPr>
              <w:numPr>
                <w:ilvl w:val="12"/>
                <w:numId w:val="0"/>
              </w:numPr>
              <w:jc w:val="center"/>
              <w:rPr>
                <w:rFonts w:cs="Arial"/>
                <w:b/>
                <w:bCs/>
                <w:sz w:val="16"/>
              </w:rPr>
            </w:pPr>
            <w:r w:rsidRPr="00346B11">
              <w:rPr>
                <w:rFonts w:cs="Arial"/>
                <w:b/>
                <w:bCs/>
                <w:sz w:val="16"/>
              </w:rPr>
              <w:t>2014/15</w:t>
            </w:r>
          </w:p>
        </w:tc>
      </w:tr>
      <w:tr w:rsidR="00653948" w:rsidTr="002070C0">
        <w:tblPrEx>
          <w:tblCellMar>
            <w:top w:w="0" w:type="dxa"/>
            <w:bottom w:w="0" w:type="dxa"/>
          </w:tblCellMar>
        </w:tblPrEx>
        <w:trPr>
          <w:trHeight w:hRule="exact" w:val="378"/>
          <w:tblHeader/>
        </w:trPr>
        <w:tc>
          <w:tcPr>
            <w:tcW w:w="3545" w:type="dxa"/>
            <w:tcBorders>
              <w:bottom w:val="single" w:sz="4" w:space="0" w:color="auto"/>
            </w:tcBorders>
            <w:vAlign w:val="center"/>
          </w:tcPr>
          <w:p w:rsidR="00653948" w:rsidRDefault="00653948" w:rsidP="00924991">
            <w:pPr>
              <w:numPr>
                <w:ilvl w:val="12"/>
                <w:numId w:val="0"/>
              </w:numPr>
              <w:rPr>
                <w:rFonts w:cs="Arial"/>
                <w:b/>
                <w:bCs/>
                <w:sz w:val="16"/>
              </w:rPr>
            </w:pPr>
            <w:r>
              <w:rPr>
                <w:rFonts w:cs="Arial"/>
                <w:b/>
                <w:bCs/>
                <w:sz w:val="16"/>
              </w:rPr>
              <w:t>(2). TREASURY MANAGEMENT PRUDENTIAL INDICATORS</w:t>
            </w:r>
          </w:p>
        </w:tc>
        <w:tc>
          <w:tcPr>
            <w:tcW w:w="992" w:type="dxa"/>
            <w:tcBorders>
              <w:bottom w:val="single" w:sz="4" w:space="0" w:color="auto"/>
            </w:tcBorders>
            <w:vAlign w:val="center"/>
          </w:tcPr>
          <w:p w:rsidR="00653948" w:rsidRDefault="00653948" w:rsidP="00924991">
            <w:pPr>
              <w:numPr>
                <w:ilvl w:val="12"/>
                <w:numId w:val="0"/>
              </w:numPr>
              <w:jc w:val="center"/>
              <w:rPr>
                <w:rFonts w:cs="Arial"/>
                <w:b/>
                <w:bCs/>
                <w:sz w:val="16"/>
              </w:rPr>
            </w:pPr>
            <w:r>
              <w:rPr>
                <w:rFonts w:cs="Arial"/>
                <w:b/>
                <w:bCs/>
                <w:sz w:val="16"/>
              </w:rPr>
              <w:t>£m</w:t>
            </w:r>
          </w:p>
        </w:tc>
        <w:tc>
          <w:tcPr>
            <w:tcW w:w="992" w:type="dxa"/>
            <w:tcBorders>
              <w:left w:val="nil"/>
              <w:bottom w:val="single" w:sz="4" w:space="0" w:color="auto"/>
              <w:right w:val="nil"/>
            </w:tcBorders>
            <w:vAlign w:val="center"/>
          </w:tcPr>
          <w:p w:rsidR="00653948" w:rsidRDefault="00653948" w:rsidP="00924991">
            <w:pPr>
              <w:numPr>
                <w:ilvl w:val="12"/>
                <w:numId w:val="0"/>
              </w:numPr>
              <w:jc w:val="center"/>
              <w:rPr>
                <w:rFonts w:cs="Arial"/>
                <w:b/>
                <w:bCs/>
                <w:sz w:val="16"/>
              </w:rPr>
            </w:pPr>
            <w:r>
              <w:rPr>
                <w:rFonts w:cs="Arial"/>
                <w:b/>
                <w:bCs/>
                <w:sz w:val="16"/>
              </w:rPr>
              <w:t>£m</w:t>
            </w:r>
          </w:p>
        </w:tc>
        <w:tc>
          <w:tcPr>
            <w:tcW w:w="992" w:type="dxa"/>
            <w:tcBorders>
              <w:left w:val="nil"/>
              <w:bottom w:val="single" w:sz="4" w:space="0" w:color="auto"/>
              <w:right w:val="nil"/>
            </w:tcBorders>
            <w:vAlign w:val="center"/>
          </w:tcPr>
          <w:p w:rsidR="00653948" w:rsidRDefault="00653948" w:rsidP="00924991">
            <w:pPr>
              <w:numPr>
                <w:ilvl w:val="12"/>
                <w:numId w:val="0"/>
              </w:numPr>
              <w:jc w:val="center"/>
              <w:rPr>
                <w:rFonts w:cs="Arial"/>
                <w:b/>
                <w:bCs/>
                <w:sz w:val="16"/>
              </w:rPr>
            </w:pPr>
            <w:r>
              <w:rPr>
                <w:rFonts w:cs="Arial"/>
                <w:b/>
                <w:bCs/>
                <w:sz w:val="16"/>
              </w:rPr>
              <w:t>£m</w:t>
            </w:r>
          </w:p>
        </w:tc>
        <w:tc>
          <w:tcPr>
            <w:tcW w:w="993" w:type="dxa"/>
            <w:tcBorders>
              <w:left w:val="nil"/>
              <w:bottom w:val="single" w:sz="4" w:space="0" w:color="auto"/>
            </w:tcBorders>
            <w:vAlign w:val="center"/>
          </w:tcPr>
          <w:p w:rsidR="00653948" w:rsidRDefault="00653948" w:rsidP="00924991">
            <w:pPr>
              <w:numPr>
                <w:ilvl w:val="12"/>
                <w:numId w:val="0"/>
              </w:numPr>
              <w:jc w:val="center"/>
              <w:rPr>
                <w:rFonts w:cs="Arial"/>
                <w:b/>
                <w:bCs/>
                <w:sz w:val="16"/>
              </w:rPr>
            </w:pPr>
            <w:r>
              <w:rPr>
                <w:rFonts w:cs="Arial"/>
                <w:b/>
                <w:bCs/>
                <w:sz w:val="16"/>
              </w:rPr>
              <w:t>£m</w:t>
            </w:r>
          </w:p>
        </w:tc>
        <w:tc>
          <w:tcPr>
            <w:tcW w:w="993" w:type="dxa"/>
            <w:tcBorders>
              <w:left w:val="nil"/>
              <w:bottom w:val="single" w:sz="4" w:space="0" w:color="auto"/>
              <w:right w:val="nil"/>
            </w:tcBorders>
            <w:vAlign w:val="center"/>
          </w:tcPr>
          <w:p w:rsidR="00653948" w:rsidRPr="00346B11" w:rsidRDefault="00852F91" w:rsidP="00653948">
            <w:pPr>
              <w:numPr>
                <w:ilvl w:val="12"/>
                <w:numId w:val="0"/>
              </w:numPr>
              <w:jc w:val="center"/>
              <w:rPr>
                <w:rFonts w:cs="Arial"/>
                <w:b/>
                <w:bCs/>
                <w:sz w:val="16"/>
              </w:rPr>
            </w:pPr>
            <w:r w:rsidRPr="00346B11">
              <w:rPr>
                <w:rFonts w:cs="Arial"/>
                <w:b/>
                <w:bCs/>
                <w:sz w:val="16"/>
              </w:rPr>
              <w:t>£m</w:t>
            </w:r>
          </w:p>
        </w:tc>
        <w:tc>
          <w:tcPr>
            <w:tcW w:w="993" w:type="dxa"/>
            <w:tcBorders>
              <w:left w:val="nil"/>
              <w:bottom w:val="single" w:sz="4" w:space="0" w:color="auto"/>
            </w:tcBorders>
            <w:vAlign w:val="center"/>
          </w:tcPr>
          <w:p w:rsidR="00653948" w:rsidRPr="00346B11" w:rsidRDefault="00852F91" w:rsidP="00653948">
            <w:pPr>
              <w:numPr>
                <w:ilvl w:val="12"/>
                <w:numId w:val="0"/>
              </w:numPr>
              <w:jc w:val="center"/>
              <w:rPr>
                <w:rFonts w:cs="Arial"/>
                <w:b/>
                <w:bCs/>
                <w:sz w:val="16"/>
              </w:rPr>
            </w:pPr>
            <w:r w:rsidRPr="00346B11">
              <w:rPr>
                <w:rFonts w:cs="Arial"/>
                <w:b/>
                <w:bCs/>
                <w:sz w:val="16"/>
              </w:rPr>
              <w:t>£m</w:t>
            </w:r>
          </w:p>
        </w:tc>
      </w:tr>
      <w:tr w:rsidR="00653948" w:rsidTr="00653948">
        <w:tblPrEx>
          <w:tblCellMar>
            <w:top w:w="0" w:type="dxa"/>
            <w:bottom w:w="0" w:type="dxa"/>
          </w:tblCellMar>
        </w:tblPrEx>
        <w:trPr>
          <w:trHeight w:hRule="exact" w:val="284"/>
        </w:trPr>
        <w:tc>
          <w:tcPr>
            <w:tcW w:w="3545" w:type="dxa"/>
            <w:tcBorders>
              <w:top w:val="nil"/>
              <w:bottom w:val="nil"/>
            </w:tcBorders>
            <w:vAlign w:val="center"/>
          </w:tcPr>
          <w:p w:rsidR="00653948" w:rsidRPr="00E43CF5" w:rsidRDefault="00653948" w:rsidP="00924991">
            <w:pPr>
              <w:pStyle w:val="BalloonText"/>
              <w:numPr>
                <w:ilvl w:val="12"/>
                <w:numId w:val="0"/>
              </w:numPr>
              <w:tabs>
                <w:tab w:val="left" w:pos="252"/>
              </w:tabs>
              <w:rPr>
                <w:rFonts w:ascii="Arial" w:hAnsi="Arial" w:cs="Arial"/>
                <w:i/>
                <w:szCs w:val="24"/>
              </w:rPr>
            </w:pPr>
            <w:r w:rsidRPr="00E43CF5">
              <w:rPr>
                <w:rFonts w:ascii="Arial" w:hAnsi="Arial" w:cs="Arial"/>
                <w:i/>
                <w:szCs w:val="24"/>
              </w:rPr>
              <w:t>Authorised limit for external debt</w:t>
            </w:r>
          </w:p>
        </w:tc>
        <w:tc>
          <w:tcPr>
            <w:tcW w:w="992" w:type="dxa"/>
            <w:tcBorders>
              <w:top w:val="nil"/>
              <w:bottom w:val="nil"/>
            </w:tcBorders>
            <w:vAlign w:val="center"/>
          </w:tcPr>
          <w:p w:rsidR="00653948" w:rsidRDefault="00653948" w:rsidP="00924991">
            <w:pPr>
              <w:numPr>
                <w:ilvl w:val="12"/>
                <w:numId w:val="0"/>
              </w:numPr>
              <w:jc w:val="center"/>
              <w:rPr>
                <w:rFonts w:cs="Arial"/>
                <w:sz w:val="16"/>
              </w:rPr>
            </w:pPr>
          </w:p>
        </w:tc>
        <w:tc>
          <w:tcPr>
            <w:tcW w:w="992" w:type="dxa"/>
            <w:tcBorders>
              <w:top w:val="nil"/>
              <w:left w:val="nil"/>
              <w:bottom w:val="nil"/>
              <w:right w:val="nil"/>
            </w:tcBorders>
            <w:vAlign w:val="center"/>
          </w:tcPr>
          <w:p w:rsidR="00653948" w:rsidRDefault="00653948" w:rsidP="00924991">
            <w:pPr>
              <w:numPr>
                <w:ilvl w:val="12"/>
                <w:numId w:val="0"/>
              </w:numPr>
              <w:jc w:val="center"/>
              <w:rPr>
                <w:rFonts w:cs="Arial"/>
                <w:sz w:val="16"/>
              </w:rPr>
            </w:pPr>
          </w:p>
        </w:tc>
        <w:tc>
          <w:tcPr>
            <w:tcW w:w="992" w:type="dxa"/>
            <w:tcBorders>
              <w:top w:val="nil"/>
              <w:left w:val="nil"/>
              <w:bottom w:val="nil"/>
              <w:right w:val="nil"/>
            </w:tcBorders>
            <w:vAlign w:val="center"/>
          </w:tcPr>
          <w:p w:rsidR="00653948" w:rsidRDefault="00653948" w:rsidP="00924991">
            <w:pPr>
              <w:numPr>
                <w:ilvl w:val="12"/>
                <w:numId w:val="0"/>
              </w:numPr>
              <w:jc w:val="center"/>
              <w:rPr>
                <w:rFonts w:cs="Arial"/>
                <w:sz w:val="16"/>
              </w:rPr>
            </w:pPr>
          </w:p>
        </w:tc>
        <w:tc>
          <w:tcPr>
            <w:tcW w:w="993" w:type="dxa"/>
            <w:tcBorders>
              <w:top w:val="nil"/>
              <w:left w:val="nil"/>
              <w:bottom w:val="nil"/>
            </w:tcBorders>
            <w:vAlign w:val="center"/>
          </w:tcPr>
          <w:p w:rsidR="00653948" w:rsidRDefault="00653948" w:rsidP="00924991">
            <w:pPr>
              <w:numPr>
                <w:ilvl w:val="12"/>
                <w:numId w:val="0"/>
              </w:numPr>
              <w:jc w:val="center"/>
              <w:rPr>
                <w:rFonts w:cs="Arial"/>
                <w:sz w:val="16"/>
              </w:rPr>
            </w:pPr>
          </w:p>
        </w:tc>
        <w:tc>
          <w:tcPr>
            <w:tcW w:w="993" w:type="dxa"/>
            <w:tcBorders>
              <w:top w:val="nil"/>
              <w:left w:val="nil"/>
              <w:bottom w:val="nil"/>
              <w:right w:val="nil"/>
            </w:tcBorders>
            <w:vAlign w:val="center"/>
          </w:tcPr>
          <w:p w:rsidR="00653948" w:rsidRPr="00346B11" w:rsidRDefault="00653948" w:rsidP="00653948">
            <w:pPr>
              <w:numPr>
                <w:ilvl w:val="12"/>
                <w:numId w:val="0"/>
              </w:numPr>
              <w:jc w:val="center"/>
              <w:rPr>
                <w:rFonts w:cs="Arial"/>
                <w:sz w:val="16"/>
              </w:rPr>
            </w:pPr>
          </w:p>
        </w:tc>
        <w:tc>
          <w:tcPr>
            <w:tcW w:w="993" w:type="dxa"/>
            <w:tcBorders>
              <w:top w:val="nil"/>
              <w:left w:val="nil"/>
              <w:bottom w:val="nil"/>
            </w:tcBorders>
            <w:vAlign w:val="center"/>
          </w:tcPr>
          <w:p w:rsidR="00653948" w:rsidRPr="00346B11" w:rsidRDefault="00653948" w:rsidP="00653948">
            <w:pPr>
              <w:numPr>
                <w:ilvl w:val="12"/>
                <w:numId w:val="0"/>
              </w:numPr>
              <w:jc w:val="center"/>
              <w:rPr>
                <w:rFonts w:cs="Arial"/>
                <w:sz w:val="16"/>
              </w:rPr>
            </w:pPr>
          </w:p>
        </w:tc>
      </w:tr>
      <w:tr w:rsidR="00653948" w:rsidTr="00653948">
        <w:tblPrEx>
          <w:tblCellMar>
            <w:top w:w="0" w:type="dxa"/>
            <w:bottom w:w="0" w:type="dxa"/>
          </w:tblCellMar>
        </w:tblPrEx>
        <w:trPr>
          <w:trHeight w:hRule="exact" w:val="284"/>
        </w:trPr>
        <w:tc>
          <w:tcPr>
            <w:tcW w:w="3545" w:type="dxa"/>
            <w:tcBorders>
              <w:top w:val="nil"/>
              <w:bottom w:val="nil"/>
            </w:tcBorders>
            <w:vAlign w:val="center"/>
          </w:tcPr>
          <w:p w:rsidR="00653948" w:rsidRDefault="00653948" w:rsidP="00924991">
            <w:pPr>
              <w:pStyle w:val="BalloonText"/>
              <w:numPr>
                <w:ilvl w:val="12"/>
                <w:numId w:val="0"/>
              </w:numPr>
              <w:tabs>
                <w:tab w:val="left" w:pos="252"/>
              </w:tabs>
              <w:rPr>
                <w:rFonts w:ascii="Arial" w:hAnsi="Arial" w:cs="Arial"/>
                <w:szCs w:val="24"/>
              </w:rPr>
            </w:pPr>
            <w:r>
              <w:rPr>
                <w:rFonts w:ascii="Arial" w:hAnsi="Arial" w:cs="Arial"/>
                <w:szCs w:val="24"/>
              </w:rPr>
              <w:tab/>
              <w:t>Borrowing</w:t>
            </w:r>
          </w:p>
        </w:tc>
        <w:tc>
          <w:tcPr>
            <w:tcW w:w="992" w:type="dxa"/>
            <w:tcBorders>
              <w:top w:val="nil"/>
              <w:bottom w:val="nil"/>
            </w:tcBorders>
            <w:vAlign w:val="center"/>
          </w:tcPr>
          <w:p w:rsidR="00653948" w:rsidRPr="001B1814" w:rsidRDefault="00653948" w:rsidP="00924991">
            <w:pPr>
              <w:numPr>
                <w:ilvl w:val="12"/>
                <w:numId w:val="0"/>
              </w:numPr>
              <w:jc w:val="center"/>
              <w:rPr>
                <w:rFonts w:cs="Arial"/>
                <w:sz w:val="16"/>
              </w:rPr>
            </w:pPr>
            <w:r>
              <w:rPr>
                <w:rFonts w:cs="Arial"/>
                <w:sz w:val="16"/>
              </w:rPr>
              <w:t>300</w:t>
            </w:r>
          </w:p>
        </w:tc>
        <w:tc>
          <w:tcPr>
            <w:tcW w:w="992" w:type="dxa"/>
            <w:tcBorders>
              <w:top w:val="nil"/>
              <w:left w:val="nil"/>
              <w:bottom w:val="nil"/>
              <w:right w:val="nil"/>
            </w:tcBorders>
            <w:vAlign w:val="center"/>
          </w:tcPr>
          <w:p w:rsidR="00653948" w:rsidRPr="001B1814" w:rsidRDefault="00852F91" w:rsidP="00924991">
            <w:pPr>
              <w:numPr>
                <w:ilvl w:val="12"/>
                <w:numId w:val="0"/>
              </w:numPr>
              <w:jc w:val="center"/>
              <w:rPr>
                <w:rFonts w:cs="Arial"/>
                <w:sz w:val="16"/>
              </w:rPr>
            </w:pPr>
            <w:r>
              <w:rPr>
                <w:rFonts w:cs="Arial"/>
                <w:sz w:val="16"/>
              </w:rPr>
              <w:t>30</w:t>
            </w:r>
            <w:r w:rsidR="00653948">
              <w:rPr>
                <w:rFonts w:cs="Arial"/>
                <w:sz w:val="16"/>
              </w:rPr>
              <w:t>0</w:t>
            </w:r>
          </w:p>
        </w:tc>
        <w:tc>
          <w:tcPr>
            <w:tcW w:w="992" w:type="dxa"/>
            <w:tcBorders>
              <w:top w:val="nil"/>
              <w:left w:val="nil"/>
              <w:bottom w:val="nil"/>
              <w:right w:val="nil"/>
            </w:tcBorders>
            <w:vAlign w:val="center"/>
          </w:tcPr>
          <w:p w:rsidR="00653948" w:rsidRPr="001B1814" w:rsidRDefault="00852F91" w:rsidP="00924991">
            <w:pPr>
              <w:numPr>
                <w:ilvl w:val="12"/>
                <w:numId w:val="0"/>
              </w:numPr>
              <w:jc w:val="center"/>
              <w:rPr>
                <w:rFonts w:cs="Arial"/>
                <w:sz w:val="16"/>
              </w:rPr>
            </w:pPr>
            <w:r>
              <w:rPr>
                <w:rFonts w:cs="Arial"/>
                <w:sz w:val="16"/>
              </w:rPr>
              <w:t>330</w:t>
            </w:r>
          </w:p>
        </w:tc>
        <w:tc>
          <w:tcPr>
            <w:tcW w:w="993" w:type="dxa"/>
            <w:tcBorders>
              <w:top w:val="nil"/>
              <w:left w:val="nil"/>
              <w:bottom w:val="nil"/>
            </w:tcBorders>
            <w:vAlign w:val="center"/>
          </w:tcPr>
          <w:p w:rsidR="00653948" w:rsidRPr="001B1814" w:rsidRDefault="00852F91" w:rsidP="00924991">
            <w:pPr>
              <w:numPr>
                <w:ilvl w:val="12"/>
                <w:numId w:val="0"/>
              </w:numPr>
              <w:jc w:val="center"/>
              <w:rPr>
                <w:rFonts w:cs="Arial"/>
                <w:sz w:val="16"/>
              </w:rPr>
            </w:pPr>
            <w:r>
              <w:rPr>
                <w:rFonts w:cs="Arial"/>
                <w:sz w:val="16"/>
              </w:rPr>
              <w:t>3</w:t>
            </w:r>
            <w:r w:rsidR="00CD524F">
              <w:rPr>
                <w:rFonts w:cs="Arial"/>
                <w:sz w:val="16"/>
              </w:rPr>
              <w:t>4</w:t>
            </w:r>
            <w:r>
              <w:rPr>
                <w:rFonts w:cs="Arial"/>
                <w:sz w:val="16"/>
              </w:rPr>
              <w:t>0</w:t>
            </w:r>
          </w:p>
        </w:tc>
        <w:tc>
          <w:tcPr>
            <w:tcW w:w="993" w:type="dxa"/>
            <w:tcBorders>
              <w:top w:val="nil"/>
              <w:left w:val="nil"/>
              <w:bottom w:val="nil"/>
              <w:right w:val="nil"/>
            </w:tcBorders>
            <w:vAlign w:val="center"/>
          </w:tcPr>
          <w:p w:rsidR="00653948" w:rsidRPr="00346B11" w:rsidRDefault="00852F91" w:rsidP="00653948">
            <w:pPr>
              <w:numPr>
                <w:ilvl w:val="12"/>
                <w:numId w:val="0"/>
              </w:numPr>
              <w:jc w:val="center"/>
              <w:rPr>
                <w:rFonts w:cs="Arial"/>
                <w:sz w:val="16"/>
              </w:rPr>
            </w:pPr>
            <w:r w:rsidRPr="00346B11">
              <w:rPr>
                <w:rFonts w:cs="Arial"/>
                <w:sz w:val="16"/>
              </w:rPr>
              <w:t>3</w:t>
            </w:r>
            <w:r w:rsidR="00CD524F" w:rsidRPr="00346B11">
              <w:rPr>
                <w:rFonts w:cs="Arial"/>
                <w:sz w:val="16"/>
              </w:rPr>
              <w:t>4</w:t>
            </w:r>
            <w:r w:rsidRPr="00346B11">
              <w:rPr>
                <w:rFonts w:cs="Arial"/>
                <w:sz w:val="16"/>
              </w:rPr>
              <w:t>0</w:t>
            </w:r>
          </w:p>
        </w:tc>
        <w:tc>
          <w:tcPr>
            <w:tcW w:w="993" w:type="dxa"/>
            <w:tcBorders>
              <w:top w:val="nil"/>
              <w:left w:val="nil"/>
              <w:bottom w:val="nil"/>
            </w:tcBorders>
            <w:vAlign w:val="center"/>
          </w:tcPr>
          <w:p w:rsidR="00653948" w:rsidRPr="00346B11" w:rsidRDefault="00852F91" w:rsidP="00653948">
            <w:pPr>
              <w:numPr>
                <w:ilvl w:val="12"/>
                <w:numId w:val="0"/>
              </w:numPr>
              <w:jc w:val="center"/>
              <w:rPr>
                <w:rFonts w:cs="Arial"/>
                <w:sz w:val="16"/>
              </w:rPr>
            </w:pPr>
            <w:r w:rsidRPr="00346B11">
              <w:rPr>
                <w:rFonts w:cs="Arial"/>
                <w:sz w:val="16"/>
              </w:rPr>
              <w:t>3</w:t>
            </w:r>
            <w:r w:rsidR="00CD524F" w:rsidRPr="00346B11">
              <w:rPr>
                <w:rFonts w:cs="Arial"/>
                <w:sz w:val="16"/>
              </w:rPr>
              <w:t>3</w:t>
            </w:r>
            <w:r w:rsidRPr="00346B11">
              <w:rPr>
                <w:rFonts w:cs="Arial"/>
                <w:sz w:val="16"/>
              </w:rPr>
              <w:t>0</w:t>
            </w:r>
          </w:p>
        </w:tc>
      </w:tr>
      <w:tr w:rsidR="00653948" w:rsidTr="00653948">
        <w:tblPrEx>
          <w:tblCellMar>
            <w:top w:w="0" w:type="dxa"/>
            <w:bottom w:w="0" w:type="dxa"/>
          </w:tblCellMar>
        </w:tblPrEx>
        <w:trPr>
          <w:trHeight w:hRule="exact" w:val="284"/>
        </w:trPr>
        <w:tc>
          <w:tcPr>
            <w:tcW w:w="3545" w:type="dxa"/>
            <w:tcBorders>
              <w:top w:val="nil"/>
              <w:bottom w:val="nil"/>
            </w:tcBorders>
            <w:vAlign w:val="center"/>
          </w:tcPr>
          <w:p w:rsidR="00653948" w:rsidRDefault="00653948" w:rsidP="00924991">
            <w:pPr>
              <w:numPr>
                <w:ilvl w:val="12"/>
                <w:numId w:val="0"/>
              </w:numPr>
              <w:tabs>
                <w:tab w:val="left" w:pos="252"/>
              </w:tabs>
              <w:rPr>
                <w:rFonts w:cs="Arial"/>
                <w:sz w:val="16"/>
              </w:rPr>
            </w:pPr>
            <w:r>
              <w:rPr>
                <w:rFonts w:cs="Arial"/>
                <w:sz w:val="16"/>
              </w:rPr>
              <w:tab/>
              <w:t>Other long term liabilities</w:t>
            </w:r>
          </w:p>
        </w:tc>
        <w:tc>
          <w:tcPr>
            <w:tcW w:w="992" w:type="dxa"/>
            <w:tcBorders>
              <w:top w:val="nil"/>
              <w:bottom w:val="single" w:sz="4" w:space="0" w:color="auto"/>
            </w:tcBorders>
            <w:vAlign w:val="center"/>
          </w:tcPr>
          <w:p w:rsidR="00653948" w:rsidRPr="001B1814" w:rsidRDefault="00653948" w:rsidP="00924991">
            <w:pPr>
              <w:numPr>
                <w:ilvl w:val="12"/>
                <w:numId w:val="0"/>
              </w:numPr>
              <w:jc w:val="center"/>
              <w:rPr>
                <w:rFonts w:cs="Arial"/>
                <w:sz w:val="16"/>
              </w:rPr>
            </w:pPr>
            <w:r>
              <w:rPr>
                <w:rFonts w:cs="Arial"/>
                <w:sz w:val="16"/>
              </w:rPr>
              <w:t>6</w:t>
            </w:r>
          </w:p>
        </w:tc>
        <w:tc>
          <w:tcPr>
            <w:tcW w:w="992" w:type="dxa"/>
            <w:tcBorders>
              <w:top w:val="nil"/>
              <w:left w:val="nil"/>
              <w:bottom w:val="single" w:sz="4" w:space="0" w:color="auto"/>
              <w:right w:val="nil"/>
            </w:tcBorders>
            <w:vAlign w:val="center"/>
          </w:tcPr>
          <w:p w:rsidR="00653948" w:rsidRPr="001B1814" w:rsidRDefault="00653948" w:rsidP="00924991">
            <w:pPr>
              <w:numPr>
                <w:ilvl w:val="12"/>
                <w:numId w:val="0"/>
              </w:numPr>
              <w:jc w:val="center"/>
              <w:rPr>
                <w:rFonts w:cs="Arial"/>
                <w:sz w:val="16"/>
              </w:rPr>
            </w:pPr>
            <w:r>
              <w:rPr>
                <w:rFonts w:cs="Arial"/>
                <w:sz w:val="16"/>
              </w:rPr>
              <w:t>6</w:t>
            </w:r>
          </w:p>
        </w:tc>
        <w:tc>
          <w:tcPr>
            <w:tcW w:w="992" w:type="dxa"/>
            <w:tcBorders>
              <w:top w:val="nil"/>
              <w:left w:val="nil"/>
              <w:bottom w:val="single" w:sz="4" w:space="0" w:color="auto"/>
              <w:right w:val="nil"/>
            </w:tcBorders>
            <w:vAlign w:val="center"/>
          </w:tcPr>
          <w:p w:rsidR="00653948" w:rsidRPr="001B1814" w:rsidRDefault="00653948" w:rsidP="00924991">
            <w:pPr>
              <w:numPr>
                <w:ilvl w:val="12"/>
                <w:numId w:val="0"/>
              </w:numPr>
              <w:jc w:val="center"/>
              <w:rPr>
                <w:rFonts w:cs="Arial"/>
                <w:sz w:val="16"/>
              </w:rPr>
            </w:pPr>
            <w:r>
              <w:rPr>
                <w:rFonts w:cs="Arial"/>
                <w:sz w:val="16"/>
              </w:rPr>
              <w:t>7</w:t>
            </w:r>
          </w:p>
        </w:tc>
        <w:tc>
          <w:tcPr>
            <w:tcW w:w="993" w:type="dxa"/>
            <w:tcBorders>
              <w:top w:val="nil"/>
              <w:left w:val="nil"/>
              <w:bottom w:val="single" w:sz="4" w:space="0" w:color="auto"/>
            </w:tcBorders>
            <w:vAlign w:val="center"/>
          </w:tcPr>
          <w:p w:rsidR="00653948" w:rsidRPr="001B1814" w:rsidRDefault="00653948" w:rsidP="00924991">
            <w:pPr>
              <w:numPr>
                <w:ilvl w:val="12"/>
                <w:numId w:val="0"/>
              </w:numPr>
              <w:jc w:val="center"/>
              <w:rPr>
                <w:rFonts w:cs="Arial"/>
                <w:sz w:val="16"/>
              </w:rPr>
            </w:pPr>
            <w:r>
              <w:rPr>
                <w:rFonts w:cs="Arial"/>
                <w:sz w:val="16"/>
              </w:rPr>
              <w:t>8</w:t>
            </w:r>
          </w:p>
        </w:tc>
        <w:tc>
          <w:tcPr>
            <w:tcW w:w="993" w:type="dxa"/>
            <w:tcBorders>
              <w:top w:val="nil"/>
              <w:left w:val="nil"/>
              <w:bottom w:val="single" w:sz="4" w:space="0" w:color="auto"/>
              <w:right w:val="nil"/>
            </w:tcBorders>
            <w:vAlign w:val="center"/>
          </w:tcPr>
          <w:p w:rsidR="00653948" w:rsidRPr="00346B11" w:rsidRDefault="00852F91" w:rsidP="00653948">
            <w:pPr>
              <w:numPr>
                <w:ilvl w:val="12"/>
                <w:numId w:val="0"/>
              </w:numPr>
              <w:jc w:val="center"/>
              <w:rPr>
                <w:rFonts w:cs="Arial"/>
                <w:sz w:val="16"/>
              </w:rPr>
            </w:pPr>
            <w:r w:rsidRPr="00346B11">
              <w:rPr>
                <w:rFonts w:cs="Arial"/>
                <w:sz w:val="16"/>
              </w:rPr>
              <w:t>8</w:t>
            </w:r>
          </w:p>
        </w:tc>
        <w:tc>
          <w:tcPr>
            <w:tcW w:w="993" w:type="dxa"/>
            <w:tcBorders>
              <w:top w:val="nil"/>
              <w:left w:val="nil"/>
              <w:bottom w:val="single" w:sz="4" w:space="0" w:color="auto"/>
            </w:tcBorders>
            <w:vAlign w:val="center"/>
          </w:tcPr>
          <w:p w:rsidR="00653948" w:rsidRPr="00346B11" w:rsidRDefault="00852F91" w:rsidP="00653948">
            <w:pPr>
              <w:numPr>
                <w:ilvl w:val="12"/>
                <w:numId w:val="0"/>
              </w:numPr>
              <w:jc w:val="center"/>
              <w:rPr>
                <w:rFonts w:cs="Arial"/>
                <w:sz w:val="16"/>
              </w:rPr>
            </w:pPr>
            <w:r w:rsidRPr="00346B11">
              <w:rPr>
                <w:rFonts w:cs="Arial"/>
                <w:sz w:val="16"/>
              </w:rPr>
              <w:t>8</w:t>
            </w:r>
          </w:p>
        </w:tc>
      </w:tr>
      <w:tr w:rsidR="00653948" w:rsidTr="00653948">
        <w:tblPrEx>
          <w:tblCellMar>
            <w:top w:w="0" w:type="dxa"/>
            <w:bottom w:w="0" w:type="dxa"/>
          </w:tblCellMar>
        </w:tblPrEx>
        <w:trPr>
          <w:trHeight w:hRule="exact" w:val="284"/>
        </w:trPr>
        <w:tc>
          <w:tcPr>
            <w:tcW w:w="3545" w:type="dxa"/>
            <w:tcBorders>
              <w:top w:val="nil"/>
              <w:bottom w:val="nil"/>
            </w:tcBorders>
            <w:vAlign w:val="center"/>
          </w:tcPr>
          <w:p w:rsidR="00653948" w:rsidRDefault="00653948" w:rsidP="00924991">
            <w:pPr>
              <w:numPr>
                <w:ilvl w:val="12"/>
                <w:numId w:val="0"/>
              </w:numPr>
              <w:tabs>
                <w:tab w:val="left" w:pos="252"/>
              </w:tabs>
              <w:rPr>
                <w:rFonts w:cs="Arial"/>
                <w:sz w:val="16"/>
              </w:rPr>
            </w:pPr>
            <w:r>
              <w:rPr>
                <w:rFonts w:cs="Arial"/>
                <w:sz w:val="16"/>
              </w:rPr>
              <w:tab/>
              <w:t>TOTAL AUTHORISED LIMIT</w:t>
            </w:r>
          </w:p>
        </w:tc>
        <w:tc>
          <w:tcPr>
            <w:tcW w:w="992" w:type="dxa"/>
            <w:tcBorders>
              <w:bottom w:val="single" w:sz="4" w:space="0" w:color="auto"/>
            </w:tcBorders>
            <w:vAlign w:val="center"/>
          </w:tcPr>
          <w:p w:rsidR="00653948" w:rsidRPr="001B1814" w:rsidRDefault="00653948" w:rsidP="00924991">
            <w:pPr>
              <w:numPr>
                <w:ilvl w:val="12"/>
                <w:numId w:val="0"/>
              </w:numPr>
              <w:jc w:val="center"/>
              <w:rPr>
                <w:rFonts w:cs="Arial"/>
                <w:sz w:val="16"/>
              </w:rPr>
            </w:pPr>
            <w:r>
              <w:rPr>
                <w:rFonts w:cs="Arial"/>
                <w:sz w:val="16"/>
              </w:rPr>
              <w:t>306</w:t>
            </w:r>
          </w:p>
        </w:tc>
        <w:tc>
          <w:tcPr>
            <w:tcW w:w="992" w:type="dxa"/>
            <w:tcBorders>
              <w:left w:val="nil"/>
              <w:bottom w:val="single" w:sz="4" w:space="0" w:color="auto"/>
              <w:right w:val="nil"/>
            </w:tcBorders>
            <w:vAlign w:val="center"/>
          </w:tcPr>
          <w:p w:rsidR="00653948" w:rsidRPr="001B1814" w:rsidRDefault="00653948" w:rsidP="00924991">
            <w:pPr>
              <w:numPr>
                <w:ilvl w:val="12"/>
                <w:numId w:val="0"/>
              </w:numPr>
              <w:jc w:val="center"/>
              <w:rPr>
                <w:rFonts w:cs="Arial"/>
                <w:sz w:val="16"/>
              </w:rPr>
            </w:pPr>
            <w:r>
              <w:rPr>
                <w:rFonts w:cs="Arial"/>
                <w:sz w:val="16"/>
              </w:rPr>
              <w:t>3</w:t>
            </w:r>
            <w:r w:rsidR="00CD524F">
              <w:rPr>
                <w:rFonts w:cs="Arial"/>
                <w:sz w:val="16"/>
              </w:rPr>
              <w:t>0</w:t>
            </w:r>
            <w:r>
              <w:rPr>
                <w:rFonts w:cs="Arial"/>
                <w:sz w:val="16"/>
              </w:rPr>
              <w:t>6</w:t>
            </w:r>
          </w:p>
        </w:tc>
        <w:tc>
          <w:tcPr>
            <w:tcW w:w="992" w:type="dxa"/>
            <w:tcBorders>
              <w:left w:val="nil"/>
              <w:bottom w:val="single" w:sz="4" w:space="0" w:color="auto"/>
              <w:right w:val="nil"/>
            </w:tcBorders>
            <w:vAlign w:val="center"/>
          </w:tcPr>
          <w:p w:rsidR="00653948" w:rsidRPr="001B1814" w:rsidRDefault="00653948" w:rsidP="00924991">
            <w:pPr>
              <w:numPr>
                <w:ilvl w:val="12"/>
                <w:numId w:val="0"/>
              </w:numPr>
              <w:jc w:val="center"/>
              <w:rPr>
                <w:rFonts w:cs="Arial"/>
                <w:sz w:val="16"/>
              </w:rPr>
            </w:pPr>
            <w:r>
              <w:rPr>
                <w:rFonts w:cs="Arial"/>
                <w:sz w:val="16"/>
              </w:rPr>
              <w:t>3</w:t>
            </w:r>
            <w:r w:rsidR="00CD524F">
              <w:rPr>
                <w:rFonts w:cs="Arial"/>
                <w:sz w:val="16"/>
              </w:rPr>
              <w:t>3</w:t>
            </w:r>
            <w:r>
              <w:rPr>
                <w:rFonts w:cs="Arial"/>
                <w:sz w:val="16"/>
              </w:rPr>
              <w:t>7</w:t>
            </w:r>
          </w:p>
        </w:tc>
        <w:tc>
          <w:tcPr>
            <w:tcW w:w="993" w:type="dxa"/>
            <w:tcBorders>
              <w:left w:val="nil"/>
              <w:bottom w:val="single" w:sz="4" w:space="0" w:color="auto"/>
            </w:tcBorders>
            <w:vAlign w:val="center"/>
          </w:tcPr>
          <w:p w:rsidR="00653948" w:rsidRPr="001B1814" w:rsidRDefault="00852F91" w:rsidP="00924991">
            <w:pPr>
              <w:numPr>
                <w:ilvl w:val="12"/>
                <w:numId w:val="0"/>
              </w:numPr>
              <w:jc w:val="center"/>
              <w:rPr>
                <w:rFonts w:cs="Arial"/>
                <w:sz w:val="16"/>
              </w:rPr>
            </w:pPr>
            <w:r>
              <w:rPr>
                <w:rFonts w:cs="Arial"/>
                <w:sz w:val="16"/>
              </w:rPr>
              <w:t>3</w:t>
            </w:r>
            <w:r w:rsidR="00CD524F">
              <w:rPr>
                <w:rFonts w:cs="Arial"/>
                <w:sz w:val="16"/>
              </w:rPr>
              <w:t>4</w:t>
            </w:r>
            <w:r>
              <w:rPr>
                <w:rFonts w:cs="Arial"/>
                <w:sz w:val="16"/>
              </w:rPr>
              <w:t>8</w:t>
            </w:r>
          </w:p>
        </w:tc>
        <w:tc>
          <w:tcPr>
            <w:tcW w:w="993" w:type="dxa"/>
            <w:tcBorders>
              <w:left w:val="nil"/>
              <w:bottom w:val="single" w:sz="4" w:space="0" w:color="auto"/>
              <w:right w:val="nil"/>
            </w:tcBorders>
            <w:vAlign w:val="center"/>
          </w:tcPr>
          <w:p w:rsidR="00653948" w:rsidRPr="00346B11" w:rsidRDefault="00852F91" w:rsidP="00653948">
            <w:pPr>
              <w:numPr>
                <w:ilvl w:val="12"/>
                <w:numId w:val="0"/>
              </w:numPr>
              <w:jc w:val="center"/>
              <w:rPr>
                <w:rFonts w:cs="Arial"/>
                <w:sz w:val="16"/>
              </w:rPr>
            </w:pPr>
            <w:r w:rsidRPr="00346B11">
              <w:rPr>
                <w:rFonts w:cs="Arial"/>
                <w:sz w:val="16"/>
              </w:rPr>
              <w:t>3</w:t>
            </w:r>
            <w:r w:rsidR="00CD524F" w:rsidRPr="00346B11">
              <w:rPr>
                <w:rFonts w:cs="Arial"/>
                <w:sz w:val="16"/>
              </w:rPr>
              <w:t>4</w:t>
            </w:r>
            <w:r w:rsidRPr="00346B11">
              <w:rPr>
                <w:rFonts w:cs="Arial"/>
                <w:sz w:val="16"/>
              </w:rPr>
              <w:t>8</w:t>
            </w:r>
          </w:p>
        </w:tc>
        <w:tc>
          <w:tcPr>
            <w:tcW w:w="993" w:type="dxa"/>
            <w:tcBorders>
              <w:left w:val="nil"/>
              <w:bottom w:val="single" w:sz="4" w:space="0" w:color="auto"/>
            </w:tcBorders>
            <w:vAlign w:val="center"/>
          </w:tcPr>
          <w:p w:rsidR="00653948" w:rsidRPr="00346B11" w:rsidRDefault="00852F91" w:rsidP="00653948">
            <w:pPr>
              <w:numPr>
                <w:ilvl w:val="12"/>
                <w:numId w:val="0"/>
              </w:numPr>
              <w:jc w:val="center"/>
              <w:rPr>
                <w:rFonts w:cs="Arial"/>
                <w:sz w:val="16"/>
              </w:rPr>
            </w:pPr>
            <w:r w:rsidRPr="00346B11">
              <w:rPr>
                <w:rFonts w:cs="Arial"/>
                <w:sz w:val="16"/>
              </w:rPr>
              <w:t>3</w:t>
            </w:r>
            <w:r w:rsidR="00CD524F" w:rsidRPr="00346B11">
              <w:rPr>
                <w:rFonts w:cs="Arial"/>
                <w:sz w:val="16"/>
              </w:rPr>
              <w:t>3</w:t>
            </w:r>
            <w:r w:rsidRPr="00346B11">
              <w:rPr>
                <w:rFonts w:cs="Arial"/>
                <w:sz w:val="16"/>
              </w:rPr>
              <w:t>8</w:t>
            </w:r>
          </w:p>
        </w:tc>
      </w:tr>
      <w:tr w:rsidR="002070C0" w:rsidTr="00653948">
        <w:tblPrEx>
          <w:tblCellMar>
            <w:top w:w="0" w:type="dxa"/>
            <w:bottom w:w="0" w:type="dxa"/>
          </w:tblCellMar>
        </w:tblPrEx>
        <w:trPr>
          <w:trHeight w:hRule="exact" w:val="284"/>
        </w:trPr>
        <w:tc>
          <w:tcPr>
            <w:tcW w:w="3545" w:type="dxa"/>
            <w:tcBorders>
              <w:top w:val="nil"/>
              <w:bottom w:val="nil"/>
            </w:tcBorders>
            <w:vAlign w:val="center"/>
          </w:tcPr>
          <w:p w:rsidR="002070C0" w:rsidRDefault="002070C0" w:rsidP="00924991">
            <w:pPr>
              <w:numPr>
                <w:ilvl w:val="12"/>
                <w:numId w:val="0"/>
              </w:numPr>
              <w:rPr>
                <w:rFonts w:cs="Arial"/>
                <w:sz w:val="16"/>
              </w:rPr>
            </w:pPr>
          </w:p>
        </w:tc>
        <w:tc>
          <w:tcPr>
            <w:tcW w:w="992" w:type="dxa"/>
            <w:tcBorders>
              <w:bottom w:val="nil"/>
            </w:tcBorders>
            <w:vAlign w:val="center"/>
          </w:tcPr>
          <w:p w:rsidR="002070C0" w:rsidRPr="001B1814" w:rsidRDefault="002070C0" w:rsidP="00924991">
            <w:pPr>
              <w:numPr>
                <w:ilvl w:val="12"/>
                <w:numId w:val="0"/>
              </w:numPr>
              <w:jc w:val="center"/>
              <w:rPr>
                <w:rFonts w:cs="Arial"/>
                <w:sz w:val="16"/>
              </w:rPr>
            </w:pPr>
          </w:p>
        </w:tc>
        <w:tc>
          <w:tcPr>
            <w:tcW w:w="992" w:type="dxa"/>
            <w:tcBorders>
              <w:left w:val="nil"/>
              <w:bottom w:val="nil"/>
              <w:right w:val="nil"/>
            </w:tcBorders>
            <w:vAlign w:val="center"/>
          </w:tcPr>
          <w:p w:rsidR="002070C0" w:rsidRPr="001B1814" w:rsidRDefault="002070C0" w:rsidP="00924991">
            <w:pPr>
              <w:numPr>
                <w:ilvl w:val="12"/>
                <w:numId w:val="0"/>
              </w:numPr>
              <w:jc w:val="center"/>
              <w:rPr>
                <w:rFonts w:cs="Arial"/>
                <w:sz w:val="16"/>
              </w:rPr>
            </w:pPr>
          </w:p>
        </w:tc>
        <w:tc>
          <w:tcPr>
            <w:tcW w:w="992" w:type="dxa"/>
            <w:tcBorders>
              <w:left w:val="nil"/>
              <w:bottom w:val="nil"/>
              <w:right w:val="nil"/>
            </w:tcBorders>
            <w:vAlign w:val="center"/>
          </w:tcPr>
          <w:p w:rsidR="002070C0" w:rsidRPr="001B1814" w:rsidRDefault="002070C0" w:rsidP="00924991">
            <w:pPr>
              <w:numPr>
                <w:ilvl w:val="12"/>
                <w:numId w:val="0"/>
              </w:numPr>
              <w:jc w:val="center"/>
              <w:rPr>
                <w:rFonts w:cs="Arial"/>
                <w:sz w:val="16"/>
              </w:rPr>
            </w:pPr>
          </w:p>
        </w:tc>
        <w:tc>
          <w:tcPr>
            <w:tcW w:w="993" w:type="dxa"/>
            <w:tcBorders>
              <w:left w:val="nil"/>
              <w:bottom w:val="nil"/>
            </w:tcBorders>
            <w:vAlign w:val="center"/>
          </w:tcPr>
          <w:p w:rsidR="002070C0" w:rsidRPr="001B1814" w:rsidRDefault="002070C0" w:rsidP="00924991">
            <w:pPr>
              <w:numPr>
                <w:ilvl w:val="12"/>
                <w:numId w:val="0"/>
              </w:numPr>
              <w:jc w:val="center"/>
              <w:rPr>
                <w:rFonts w:cs="Arial"/>
                <w:sz w:val="16"/>
              </w:rPr>
            </w:pPr>
          </w:p>
        </w:tc>
        <w:tc>
          <w:tcPr>
            <w:tcW w:w="993" w:type="dxa"/>
            <w:tcBorders>
              <w:left w:val="nil"/>
              <w:bottom w:val="nil"/>
              <w:right w:val="nil"/>
            </w:tcBorders>
            <w:vAlign w:val="center"/>
          </w:tcPr>
          <w:p w:rsidR="002070C0" w:rsidRPr="00346B11" w:rsidRDefault="002070C0" w:rsidP="00653948">
            <w:pPr>
              <w:numPr>
                <w:ilvl w:val="12"/>
                <w:numId w:val="0"/>
              </w:numPr>
              <w:jc w:val="center"/>
              <w:rPr>
                <w:rFonts w:cs="Arial"/>
                <w:sz w:val="16"/>
              </w:rPr>
            </w:pPr>
          </w:p>
        </w:tc>
        <w:tc>
          <w:tcPr>
            <w:tcW w:w="993" w:type="dxa"/>
            <w:tcBorders>
              <w:left w:val="nil"/>
              <w:bottom w:val="nil"/>
            </w:tcBorders>
            <w:vAlign w:val="center"/>
          </w:tcPr>
          <w:p w:rsidR="002070C0" w:rsidRPr="00346B11" w:rsidRDefault="002070C0" w:rsidP="00653948">
            <w:pPr>
              <w:numPr>
                <w:ilvl w:val="12"/>
                <w:numId w:val="0"/>
              </w:numPr>
              <w:jc w:val="center"/>
              <w:rPr>
                <w:rFonts w:cs="Arial"/>
                <w:sz w:val="16"/>
              </w:rPr>
            </w:pPr>
          </w:p>
        </w:tc>
      </w:tr>
      <w:tr w:rsidR="002070C0" w:rsidTr="00653948">
        <w:tblPrEx>
          <w:tblCellMar>
            <w:top w:w="0" w:type="dxa"/>
            <w:bottom w:w="0" w:type="dxa"/>
          </w:tblCellMar>
        </w:tblPrEx>
        <w:trPr>
          <w:trHeight w:hRule="exact" w:val="284"/>
        </w:trPr>
        <w:tc>
          <w:tcPr>
            <w:tcW w:w="3545" w:type="dxa"/>
            <w:tcBorders>
              <w:top w:val="nil"/>
              <w:bottom w:val="nil"/>
            </w:tcBorders>
            <w:vAlign w:val="center"/>
          </w:tcPr>
          <w:p w:rsidR="002070C0" w:rsidRDefault="002070C0" w:rsidP="00924991">
            <w:pPr>
              <w:numPr>
                <w:ilvl w:val="12"/>
                <w:numId w:val="0"/>
              </w:numPr>
              <w:rPr>
                <w:rFonts w:cs="Arial"/>
                <w:sz w:val="16"/>
              </w:rPr>
            </w:pPr>
          </w:p>
        </w:tc>
        <w:tc>
          <w:tcPr>
            <w:tcW w:w="992" w:type="dxa"/>
            <w:tcBorders>
              <w:bottom w:val="nil"/>
            </w:tcBorders>
            <w:vAlign w:val="center"/>
          </w:tcPr>
          <w:p w:rsidR="002070C0" w:rsidRPr="001B1814" w:rsidRDefault="002070C0" w:rsidP="00924991">
            <w:pPr>
              <w:numPr>
                <w:ilvl w:val="12"/>
                <w:numId w:val="0"/>
              </w:numPr>
              <w:jc w:val="center"/>
              <w:rPr>
                <w:rFonts w:cs="Arial"/>
                <w:sz w:val="16"/>
              </w:rPr>
            </w:pPr>
          </w:p>
        </w:tc>
        <w:tc>
          <w:tcPr>
            <w:tcW w:w="992" w:type="dxa"/>
            <w:tcBorders>
              <w:left w:val="nil"/>
              <w:bottom w:val="nil"/>
              <w:right w:val="nil"/>
            </w:tcBorders>
            <w:vAlign w:val="center"/>
          </w:tcPr>
          <w:p w:rsidR="002070C0" w:rsidRPr="001B1814" w:rsidRDefault="002070C0" w:rsidP="00924991">
            <w:pPr>
              <w:numPr>
                <w:ilvl w:val="12"/>
                <w:numId w:val="0"/>
              </w:numPr>
              <w:jc w:val="center"/>
              <w:rPr>
                <w:rFonts w:cs="Arial"/>
                <w:sz w:val="16"/>
              </w:rPr>
            </w:pPr>
          </w:p>
        </w:tc>
        <w:tc>
          <w:tcPr>
            <w:tcW w:w="992" w:type="dxa"/>
            <w:tcBorders>
              <w:left w:val="nil"/>
              <w:bottom w:val="nil"/>
              <w:right w:val="nil"/>
            </w:tcBorders>
            <w:vAlign w:val="center"/>
          </w:tcPr>
          <w:p w:rsidR="002070C0" w:rsidRPr="001B1814" w:rsidRDefault="002070C0" w:rsidP="00924991">
            <w:pPr>
              <w:numPr>
                <w:ilvl w:val="12"/>
                <w:numId w:val="0"/>
              </w:numPr>
              <w:jc w:val="center"/>
              <w:rPr>
                <w:rFonts w:cs="Arial"/>
                <w:sz w:val="16"/>
              </w:rPr>
            </w:pPr>
          </w:p>
        </w:tc>
        <w:tc>
          <w:tcPr>
            <w:tcW w:w="993" w:type="dxa"/>
            <w:tcBorders>
              <w:left w:val="nil"/>
              <w:bottom w:val="nil"/>
            </w:tcBorders>
            <w:vAlign w:val="center"/>
          </w:tcPr>
          <w:p w:rsidR="002070C0" w:rsidRPr="001B1814" w:rsidRDefault="002070C0" w:rsidP="00924991">
            <w:pPr>
              <w:numPr>
                <w:ilvl w:val="12"/>
                <w:numId w:val="0"/>
              </w:numPr>
              <w:jc w:val="center"/>
              <w:rPr>
                <w:rFonts w:cs="Arial"/>
                <w:sz w:val="16"/>
              </w:rPr>
            </w:pPr>
          </w:p>
        </w:tc>
        <w:tc>
          <w:tcPr>
            <w:tcW w:w="993" w:type="dxa"/>
            <w:tcBorders>
              <w:left w:val="nil"/>
              <w:bottom w:val="nil"/>
              <w:right w:val="nil"/>
            </w:tcBorders>
            <w:vAlign w:val="center"/>
          </w:tcPr>
          <w:p w:rsidR="002070C0" w:rsidRPr="00346B11" w:rsidRDefault="002070C0" w:rsidP="00653948">
            <w:pPr>
              <w:numPr>
                <w:ilvl w:val="12"/>
                <w:numId w:val="0"/>
              </w:numPr>
              <w:jc w:val="center"/>
              <w:rPr>
                <w:rFonts w:cs="Arial"/>
                <w:sz w:val="16"/>
              </w:rPr>
            </w:pPr>
          </w:p>
        </w:tc>
        <w:tc>
          <w:tcPr>
            <w:tcW w:w="993" w:type="dxa"/>
            <w:tcBorders>
              <w:left w:val="nil"/>
              <w:bottom w:val="nil"/>
            </w:tcBorders>
            <w:vAlign w:val="center"/>
          </w:tcPr>
          <w:p w:rsidR="002070C0" w:rsidRPr="00346B11" w:rsidRDefault="002070C0" w:rsidP="00653948">
            <w:pPr>
              <w:numPr>
                <w:ilvl w:val="12"/>
                <w:numId w:val="0"/>
              </w:numPr>
              <w:jc w:val="center"/>
              <w:rPr>
                <w:rFonts w:cs="Arial"/>
                <w:sz w:val="16"/>
              </w:rPr>
            </w:pPr>
          </w:p>
        </w:tc>
      </w:tr>
      <w:tr w:rsidR="00653948" w:rsidTr="00653948">
        <w:tblPrEx>
          <w:tblCellMar>
            <w:top w:w="0" w:type="dxa"/>
            <w:bottom w:w="0" w:type="dxa"/>
          </w:tblCellMar>
        </w:tblPrEx>
        <w:trPr>
          <w:trHeight w:hRule="exact" w:val="284"/>
        </w:trPr>
        <w:tc>
          <w:tcPr>
            <w:tcW w:w="3545" w:type="dxa"/>
            <w:tcBorders>
              <w:top w:val="nil"/>
              <w:bottom w:val="nil"/>
            </w:tcBorders>
            <w:vAlign w:val="center"/>
          </w:tcPr>
          <w:p w:rsidR="00653948" w:rsidRDefault="00653948" w:rsidP="00924991">
            <w:pPr>
              <w:numPr>
                <w:ilvl w:val="12"/>
                <w:numId w:val="0"/>
              </w:numPr>
              <w:rPr>
                <w:rFonts w:cs="Arial"/>
                <w:sz w:val="16"/>
              </w:rPr>
            </w:pPr>
          </w:p>
        </w:tc>
        <w:tc>
          <w:tcPr>
            <w:tcW w:w="992" w:type="dxa"/>
            <w:tcBorders>
              <w:bottom w:val="nil"/>
            </w:tcBorders>
            <w:vAlign w:val="center"/>
          </w:tcPr>
          <w:p w:rsidR="00653948" w:rsidRPr="001B1814" w:rsidRDefault="00653948" w:rsidP="00924991">
            <w:pPr>
              <w:numPr>
                <w:ilvl w:val="12"/>
                <w:numId w:val="0"/>
              </w:numPr>
              <w:jc w:val="center"/>
              <w:rPr>
                <w:rFonts w:cs="Arial"/>
                <w:sz w:val="16"/>
              </w:rPr>
            </w:pPr>
          </w:p>
        </w:tc>
        <w:tc>
          <w:tcPr>
            <w:tcW w:w="992" w:type="dxa"/>
            <w:tcBorders>
              <w:left w:val="nil"/>
              <w:bottom w:val="nil"/>
              <w:right w:val="nil"/>
            </w:tcBorders>
            <w:vAlign w:val="center"/>
          </w:tcPr>
          <w:p w:rsidR="00653948" w:rsidRPr="001B1814" w:rsidRDefault="00653948" w:rsidP="00924991">
            <w:pPr>
              <w:numPr>
                <w:ilvl w:val="12"/>
                <w:numId w:val="0"/>
              </w:numPr>
              <w:jc w:val="center"/>
              <w:rPr>
                <w:rFonts w:cs="Arial"/>
                <w:sz w:val="16"/>
              </w:rPr>
            </w:pPr>
          </w:p>
        </w:tc>
        <w:tc>
          <w:tcPr>
            <w:tcW w:w="992" w:type="dxa"/>
            <w:tcBorders>
              <w:left w:val="nil"/>
              <w:bottom w:val="nil"/>
              <w:right w:val="nil"/>
            </w:tcBorders>
            <w:vAlign w:val="center"/>
          </w:tcPr>
          <w:p w:rsidR="00653948" w:rsidRPr="001B1814" w:rsidRDefault="00653948" w:rsidP="00924991">
            <w:pPr>
              <w:numPr>
                <w:ilvl w:val="12"/>
                <w:numId w:val="0"/>
              </w:numPr>
              <w:jc w:val="center"/>
              <w:rPr>
                <w:rFonts w:cs="Arial"/>
                <w:sz w:val="16"/>
              </w:rPr>
            </w:pPr>
          </w:p>
        </w:tc>
        <w:tc>
          <w:tcPr>
            <w:tcW w:w="993" w:type="dxa"/>
            <w:tcBorders>
              <w:left w:val="nil"/>
              <w:bottom w:val="nil"/>
            </w:tcBorders>
            <w:vAlign w:val="center"/>
          </w:tcPr>
          <w:p w:rsidR="00653948" w:rsidRPr="001B1814" w:rsidRDefault="00653948" w:rsidP="00924991">
            <w:pPr>
              <w:numPr>
                <w:ilvl w:val="12"/>
                <w:numId w:val="0"/>
              </w:numPr>
              <w:jc w:val="center"/>
              <w:rPr>
                <w:rFonts w:cs="Arial"/>
                <w:sz w:val="16"/>
              </w:rPr>
            </w:pPr>
          </w:p>
        </w:tc>
        <w:tc>
          <w:tcPr>
            <w:tcW w:w="993" w:type="dxa"/>
            <w:tcBorders>
              <w:left w:val="nil"/>
              <w:bottom w:val="nil"/>
              <w:right w:val="nil"/>
            </w:tcBorders>
            <w:vAlign w:val="center"/>
          </w:tcPr>
          <w:p w:rsidR="00653948" w:rsidRPr="00346B11" w:rsidRDefault="00653948" w:rsidP="00653948">
            <w:pPr>
              <w:numPr>
                <w:ilvl w:val="12"/>
                <w:numId w:val="0"/>
              </w:numPr>
              <w:jc w:val="center"/>
              <w:rPr>
                <w:rFonts w:cs="Arial"/>
                <w:sz w:val="16"/>
              </w:rPr>
            </w:pPr>
          </w:p>
        </w:tc>
        <w:tc>
          <w:tcPr>
            <w:tcW w:w="993" w:type="dxa"/>
            <w:tcBorders>
              <w:left w:val="nil"/>
              <w:bottom w:val="nil"/>
            </w:tcBorders>
            <w:vAlign w:val="center"/>
          </w:tcPr>
          <w:p w:rsidR="00653948" w:rsidRPr="00346B11" w:rsidRDefault="00653948" w:rsidP="00653948">
            <w:pPr>
              <w:numPr>
                <w:ilvl w:val="12"/>
                <w:numId w:val="0"/>
              </w:numPr>
              <w:jc w:val="center"/>
              <w:rPr>
                <w:rFonts w:cs="Arial"/>
                <w:sz w:val="16"/>
              </w:rPr>
            </w:pPr>
          </w:p>
        </w:tc>
      </w:tr>
      <w:tr w:rsidR="00653948" w:rsidTr="00653948">
        <w:tblPrEx>
          <w:tblCellMar>
            <w:top w:w="0" w:type="dxa"/>
            <w:bottom w:w="0" w:type="dxa"/>
          </w:tblCellMar>
        </w:tblPrEx>
        <w:trPr>
          <w:trHeight w:hRule="exact" w:val="284"/>
        </w:trPr>
        <w:tc>
          <w:tcPr>
            <w:tcW w:w="3545" w:type="dxa"/>
            <w:tcBorders>
              <w:top w:val="nil"/>
              <w:bottom w:val="nil"/>
            </w:tcBorders>
            <w:vAlign w:val="center"/>
          </w:tcPr>
          <w:p w:rsidR="00653948" w:rsidRPr="00E43CF5" w:rsidRDefault="00653948" w:rsidP="00924991">
            <w:pPr>
              <w:pStyle w:val="BalloonText"/>
              <w:numPr>
                <w:ilvl w:val="12"/>
                <w:numId w:val="0"/>
              </w:numPr>
              <w:tabs>
                <w:tab w:val="left" w:pos="252"/>
              </w:tabs>
              <w:rPr>
                <w:rFonts w:ascii="Arial" w:hAnsi="Arial" w:cs="Arial"/>
                <w:i/>
                <w:szCs w:val="24"/>
              </w:rPr>
            </w:pPr>
            <w:r w:rsidRPr="00E43CF5">
              <w:rPr>
                <w:rFonts w:ascii="Arial" w:hAnsi="Arial" w:cs="Arial"/>
                <w:i/>
                <w:szCs w:val="24"/>
              </w:rPr>
              <w:t>Operational Boundary</w:t>
            </w:r>
          </w:p>
        </w:tc>
        <w:tc>
          <w:tcPr>
            <w:tcW w:w="992" w:type="dxa"/>
            <w:tcBorders>
              <w:top w:val="nil"/>
              <w:bottom w:val="nil"/>
            </w:tcBorders>
            <w:vAlign w:val="center"/>
          </w:tcPr>
          <w:p w:rsidR="00653948" w:rsidRPr="001B1814" w:rsidRDefault="00653948" w:rsidP="00924991">
            <w:pPr>
              <w:numPr>
                <w:ilvl w:val="12"/>
                <w:numId w:val="0"/>
              </w:numPr>
              <w:jc w:val="center"/>
              <w:rPr>
                <w:rFonts w:cs="Arial"/>
                <w:sz w:val="16"/>
              </w:rPr>
            </w:pPr>
          </w:p>
        </w:tc>
        <w:tc>
          <w:tcPr>
            <w:tcW w:w="992" w:type="dxa"/>
            <w:tcBorders>
              <w:top w:val="nil"/>
              <w:left w:val="nil"/>
              <w:bottom w:val="nil"/>
              <w:right w:val="nil"/>
            </w:tcBorders>
            <w:vAlign w:val="center"/>
          </w:tcPr>
          <w:p w:rsidR="00653948" w:rsidRPr="001B1814" w:rsidRDefault="00653948" w:rsidP="00924991">
            <w:pPr>
              <w:numPr>
                <w:ilvl w:val="12"/>
                <w:numId w:val="0"/>
              </w:numPr>
              <w:jc w:val="center"/>
              <w:rPr>
                <w:rFonts w:cs="Arial"/>
                <w:sz w:val="16"/>
              </w:rPr>
            </w:pPr>
          </w:p>
        </w:tc>
        <w:tc>
          <w:tcPr>
            <w:tcW w:w="992" w:type="dxa"/>
            <w:tcBorders>
              <w:top w:val="nil"/>
              <w:left w:val="nil"/>
              <w:bottom w:val="nil"/>
              <w:right w:val="nil"/>
            </w:tcBorders>
            <w:vAlign w:val="center"/>
          </w:tcPr>
          <w:p w:rsidR="00653948" w:rsidRPr="001B1814" w:rsidRDefault="00653948" w:rsidP="00924991">
            <w:pPr>
              <w:numPr>
                <w:ilvl w:val="12"/>
                <w:numId w:val="0"/>
              </w:numPr>
              <w:jc w:val="center"/>
              <w:rPr>
                <w:rFonts w:cs="Arial"/>
                <w:sz w:val="16"/>
              </w:rPr>
            </w:pPr>
          </w:p>
        </w:tc>
        <w:tc>
          <w:tcPr>
            <w:tcW w:w="993" w:type="dxa"/>
            <w:tcBorders>
              <w:top w:val="nil"/>
              <w:left w:val="nil"/>
              <w:bottom w:val="nil"/>
            </w:tcBorders>
            <w:vAlign w:val="center"/>
          </w:tcPr>
          <w:p w:rsidR="00653948" w:rsidRPr="001B1814" w:rsidRDefault="00653948" w:rsidP="00924991">
            <w:pPr>
              <w:numPr>
                <w:ilvl w:val="12"/>
                <w:numId w:val="0"/>
              </w:numPr>
              <w:jc w:val="center"/>
              <w:rPr>
                <w:rFonts w:cs="Arial"/>
                <w:sz w:val="16"/>
              </w:rPr>
            </w:pPr>
          </w:p>
        </w:tc>
        <w:tc>
          <w:tcPr>
            <w:tcW w:w="993" w:type="dxa"/>
            <w:tcBorders>
              <w:top w:val="nil"/>
              <w:left w:val="nil"/>
              <w:bottom w:val="nil"/>
              <w:right w:val="nil"/>
            </w:tcBorders>
            <w:vAlign w:val="center"/>
          </w:tcPr>
          <w:p w:rsidR="00653948" w:rsidRPr="00346B11" w:rsidRDefault="00653948" w:rsidP="00653948">
            <w:pPr>
              <w:numPr>
                <w:ilvl w:val="12"/>
                <w:numId w:val="0"/>
              </w:numPr>
              <w:jc w:val="center"/>
              <w:rPr>
                <w:rFonts w:cs="Arial"/>
                <w:sz w:val="16"/>
              </w:rPr>
            </w:pPr>
          </w:p>
        </w:tc>
        <w:tc>
          <w:tcPr>
            <w:tcW w:w="993" w:type="dxa"/>
            <w:tcBorders>
              <w:top w:val="nil"/>
              <w:left w:val="nil"/>
              <w:bottom w:val="nil"/>
            </w:tcBorders>
            <w:vAlign w:val="center"/>
          </w:tcPr>
          <w:p w:rsidR="00653948" w:rsidRPr="00346B11" w:rsidRDefault="00653948" w:rsidP="00653948">
            <w:pPr>
              <w:numPr>
                <w:ilvl w:val="12"/>
                <w:numId w:val="0"/>
              </w:numPr>
              <w:jc w:val="center"/>
              <w:rPr>
                <w:rFonts w:cs="Arial"/>
                <w:sz w:val="16"/>
              </w:rPr>
            </w:pPr>
          </w:p>
        </w:tc>
      </w:tr>
      <w:tr w:rsidR="00653948" w:rsidTr="00653948">
        <w:tblPrEx>
          <w:tblCellMar>
            <w:top w:w="0" w:type="dxa"/>
            <w:bottom w:w="0" w:type="dxa"/>
          </w:tblCellMar>
        </w:tblPrEx>
        <w:trPr>
          <w:trHeight w:hRule="exact" w:val="284"/>
        </w:trPr>
        <w:tc>
          <w:tcPr>
            <w:tcW w:w="3545" w:type="dxa"/>
            <w:tcBorders>
              <w:top w:val="nil"/>
              <w:bottom w:val="nil"/>
            </w:tcBorders>
            <w:vAlign w:val="center"/>
          </w:tcPr>
          <w:p w:rsidR="00653948" w:rsidRDefault="00653948" w:rsidP="00924991">
            <w:pPr>
              <w:pStyle w:val="BalloonText"/>
              <w:numPr>
                <w:ilvl w:val="12"/>
                <w:numId w:val="0"/>
              </w:numPr>
              <w:tabs>
                <w:tab w:val="left" w:pos="252"/>
              </w:tabs>
              <w:rPr>
                <w:rFonts w:ascii="Arial" w:hAnsi="Arial" w:cs="Arial"/>
                <w:szCs w:val="24"/>
              </w:rPr>
            </w:pPr>
            <w:r>
              <w:rPr>
                <w:rFonts w:ascii="Arial" w:hAnsi="Arial" w:cs="Arial"/>
                <w:szCs w:val="24"/>
              </w:rPr>
              <w:lastRenderedPageBreak/>
              <w:tab/>
              <w:t>Borrowing</w:t>
            </w:r>
          </w:p>
        </w:tc>
        <w:tc>
          <w:tcPr>
            <w:tcW w:w="992" w:type="dxa"/>
            <w:tcBorders>
              <w:top w:val="nil"/>
              <w:bottom w:val="nil"/>
            </w:tcBorders>
            <w:vAlign w:val="center"/>
          </w:tcPr>
          <w:p w:rsidR="00653948" w:rsidRPr="001B1814" w:rsidRDefault="00653948" w:rsidP="00924991">
            <w:pPr>
              <w:numPr>
                <w:ilvl w:val="12"/>
                <w:numId w:val="0"/>
              </w:numPr>
              <w:jc w:val="center"/>
              <w:rPr>
                <w:rFonts w:cs="Arial"/>
                <w:sz w:val="16"/>
              </w:rPr>
            </w:pPr>
            <w:r>
              <w:rPr>
                <w:rFonts w:cs="Arial"/>
                <w:sz w:val="16"/>
              </w:rPr>
              <w:t>280</w:t>
            </w:r>
          </w:p>
        </w:tc>
        <w:tc>
          <w:tcPr>
            <w:tcW w:w="992" w:type="dxa"/>
            <w:tcBorders>
              <w:top w:val="nil"/>
              <w:left w:val="nil"/>
              <w:bottom w:val="nil"/>
              <w:right w:val="nil"/>
            </w:tcBorders>
            <w:vAlign w:val="center"/>
          </w:tcPr>
          <w:p w:rsidR="00653948" w:rsidRPr="001B1814" w:rsidRDefault="00852F91" w:rsidP="00924991">
            <w:pPr>
              <w:numPr>
                <w:ilvl w:val="12"/>
                <w:numId w:val="0"/>
              </w:numPr>
              <w:jc w:val="center"/>
              <w:rPr>
                <w:rFonts w:cs="Arial"/>
                <w:sz w:val="16"/>
              </w:rPr>
            </w:pPr>
            <w:r>
              <w:rPr>
                <w:rFonts w:cs="Arial"/>
                <w:sz w:val="16"/>
              </w:rPr>
              <w:t>28</w:t>
            </w:r>
            <w:r w:rsidR="00653948">
              <w:rPr>
                <w:rFonts w:cs="Arial"/>
                <w:sz w:val="16"/>
              </w:rPr>
              <w:t>0</w:t>
            </w:r>
          </w:p>
        </w:tc>
        <w:tc>
          <w:tcPr>
            <w:tcW w:w="992" w:type="dxa"/>
            <w:tcBorders>
              <w:top w:val="nil"/>
              <w:left w:val="nil"/>
              <w:bottom w:val="nil"/>
              <w:right w:val="nil"/>
            </w:tcBorders>
            <w:vAlign w:val="center"/>
          </w:tcPr>
          <w:p w:rsidR="00653948" w:rsidRPr="001B1814" w:rsidRDefault="00653948" w:rsidP="00924991">
            <w:pPr>
              <w:numPr>
                <w:ilvl w:val="12"/>
                <w:numId w:val="0"/>
              </w:numPr>
              <w:jc w:val="center"/>
              <w:rPr>
                <w:rFonts w:cs="Arial"/>
                <w:sz w:val="16"/>
              </w:rPr>
            </w:pPr>
            <w:r>
              <w:rPr>
                <w:rFonts w:cs="Arial"/>
                <w:sz w:val="16"/>
              </w:rPr>
              <w:t>3</w:t>
            </w:r>
            <w:r w:rsidR="00CD524F">
              <w:rPr>
                <w:rFonts w:cs="Arial"/>
                <w:sz w:val="16"/>
              </w:rPr>
              <w:t>1</w:t>
            </w:r>
            <w:r>
              <w:rPr>
                <w:rFonts w:cs="Arial"/>
                <w:sz w:val="16"/>
              </w:rPr>
              <w:t>0</w:t>
            </w:r>
          </w:p>
        </w:tc>
        <w:tc>
          <w:tcPr>
            <w:tcW w:w="993" w:type="dxa"/>
            <w:tcBorders>
              <w:top w:val="nil"/>
              <w:left w:val="nil"/>
              <w:bottom w:val="nil"/>
            </w:tcBorders>
            <w:vAlign w:val="center"/>
          </w:tcPr>
          <w:p w:rsidR="00653948" w:rsidRPr="001B1814" w:rsidRDefault="00653948" w:rsidP="00924991">
            <w:pPr>
              <w:numPr>
                <w:ilvl w:val="12"/>
                <w:numId w:val="0"/>
              </w:numPr>
              <w:jc w:val="center"/>
              <w:rPr>
                <w:rFonts w:cs="Arial"/>
                <w:sz w:val="16"/>
              </w:rPr>
            </w:pPr>
            <w:r>
              <w:rPr>
                <w:rFonts w:cs="Arial"/>
                <w:sz w:val="16"/>
              </w:rPr>
              <w:t>3</w:t>
            </w:r>
            <w:r w:rsidR="00CD524F">
              <w:rPr>
                <w:rFonts w:cs="Arial"/>
                <w:sz w:val="16"/>
              </w:rPr>
              <w:t>2</w:t>
            </w:r>
            <w:r>
              <w:rPr>
                <w:rFonts w:cs="Arial"/>
                <w:sz w:val="16"/>
              </w:rPr>
              <w:t>0</w:t>
            </w:r>
          </w:p>
        </w:tc>
        <w:tc>
          <w:tcPr>
            <w:tcW w:w="993" w:type="dxa"/>
            <w:tcBorders>
              <w:top w:val="nil"/>
              <w:left w:val="nil"/>
              <w:bottom w:val="nil"/>
              <w:right w:val="nil"/>
            </w:tcBorders>
            <w:vAlign w:val="center"/>
          </w:tcPr>
          <w:p w:rsidR="00653948" w:rsidRPr="00346B11" w:rsidRDefault="00852F91" w:rsidP="00653948">
            <w:pPr>
              <w:numPr>
                <w:ilvl w:val="12"/>
                <w:numId w:val="0"/>
              </w:numPr>
              <w:jc w:val="center"/>
              <w:rPr>
                <w:rFonts w:cs="Arial"/>
                <w:sz w:val="16"/>
              </w:rPr>
            </w:pPr>
            <w:r w:rsidRPr="00346B11">
              <w:rPr>
                <w:rFonts w:cs="Arial"/>
                <w:sz w:val="16"/>
              </w:rPr>
              <w:t>3</w:t>
            </w:r>
            <w:r w:rsidR="00CD524F" w:rsidRPr="00346B11">
              <w:rPr>
                <w:rFonts w:cs="Arial"/>
                <w:sz w:val="16"/>
              </w:rPr>
              <w:t>2</w:t>
            </w:r>
            <w:r w:rsidRPr="00346B11">
              <w:rPr>
                <w:rFonts w:cs="Arial"/>
                <w:sz w:val="16"/>
              </w:rPr>
              <w:t>0</w:t>
            </w:r>
          </w:p>
        </w:tc>
        <w:tc>
          <w:tcPr>
            <w:tcW w:w="993" w:type="dxa"/>
            <w:tcBorders>
              <w:top w:val="nil"/>
              <w:left w:val="nil"/>
              <w:bottom w:val="nil"/>
            </w:tcBorders>
            <w:vAlign w:val="center"/>
          </w:tcPr>
          <w:p w:rsidR="00653948" w:rsidRPr="00346B11" w:rsidRDefault="00852F91" w:rsidP="00653948">
            <w:pPr>
              <w:numPr>
                <w:ilvl w:val="12"/>
                <w:numId w:val="0"/>
              </w:numPr>
              <w:jc w:val="center"/>
              <w:rPr>
                <w:rFonts w:cs="Arial"/>
                <w:sz w:val="16"/>
              </w:rPr>
            </w:pPr>
            <w:r w:rsidRPr="00346B11">
              <w:rPr>
                <w:rFonts w:cs="Arial"/>
                <w:sz w:val="16"/>
              </w:rPr>
              <w:t>3</w:t>
            </w:r>
            <w:r w:rsidR="00CD524F" w:rsidRPr="00346B11">
              <w:rPr>
                <w:rFonts w:cs="Arial"/>
                <w:sz w:val="16"/>
              </w:rPr>
              <w:t>1</w:t>
            </w:r>
            <w:r w:rsidRPr="00346B11">
              <w:rPr>
                <w:rFonts w:cs="Arial"/>
                <w:sz w:val="16"/>
              </w:rPr>
              <w:t>0</w:t>
            </w:r>
          </w:p>
        </w:tc>
      </w:tr>
      <w:tr w:rsidR="00653948" w:rsidTr="00653948">
        <w:tblPrEx>
          <w:tblCellMar>
            <w:top w:w="0" w:type="dxa"/>
            <w:bottom w:w="0" w:type="dxa"/>
          </w:tblCellMar>
        </w:tblPrEx>
        <w:trPr>
          <w:trHeight w:hRule="exact" w:val="284"/>
        </w:trPr>
        <w:tc>
          <w:tcPr>
            <w:tcW w:w="3545" w:type="dxa"/>
            <w:tcBorders>
              <w:top w:val="nil"/>
              <w:bottom w:val="nil"/>
            </w:tcBorders>
            <w:vAlign w:val="center"/>
          </w:tcPr>
          <w:p w:rsidR="00653948" w:rsidRDefault="00653948" w:rsidP="00924991">
            <w:pPr>
              <w:numPr>
                <w:ilvl w:val="12"/>
                <w:numId w:val="0"/>
              </w:numPr>
              <w:tabs>
                <w:tab w:val="left" w:pos="252"/>
              </w:tabs>
              <w:rPr>
                <w:rFonts w:cs="Arial"/>
                <w:sz w:val="16"/>
              </w:rPr>
            </w:pPr>
            <w:r>
              <w:rPr>
                <w:rFonts w:cs="Arial"/>
                <w:sz w:val="16"/>
              </w:rPr>
              <w:tab/>
              <w:t>Other long term liabilities</w:t>
            </w:r>
          </w:p>
        </w:tc>
        <w:tc>
          <w:tcPr>
            <w:tcW w:w="992" w:type="dxa"/>
            <w:tcBorders>
              <w:top w:val="nil"/>
              <w:bottom w:val="single" w:sz="4" w:space="0" w:color="auto"/>
            </w:tcBorders>
            <w:vAlign w:val="center"/>
          </w:tcPr>
          <w:p w:rsidR="00653948" w:rsidRPr="001B1814" w:rsidRDefault="00653948" w:rsidP="00924991">
            <w:pPr>
              <w:numPr>
                <w:ilvl w:val="12"/>
                <w:numId w:val="0"/>
              </w:numPr>
              <w:jc w:val="center"/>
              <w:rPr>
                <w:rFonts w:cs="Arial"/>
                <w:sz w:val="16"/>
              </w:rPr>
            </w:pPr>
            <w:r>
              <w:rPr>
                <w:rFonts w:cs="Arial"/>
                <w:sz w:val="16"/>
              </w:rPr>
              <w:t>4</w:t>
            </w:r>
          </w:p>
        </w:tc>
        <w:tc>
          <w:tcPr>
            <w:tcW w:w="992" w:type="dxa"/>
            <w:tcBorders>
              <w:top w:val="nil"/>
              <w:left w:val="nil"/>
              <w:bottom w:val="single" w:sz="4" w:space="0" w:color="auto"/>
              <w:right w:val="nil"/>
            </w:tcBorders>
            <w:vAlign w:val="center"/>
          </w:tcPr>
          <w:p w:rsidR="00653948" w:rsidRPr="001B1814" w:rsidRDefault="00653948" w:rsidP="00924991">
            <w:pPr>
              <w:numPr>
                <w:ilvl w:val="12"/>
                <w:numId w:val="0"/>
              </w:numPr>
              <w:jc w:val="center"/>
              <w:rPr>
                <w:rFonts w:cs="Arial"/>
                <w:sz w:val="16"/>
              </w:rPr>
            </w:pPr>
            <w:r>
              <w:rPr>
                <w:rFonts w:cs="Arial"/>
                <w:sz w:val="16"/>
              </w:rPr>
              <w:t>4</w:t>
            </w:r>
          </w:p>
        </w:tc>
        <w:tc>
          <w:tcPr>
            <w:tcW w:w="992" w:type="dxa"/>
            <w:tcBorders>
              <w:top w:val="nil"/>
              <w:left w:val="nil"/>
              <w:bottom w:val="single" w:sz="4" w:space="0" w:color="auto"/>
              <w:right w:val="nil"/>
            </w:tcBorders>
            <w:vAlign w:val="center"/>
          </w:tcPr>
          <w:p w:rsidR="00653948" w:rsidRPr="001B1814" w:rsidRDefault="00653948" w:rsidP="00924991">
            <w:pPr>
              <w:numPr>
                <w:ilvl w:val="12"/>
                <w:numId w:val="0"/>
              </w:numPr>
              <w:jc w:val="center"/>
              <w:rPr>
                <w:rFonts w:cs="Arial"/>
                <w:sz w:val="16"/>
              </w:rPr>
            </w:pPr>
            <w:r>
              <w:rPr>
                <w:rFonts w:cs="Arial"/>
                <w:sz w:val="16"/>
              </w:rPr>
              <w:t>5</w:t>
            </w:r>
          </w:p>
        </w:tc>
        <w:tc>
          <w:tcPr>
            <w:tcW w:w="993" w:type="dxa"/>
            <w:tcBorders>
              <w:top w:val="nil"/>
              <w:left w:val="nil"/>
              <w:bottom w:val="single" w:sz="4" w:space="0" w:color="auto"/>
            </w:tcBorders>
            <w:vAlign w:val="center"/>
          </w:tcPr>
          <w:p w:rsidR="00653948" w:rsidRPr="001B1814" w:rsidRDefault="00653948" w:rsidP="00924991">
            <w:pPr>
              <w:numPr>
                <w:ilvl w:val="12"/>
                <w:numId w:val="0"/>
              </w:numPr>
              <w:jc w:val="center"/>
              <w:rPr>
                <w:rFonts w:cs="Arial"/>
                <w:sz w:val="16"/>
              </w:rPr>
            </w:pPr>
            <w:r>
              <w:rPr>
                <w:rFonts w:cs="Arial"/>
                <w:sz w:val="16"/>
              </w:rPr>
              <w:t>6</w:t>
            </w:r>
          </w:p>
        </w:tc>
        <w:tc>
          <w:tcPr>
            <w:tcW w:w="993" w:type="dxa"/>
            <w:tcBorders>
              <w:top w:val="nil"/>
              <w:left w:val="nil"/>
              <w:bottom w:val="single" w:sz="4" w:space="0" w:color="auto"/>
              <w:right w:val="nil"/>
            </w:tcBorders>
            <w:vAlign w:val="center"/>
          </w:tcPr>
          <w:p w:rsidR="00653948" w:rsidRPr="00346B11" w:rsidRDefault="00852F91" w:rsidP="00653948">
            <w:pPr>
              <w:numPr>
                <w:ilvl w:val="12"/>
                <w:numId w:val="0"/>
              </w:numPr>
              <w:jc w:val="center"/>
              <w:rPr>
                <w:rFonts w:cs="Arial"/>
                <w:sz w:val="16"/>
              </w:rPr>
            </w:pPr>
            <w:r w:rsidRPr="00346B11">
              <w:rPr>
                <w:rFonts w:cs="Arial"/>
                <w:sz w:val="16"/>
              </w:rPr>
              <w:t>6</w:t>
            </w:r>
          </w:p>
        </w:tc>
        <w:tc>
          <w:tcPr>
            <w:tcW w:w="993" w:type="dxa"/>
            <w:tcBorders>
              <w:top w:val="nil"/>
              <w:left w:val="nil"/>
              <w:bottom w:val="single" w:sz="4" w:space="0" w:color="auto"/>
            </w:tcBorders>
            <w:vAlign w:val="center"/>
          </w:tcPr>
          <w:p w:rsidR="00653948" w:rsidRPr="00346B11" w:rsidRDefault="00852F91" w:rsidP="00653948">
            <w:pPr>
              <w:numPr>
                <w:ilvl w:val="12"/>
                <w:numId w:val="0"/>
              </w:numPr>
              <w:jc w:val="center"/>
              <w:rPr>
                <w:rFonts w:cs="Arial"/>
                <w:sz w:val="16"/>
              </w:rPr>
            </w:pPr>
            <w:r w:rsidRPr="00346B11">
              <w:rPr>
                <w:rFonts w:cs="Arial"/>
                <w:sz w:val="16"/>
              </w:rPr>
              <w:t>6</w:t>
            </w:r>
          </w:p>
        </w:tc>
      </w:tr>
      <w:tr w:rsidR="00653948" w:rsidTr="00653948">
        <w:tblPrEx>
          <w:tblCellMar>
            <w:top w:w="0" w:type="dxa"/>
            <w:bottom w:w="0" w:type="dxa"/>
          </w:tblCellMar>
        </w:tblPrEx>
        <w:trPr>
          <w:trHeight w:hRule="exact" w:val="284"/>
        </w:trPr>
        <w:tc>
          <w:tcPr>
            <w:tcW w:w="3545" w:type="dxa"/>
            <w:tcBorders>
              <w:top w:val="nil"/>
              <w:bottom w:val="nil"/>
            </w:tcBorders>
            <w:vAlign w:val="center"/>
          </w:tcPr>
          <w:p w:rsidR="00653948" w:rsidRDefault="00653948" w:rsidP="00924991">
            <w:pPr>
              <w:numPr>
                <w:ilvl w:val="12"/>
                <w:numId w:val="0"/>
              </w:numPr>
              <w:tabs>
                <w:tab w:val="left" w:pos="252"/>
              </w:tabs>
              <w:rPr>
                <w:rFonts w:cs="Arial"/>
                <w:sz w:val="16"/>
              </w:rPr>
            </w:pPr>
            <w:r>
              <w:rPr>
                <w:rFonts w:cs="Arial"/>
                <w:sz w:val="16"/>
              </w:rPr>
              <w:tab/>
              <w:t>TOTAL</w:t>
            </w:r>
          </w:p>
        </w:tc>
        <w:tc>
          <w:tcPr>
            <w:tcW w:w="992" w:type="dxa"/>
            <w:tcBorders>
              <w:bottom w:val="single" w:sz="4" w:space="0" w:color="auto"/>
            </w:tcBorders>
            <w:vAlign w:val="center"/>
          </w:tcPr>
          <w:p w:rsidR="00653948" w:rsidRPr="001B1814" w:rsidRDefault="00653948" w:rsidP="00924991">
            <w:pPr>
              <w:numPr>
                <w:ilvl w:val="12"/>
                <w:numId w:val="0"/>
              </w:numPr>
              <w:jc w:val="center"/>
              <w:rPr>
                <w:rFonts w:cs="Arial"/>
                <w:sz w:val="16"/>
              </w:rPr>
            </w:pPr>
            <w:r>
              <w:rPr>
                <w:rFonts w:cs="Arial"/>
                <w:sz w:val="16"/>
              </w:rPr>
              <w:t>284</w:t>
            </w:r>
          </w:p>
        </w:tc>
        <w:tc>
          <w:tcPr>
            <w:tcW w:w="992" w:type="dxa"/>
            <w:tcBorders>
              <w:left w:val="nil"/>
              <w:bottom w:val="single" w:sz="4" w:space="0" w:color="auto"/>
              <w:right w:val="nil"/>
            </w:tcBorders>
            <w:vAlign w:val="center"/>
          </w:tcPr>
          <w:p w:rsidR="00653948" w:rsidRPr="001B1814" w:rsidRDefault="00CD524F" w:rsidP="00924991">
            <w:pPr>
              <w:numPr>
                <w:ilvl w:val="12"/>
                <w:numId w:val="0"/>
              </w:numPr>
              <w:jc w:val="center"/>
              <w:rPr>
                <w:rFonts w:cs="Arial"/>
                <w:sz w:val="16"/>
              </w:rPr>
            </w:pPr>
            <w:r>
              <w:rPr>
                <w:rFonts w:cs="Arial"/>
                <w:sz w:val="16"/>
              </w:rPr>
              <w:t>28</w:t>
            </w:r>
            <w:r w:rsidR="00653948">
              <w:rPr>
                <w:rFonts w:cs="Arial"/>
                <w:sz w:val="16"/>
              </w:rPr>
              <w:t>4</w:t>
            </w:r>
          </w:p>
        </w:tc>
        <w:tc>
          <w:tcPr>
            <w:tcW w:w="992" w:type="dxa"/>
            <w:tcBorders>
              <w:left w:val="nil"/>
              <w:bottom w:val="single" w:sz="4" w:space="0" w:color="auto"/>
              <w:right w:val="nil"/>
            </w:tcBorders>
            <w:vAlign w:val="center"/>
          </w:tcPr>
          <w:p w:rsidR="00653948" w:rsidRPr="001B1814" w:rsidRDefault="00852F91" w:rsidP="00924991">
            <w:pPr>
              <w:numPr>
                <w:ilvl w:val="12"/>
                <w:numId w:val="0"/>
              </w:numPr>
              <w:jc w:val="center"/>
              <w:rPr>
                <w:rFonts w:cs="Arial"/>
                <w:sz w:val="16"/>
              </w:rPr>
            </w:pPr>
            <w:r>
              <w:rPr>
                <w:rFonts w:cs="Arial"/>
                <w:sz w:val="16"/>
              </w:rPr>
              <w:t>3</w:t>
            </w:r>
            <w:r w:rsidR="00CD524F">
              <w:rPr>
                <w:rFonts w:cs="Arial"/>
                <w:sz w:val="16"/>
              </w:rPr>
              <w:t>1</w:t>
            </w:r>
            <w:r>
              <w:rPr>
                <w:rFonts w:cs="Arial"/>
                <w:sz w:val="16"/>
              </w:rPr>
              <w:t>5</w:t>
            </w:r>
          </w:p>
        </w:tc>
        <w:tc>
          <w:tcPr>
            <w:tcW w:w="993" w:type="dxa"/>
            <w:tcBorders>
              <w:left w:val="nil"/>
              <w:bottom w:val="single" w:sz="4" w:space="0" w:color="auto"/>
            </w:tcBorders>
            <w:vAlign w:val="center"/>
          </w:tcPr>
          <w:p w:rsidR="00653948" w:rsidRPr="001B1814" w:rsidRDefault="00852F91" w:rsidP="00924991">
            <w:pPr>
              <w:numPr>
                <w:ilvl w:val="12"/>
                <w:numId w:val="0"/>
              </w:numPr>
              <w:jc w:val="center"/>
              <w:rPr>
                <w:rFonts w:cs="Arial"/>
                <w:sz w:val="16"/>
              </w:rPr>
            </w:pPr>
            <w:r>
              <w:rPr>
                <w:rFonts w:cs="Arial"/>
                <w:sz w:val="16"/>
              </w:rPr>
              <w:t>3</w:t>
            </w:r>
            <w:r w:rsidR="00CD524F">
              <w:rPr>
                <w:rFonts w:cs="Arial"/>
                <w:sz w:val="16"/>
              </w:rPr>
              <w:t>2</w:t>
            </w:r>
            <w:r>
              <w:rPr>
                <w:rFonts w:cs="Arial"/>
                <w:sz w:val="16"/>
              </w:rPr>
              <w:t>6</w:t>
            </w:r>
          </w:p>
        </w:tc>
        <w:tc>
          <w:tcPr>
            <w:tcW w:w="993" w:type="dxa"/>
            <w:tcBorders>
              <w:left w:val="nil"/>
              <w:bottom w:val="single" w:sz="4" w:space="0" w:color="auto"/>
              <w:right w:val="nil"/>
            </w:tcBorders>
            <w:vAlign w:val="center"/>
          </w:tcPr>
          <w:p w:rsidR="00653948" w:rsidRPr="00346B11" w:rsidRDefault="00852F91" w:rsidP="00653948">
            <w:pPr>
              <w:numPr>
                <w:ilvl w:val="12"/>
                <w:numId w:val="0"/>
              </w:numPr>
              <w:jc w:val="center"/>
              <w:rPr>
                <w:rFonts w:cs="Arial"/>
                <w:sz w:val="16"/>
              </w:rPr>
            </w:pPr>
            <w:r w:rsidRPr="00346B11">
              <w:rPr>
                <w:rFonts w:cs="Arial"/>
                <w:sz w:val="16"/>
              </w:rPr>
              <w:t>3</w:t>
            </w:r>
            <w:r w:rsidR="00CD524F" w:rsidRPr="00346B11">
              <w:rPr>
                <w:rFonts w:cs="Arial"/>
                <w:sz w:val="16"/>
              </w:rPr>
              <w:t>2</w:t>
            </w:r>
            <w:r w:rsidRPr="00346B11">
              <w:rPr>
                <w:rFonts w:cs="Arial"/>
                <w:sz w:val="16"/>
              </w:rPr>
              <w:t>6</w:t>
            </w:r>
          </w:p>
        </w:tc>
        <w:tc>
          <w:tcPr>
            <w:tcW w:w="993" w:type="dxa"/>
            <w:tcBorders>
              <w:left w:val="nil"/>
              <w:bottom w:val="single" w:sz="4" w:space="0" w:color="auto"/>
            </w:tcBorders>
            <w:vAlign w:val="center"/>
          </w:tcPr>
          <w:p w:rsidR="00653948" w:rsidRPr="00346B11" w:rsidRDefault="00852F91" w:rsidP="00653948">
            <w:pPr>
              <w:numPr>
                <w:ilvl w:val="12"/>
                <w:numId w:val="0"/>
              </w:numPr>
              <w:jc w:val="center"/>
              <w:rPr>
                <w:rFonts w:cs="Arial"/>
                <w:sz w:val="16"/>
              </w:rPr>
            </w:pPr>
            <w:r w:rsidRPr="00346B11">
              <w:rPr>
                <w:rFonts w:cs="Arial"/>
                <w:sz w:val="16"/>
              </w:rPr>
              <w:t>3</w:t>
            </w:r>
            <w:r w:rsidR="00CD524F" w:rsidRPr="00346B11">
              <w:rPr>
                <w:rFonts w:cs="Arial"/>
                <w:sz w:val="16"/>
              </w:rPr>
              <w:t>1</w:t>
            </w:r>
            <w:r w:rsidRPr="00346B11">
              <w:rPr>
                <w:rFonts w:cs="Arial"/>
                <w:sz w:val="16"/>
              </w:rPr>
              <w:t>6</w:t>
            </w:r>
          </w:p>
        </w:tc>
      </w:tr>
      <w:tr w:rsidR="00653948" w:rsidTr="00653948">
        <w:tblPrEx>
          <w:tblCellMar>
            <w:top w:w="0" w:type="dxa"/>
            <w:bottom w:w="0" w:type="dxa"/>
          </w:tblCellMar>
        </w:tblPrEx>
        <w:trPr>
          <w:trHeight w:hRule="exact" w:val="284"/>
        </w:trPr>
        <w:tc>
          <w:tcPr>
            <w:tcW w:w="3545" w:type="dxa"/>
            <w:tcBorders>
              <w:top w:val="nil"/>
              <w:bottom w:val="nil"/>
            </w:tcBorders>
            <w:vAlign w:val="center"/>
          </w:tcPr>
          <w:p w:rsidR="00653948" w:rsidRDefault="00653948" w:rsidP="00924991">
            <w:pPr>
              <w:numPr>
                <w:ilvl w:val="12"/>
                <w:numId w:val="0"/>
              </w:numPr>
              <w:rPr>
                <w:rFonts w:cs="Arial"/>
                <w:sz w:val="16"/>
              </w:rPr>
            </w:pPr>
          </w:p>
        </w:tc>
        <w:tc>
          <w:tcPr>
            <w:tcW w:w="992" w:type="dxa"/>
            <w:tcBorders>
              <w:bottom w:val="nil"/>
            </w:tcBorders>
            <w:vAlign w:val="center"/>
          </w:tcPr>
          <w:p w:rsidR="00653948" w:rsidRPr="001B1814" w:rsidRDefault="00653948" w:rsidP="00924991">
            <w:pPr>
              <w:numPr>
                <w:ilvl w:val="12"/>
                <w:numId w:val="0"/>
              </w:numPr>
              <w:jc w:val="center"/>
              <w:rPr>
                <w:rFonts w:cs="Arial"/>
                <w:sz w:val="16"/>
              </w:rPr>
            </w:pPr>
          </w:p>
        </w:tc>
        <w:tc>
          <w:tcPr>
            <w:tcW w:w="992" w:type="dxa"/>
            <w:tcBorders>
              <w:left w:val="nil"/>
              <w:bottom w:val="nil"/>
              <w:right w:val="nil"/>
            </w:tcBorders>
            <w:vAlign w:val="center"/>
          </w:tcPr>
          <w:p w:rsidR="00653948" w:rsidRPr="001B1814" w:rsidRDefault="00653948" w:rsidP="00924991">
            <w:pPr>
              <w:numPr>
                <w:ilvl w:val="12"/>
                <w:numId w:val="0"/>
              </w:numPr>
              <w:jc w:val="center"/>
              <w:rPr>
                <w:rFonts w:cs="Arial"/>
                <w:sz w:val="16"/>
              </w:rPr>
            </w:pPr>
          </w:p>
        </w:tc>
        <w:tc>
          <w:tcPr>
            <w:tcW w:w="992" w:type="dxa"/>
            <w:tcBorders>
              <w:left w:val="nil"/>
              <w:bottom w:val="nil"/>
              <w:right w:val="nil"/>
            </w:tcBorders>
            <w:vAlign w:val="center"/>
          </w:tcPr>
          <w:p w:rsidR="00653948" w:rsidRPr="001B1814" w:rsidRDefault="00653948" w:rsidP="00924991">
            <w:pPr>
              <w:numPr>
                <w:ilvl w:val="12"/>
                <w:numId w:val="0"/>
              </w:numPr>
              <w:jc w:val="center"/>
              <w:rPr>
                <w:rFonts w:cs="Arial"/>
                <w:sz w:val="16"/>
              </w:rPr>
            </w:pPr>
          </w:p>
        </w:tc>
        <w:tc>
          <w:tcPr>
            <w:tcW w:w="993" w:type="dxa"/>
            <w:tcBorders>
              <w:left w:val="nil"/>
              <w:bottom w:val="nil"/>
            </w:tcBorders>
            <w:vAlign w:val="center"/>
          </w:tcPr>
          <w:p w:rsidR="00653948" w:rsidRPr="001B1814" w:rsidRDefault="00653948" w:rsidP="00924991">
            <w:pPr>
              <w:numPr>
                <w:ilvl w:val="12"/>
                <w:numId w:val="0"/>
              </w:numPr>
              <w:jc w:val="center"/>
              <w:rPr>
                <w:rFonts w:cs="Arial"/>
                <w:sz w:val="16"/>
              </w:rPr>
            </w:pPr>
          </w:p>
        </w:tc>
        <w:tc>
          <w:tcPr>
            <w:tcW w:w="993" w:type="dxa"/>
            <w:tcBorders>
              <w:left w:val="nil"/>
              <w:bottom w:val="nil"/>
              <w:right w:val="nil"/>
            </w:tcBorders>
            <w:vAlign w:val="center"/>
          </w:tcPr>
          <w:p w:rsidR="00653948" w:rsidRPr="00346B11" w:rsidRDefault="00653948" w:rsidP="00653948">
            <w:pPr>
              <w:numPr>
                <w:ilvl w:val="12"/>
                <w:numId w:val="0"/>
              </w:numPr>
              <w:jc w:val="center"/>
              <w:rPr>
                <w:rFonts w:cs="Arial"/>
                <w:sz w:val="16"/>
              </w:rPr>
            </w:pPr>
          </w:p>
        </w:tc>
        <w:tc>
          <w:tcPr>
            <w:tcW w:w="993" w:type="dxa"/>
            <w:tcBorders>
              <w:left w:val="nil"/>
              <w:bottom w:val="nil"/>
            </w:tcBorders>
            <w:vAlign w:val="center"/>
          </w:tcPr>
          <w:p w:rsidR="00653948" w:rsidRPr="00346B11" w:rsidRDefault="00653948" w:rsidP="00653948">
            <w:pPr>
              <w:numPr>
                <w:ilvl w:val="12"/>
                <w:numId w:val="0"/>
              </w:numPr>
              <w:jc w:val="center"/>
              <w:rPr>
                <w:rFonts w:cs="Arial"/>
                <w:sz w:val="16"/>
              </w:rPr>
            </w:pPr>
          </w:p>
        </w:tc>
      </w:tr>
      <w:tr w:rsidR="00653948" w:rsidTr="00852F91">
        <w:tblPrEx>
          <w:tblCellMar>
            <w:top w:w="0" w:type="dxa"/>
            <w:bottom w:w="0" w:type="dxa"/>
          </w:tblCellMar>
        </w:tblPrEx>
        <w:trPr>
          <w:trHeight w:hRule="exact" w:val="413"/>
        </w:trPr>
        <w:tc>
          <w:tcPr>
            <w:tcW w:w="3545" w:type="dxa"/>
            <w:tcBorders>
              <w:top w:val="nil"/>
              <w:bottom w:val="nil"/>
            </w:tcBorders>
            <w:vAlign w:val="center"/>
          </w:tcPr>
          <w:p w:rsidR="00653948" w:rsidRPr="00ED29E8" w:rsidRDefault="00653948" w:rsidP="00924991">
            <w:pPr>
              <w:pStyle w:val="BalloonText"/>
              <w:numPr>
                <w:ilvl w:val="12"/>
                <w:numId w:val="0"/>
              </w:numPr>
              <w:tabs>
                <w:tab w:val="left" w:pos="252"/>
              </w:tabs>
              <w:rPr>
                <w:rFonts w:ascii="Arial" w:hAnsi="Arial" w:cs="Arial"/>
                <w:i/>
                <w:szCs w:val="24"/>
              </w:rPr>
            </w:pPr>
            <w:r w:rsidRPr="00ED29E8">
              <w:rPr>
                <w:rFonts w:ascii="Arial" w:hAnsi="Arial" w:cs="Arial"/>
                <w:i/>
                <w:szCs w:val="24"/>
              </w:rPr>
              <w:t>Uppe</w:t>
            </w:r>
            <w:r>
              <w:rPr>
                <w:rFonts w:ascii="Arial" w:hAnsi="Arial" w:cs="Arial"/>
                <w:i/>
                <w:szCs w:val="24"/>
              </w:rPr>
              <w:t>r and lower</w:t>
            </w:r>
            <w:r w:rsidRPr="00ED29E8">
              <w:rPr>
                <w:rFonts w:ascii="Arial" w:hAnsi="Arial" w:cs="Arial"/>
                <w:i/>
                <w:szCs w:val="24"/>
              </w:rPr>
              <w:t xml:space="preserve"> limit for fixed interest rate exposure</w:t>
            </w:r>
          </w:p>
        </w:tc>
        <w:tc>
          <w:tcPr>
            <w:tcW w:w="992" w:type="dxa"/>
            <w:tcBorders>
              <w:top w:val="nil"/>
              <w:bottom w:val="nil"/>
            </w:tcBorders>
            <w:vAlign w:val="center"/>
          </w:tcPr>
          <w:p w:rsidR="00653948" w:rsidRPr="001B1814" w:rsidRDefault="00653948" w:rsidP="00924991">
            <w:pPr>
              <w:numPr>
                <w:ilvl w:val="12"/>
                <w:numId w:val="0"/>
              </w:numPr>
              <w:jc w:val="center"/>
              <w:rPr>
                <w:rFonts w:cs="Arial"/>
                <w:sz w:val="16"/>
              </w:rPr>
            </w:pPr>
          </w:p>
        </w:tc>
        <w:tc>
          <w:tcPr>
            <w:tcW w:w="992" w:type="dxa"/>
            <w:tcBorders>
              <w:top w:val="nil"/>
              <w:left w:val="nil"/>
              <w:bottom w:val="nil"/>
              <w:right w:val="nil"/>
            </w:tcBorders>
            <w:vAlign w:val="center"/>
          </w:tcPr>
          <w:p w:rsidR="00653948" w:rsidRPr="001B1814" w:rsidRDefault="00653948" w:rsidP="00924991">
            <w:pPr>
              <w:numPr>
                <w:ilvl w:val="12"/>
                <w:numId w:val="0"/>
              </w:numPr>
              <w:jc w:val="center"/>
              <w:rPr>
                <w:rFonts w:cs="Arial"/>
                <w:sz w:val="16"/>
              </w:rPr>
            </w:pPr>
          </w:p>
        </w:tc>
        <w:tc>
          <w:tcPr>
            <w:tcW w:w="992" w:type="dxa"/>
            <w:tcBorders>
              <w:top w:val="nil"/>
              <w:left w:val="nil"/>
              <w:bottom w:val="nil"/>
              <w:right w:val="nil"/>
            </w:tcBorders>
            <w:vAlign w:val="center"/>
          </w:tcPr>
          <w:p w:rsidR="00653948" w:rsidRPr="001B1814" w:rsidRDefault="00653948" w:rsidP="00924991">
            <w:pPr>
              <w:numPr>
                <w:ilvl w:val="12"/>
                <w:numId w:val="0"/>
              </w:numPr>
              <w:jc w:val="center"/>
              <w:rPr>
                <w:rFonts w:cs="Arial"/>
                <w:sz w:val="16"/>
              </w:rPr>
            </w:pPr>
          </w:p>
        </w:tc>
        <w:tc>
          <w:tcPr>
            <w:tcW w:w="993" w:type="dxa"/>
            <w:tcBorders>
              <w:top w:val="nil"/>
              <w:left w:val="nil"/>
              <w:bottom w:val="nil"/>
            </w:tcBorders>
            <w:vAlign w:val="center"/>
          </w:tcPr>
          <w:p w:rsidR="00653948" w:rsidRPr="001B1814" w:rsidRDefault="00653948" w:rsidP="00924991">
            <w:pPr>
              <w:numPr>
                <w:ilvl w:val="12"/>
                <w:numId w:val="0"/>
              </w:numPr>
              <w:jc w:val="center"/>
              <w:rPr>
                <w:rFonts w:cs="Arial"/>
                <w:sz w:val="16"/>
              </w:rPr>
            </w:pPr>
          </w:p>
        </w:tc>
        <w:tc>
          <w:tcPr>
            <w:tcW w:w="993" w:type="dxa"/>
            <w:tcBorders>
              <w:top w:val="nil"/>
              <w:left w:val="nil"/>
              <w:bottom w:val="nil"/>
              <w:right w:val="nil"/>
            </w:tcBorders>
            <w:vAlign w:val="center"/>
          </w:tcPr>
          <w:p w:rsidR="00653948" w:rsidRPr="00346B11" w:rsidRDefault="00653948" w:rsidP="00653948">
            <w:pPr>
              <w:numPr>
                <w:ilvl w:val="12"/>
                <w:numId w:val="0"/>
              </w:numPr>
              <w:jc w:val="center"/>
              <w:rPr>
                <w:rFonts w:cs="Arial"/>
                <w:sz w:val="16"/>
              </w:rPr>
            </w:pPr>
          </w:p>
        </w:tc>
        <w:tc>
          <w:tcPr>
            <w:tcW w:w="993" w:type="dxa"/>
            <w:tcBorders>
              <w:top w:val="nil"/>
              <w:left w:val="nil"/>
              <w:bottom w:val="nil"/>
            </w:tcBorders>
            <w:vAlign w:val="center"/>
          </w:tcPr>
          <w:p w:rsidR="00653948" w:rsidRPr="00346B11" w:rsidRDefault="00653948" w:rsidP="00653948">
            <w:pPr>
              <w:numPr>
                <w:ilvl w:val="12"/>
                <w:numId w:val="0"/>
              </w:numPr>
              <w:jc w:val="center"/>
              <w:rPr>
                <w:rFonts w:cs="Arial"/>
                <w:sz w:val="16"/>
              </w:rPr>
            </w:pPr>
          </w:p>
        </w:tc>
      </w:tr>
      <w:tr w:rsidR="00653948" w:rsidTr="00653948">
        <w:tblPrEx>
          <w:tblCellMar>
            <w:top w:w="0" w:type="dxa"/>
            <w:bottom w:w="0" w:type="dxa"/>
          </w:tblCellMar>
        </w:tblPrEx>
        <w:trPr>
          <w:trHeight w:hRule="exact" w:val="284"/>
        </w:trPr>
        <w:tc>
          <w:tcPr>
            <w:tcW w:w="3545" w:type="dxa"/>
            <w:tcBorders>
              <w:top w:val="nil"/>
              <w:bottom w:val="nil"/>
            </w:tcBorders>
            <w:vAlign w:val="center"/>
          </w:tcPr>
          <w:p w:rsidR="00653948" w:rsidRDefault="00653948" w:rsidP="00924991">
            <w:pPr>
              <w:pStyle w:val="BalloonText"/>
              <w:numPr>
                <w:ilvl w:val="12"/>
                <w:numId w:val="0"/>
              </w:numPr>
              <w:tabs>
                <w:tab w:val="left" w:pos="252"/>
              </w:tabs>
              <w:rPr>
                <w:rFonts w:ascii="Arial" w:hAnsi="Arial" w:cs="Arial"/>
                <w:szCs w:val="24"/>
              </w:rPr>
            </w:pPr>
            <w:r>
              <w:rPr>
                <w:rFonts w:ascii="Arial" w:hAnsi="Arial" w:cs="Arial"/>
                <w:szCs w:val="24"/>
              </w:rPr>
              <w:tab/>
              <w:t>Expressed as : -</w:t>
            </w:r>
          </w:p>
        </w:tc>
        <w:tc>
          <w:tcPr>
            <w:tcW w:w="992" w:type="dxa"/>
            <w:tcBorders>
              <w:top w:val="nil"/>
              <w:bottom w:val="nil"/>
            </w:tcBorders>
            <w:vAlign w:val="center"/>
          </w:tcPr>
          <w:p w:rsidR="00653948" w:rsidRPr="001B1814" w:rsidRDefault="00653948" w:rsidP="00924991">
            <w:pPr>
              <w:numPr>
                <w:ilvl w:val="12"/>
                <w:numId w:val="0"/>
              </w:numPr>
              <w:jc w:val="center"/>
              <w:rPr>
                <w:rFonts w:cs="Arial"/>
                <w:sz w:val="16"/>
              </w:rPr>
            </w:pPr>
          </w:p>
        </w:tc>
        <w:tc>
          <w:tcPr>
            <w:tcW w:w="992" w:type="dxa"/>
            <w:tcBorders>
              <w:top w:val="nil"/>
              <w:left w:val="nil"/>
              <w:bottom w:val="nil"/>
              <w:right w:val="nil"/>
            </w:tcBorders>
            <w:vAlign w:val="center"/>
          </w:tcPr>
          <w:p w:rsidR="00653948" w:rsidRPr="001B1814" w:rsidRDefault="00653948" w:rsidP="00924991">
            <w:pPr>
              <w:numPr>
                <w:ilvl w:val="12"/>
                <w:numId w:val="0"/>
              </w:numPr>
              <w:jc w:val="center"/>
              <w:rPr>
                <w:rFonts w:cs="Arial"/>
                <w:sz w:val="16"/>
              </w:rPr>
            </w:pPr>
          </w:p>
        </w:tc>
        <w:tc>
          <w:tcPr>
            <w:tcW w:w="992" w:type="dxa"/>
            <w:tcBorders>
              <w:top w:val="nil"/>
              <w:left w:val="nil"/>
              <w:bottom w:val="nil"/>
              <w:right w:val="nil"/>
            </w:tcBorders>
            <w:vAlign w:val="center"/>
          </w:tcPr>
          <w:p w:rsidR="00653948" w:rsidRPr="001B1814" w:rsidRDefault="00653948" w:rsidP="00924991">
            <w:pPr>
              <w:numPr>
                <w:ilvl w:val="12"/>
                <w:numId w:val="0"/>
              </w:numPr>
              <w:jc w:val="center"/>
              <w:rPr>
                <w:rFonts w:cs="Arial"/>
                <w:sz w:val="16"/>
              </w:rPr>
            </w:pPr>
          </w:p>
        </w:tc>
        <w:tc>
          <w:tcPr>
            <w:tcW w:w="993" w:type="dxa"/>
            <w:tcBorders>
              <w:top w:val="nil"/>
              <w:left w:val="nil"/>
              <w:bottom w:val="nil"/>
            </w:tcBorders>
            <w:vAlign w:val="center"/>
          </w:tcPr>
          <w:p w:rsidR="00653948" w:rsidRPr="001B1814" w:rsidRDefault="00653948" w:rsidP="00924991">
            <w:pPr>
              <w:numPr>
                <w:ilvl w:val="12"/>
                <w:numId w:val="0"/>
              </w:numPr>
              <w:jc w:val="center"/>
              <w:rPr>
                <w:rFonts w:cs="Arial"/>
                <w:sz w:val="16"/>
              </w:rPr>
            </w:pPr>
          </w:p>
        </w:tc>
        <w:tc>
          <w:tcPr>
            <w:tcW w:w="993" w:type="dxa"/>
            <w:tcBorders>
              <w:top w:val="nil"/>
              <w:left w:val="nil"/>
              <w:bottom w:val="nil"/>
              <w:right w:val="nil"/>
            </w:tcBorders>
            <w:vAlign w:val="center"/>
          </w:tcPr>
          <w:p w:rsidR="00653948" w:rsidRPr="00346B11" w:rsidRDefault="00653948" w:rsidP="00653948">
            <w:pPr>
              <w:numPr>
                <w:ilvl w:val="12"/>
                <w:numId w:val="0"/>
              </w:numPr>
              <w:jc w:val="center"/>
              <w:rPr>
                <w:rFonts w:cs="Arial"/>
                <w:sz w:val="16"/>
              </w:rPr>
            </w:pPr>
          </w:p>
        </w:tc>
        <w:tc>
          <w:tcPr>
            <w:tcW w:w="993" w:type="dxa"/>
            <w:tcBorders>
              <w:top w:val="nil"/>
              <w:left w:val="nil"/>
              <w:bottom w:val="nil"/>
            </w:tcBorders>
            <w:vAlign w:val="center"/>
          </w:tcPr>
          <w:p w:rsidR="00653948" w:rsidRPr="00346B11" w:rsidRDefault="00653948" w:rsidP="00653948">
            <w:pPr>
              <w:numPr>
                <w:ilvl w:val="12"/>
                <w:numId w:val="0"/>
              </w:numPr>
              <w:jc w:val="center"/>
              <w:rPr>
                <w:rFonts w:cs="Arial"/>
                <w:sz w:val="16"/>
              </w:rPr>
            </w:pPr>
          </w:p>
        </w:tc>
      </w:tr>
      <w:tr w:rsidR="00653948" w:rsidTr="00852F91">
        <w:tblPrEx>
          <w:tblCellMar>
            <w:top w:w="0" w:type="dxa"/>
            <w:bottom w:w="0" w:type="dxa"/>
          </w:tblCellMar>
        </w:tblPrEx>
        <w:trPr>
          <w:trHeight w:hRule="exact" w:val="423"/>
        </w:trPr>
        <w:tc>
          <w:tcPr>
            <w:tcW w:w="3545" w:type="dxa"/>
            <w:tcBorders>
              <w:top w:val="nil"/>
              <w:bottom w:val="nil"/>
            </w:tcBorders>
            <w:vAlign w:val="center"/>
          </w:tcPr>
          <w:p w:rsidR="00653948" w:rsidRDefault="00653948" w:rsidP="00924991">
            <w:pPr>
              <w:pStyle w:val="BalloonText"/>
              <w:numPr>
                <w:ilvl w:val="12"/>
                <w:numId w:val="0"/>
              </w:numPr>
              <w:tabs>
                <w:tab w:val="left" w:pos="252"/>
              </w:tabs>
              <w:rPr>
                <w:rFonts w:ascii="Arial" w:hAnsi="Arial" w:cs="Arial"/>
                <w:szCs w:val="24"/>
              </w:rPr>
            </w:pPr>
            <w:r>
              <w:rPr>
                <w:rFonts w:ascii="Arial" w:hAnsi="Arial" w:cs="Arial"/>
                <w:szCs w:val="24"/>
              </w:rPr>
              <w:tab/>
              <w:t>Net principal re fixed rate borrowing / investments:   -  Upper</w:t>
            </w:r>
          </w:p>
        </w:tc>
        <w:tc>
          <w:tcPr>
            <w:tcW w:w="992" w:type="dxa"/>
            <w:tcBorders>
              <w:top w:val="nil"/>
              <w:bottom w:val="nil"/>
            </w:tcBorders>
            <w:vAlign w:val="center"/>
          </w:tcPr>
          <w:p w:rsidR="00653948" w:rsidRPr="001B1814" w:rsidRDefault="00653948" w:rsidP="00924991">
            <w:pPr>
              <w:numPr>
                <w:ilvl w:val="12"/>
                <w:numId w:val="0"/>
              </w:numPr>
              <w:jc w:val="center"/>
              <w:rPr>
                <w:rFonts w:cs="Arial"/>
                <w:sz w:val="16"/>
              </w:rPr>
            </w:pPr>
            <w:r>
              <w:rPr>
                <w:rFonts w:cs="Arial"/>
                <w:sz w:val="16"/>
              </w:rPr>
              <w:t>190</w:t>
            </w:r>
          </w:p>
        </w:tc>
        <w:tc>
          <w:tcPr>
            <w:tcW w:w="992" w:type="dxa"/>
            <w:tcBorders>
              <w:top w:val="nil"/>
              <w:left w:val="nil"/>
              <w:bottom w:val="nil"/>
              <w:right w:val="nil"/>
            </w:tcBorders>
            <w:vAlign w:val="center"/>
          </w:tcPr>
          <w:p w:rsidR="00653948" w:rsidRPr="001B1814" w:rsidRDefault="00653948" w:rsidP="00924991">
            <w:pPr>
              <w:numPr>
                <w:ilvl w:val="12"/>
                <w:numId w:val="0"/>
              </w:numPr>
              <w:jc w:val="center"/>
              <w:rPr>
                <w:rFonts w:cs="Arial"/>
                <w:sz w:val="16"/>
              </w:rPr>
            </w:pPr>
            <w:r>
              <w:rPr>
                <w:rFonts w:cs="Arial"/>
                <w:sz w:val="16"/>
              </w:rPr>
              <w:t>190</w:t>
            </w:r>
          </w:p>
        </w:tc>
        <w:tc>
          <w:tcPr>
            <w:tcW w:w="992" w:type="dxa"/>
            <w:tcBorders>
              <w:top w:val="nil"/>
              <w:left w:val="nil"/>
              <w:bottom w:val="nil"/>
              <w:right w:val="nil"/>
            </w:tcBorders>
            <w:vAlign w:val="center"/>
          </w:tcPr>
          <w:p w:rsidR="00653948" w:rsidRPr="001B1814" w:rsidRDefault="00653948" w:rsidP="00924991">
            <w:pPr>
              <w:numPr>
                <w:ilvl w:val="12"/>
                <w:numId w:val="0"/>
              </w:numPr>
              <w:jc w:val="center"/>
              <w:rPr>
                <w:rFonts w:cs="Arial"/>
                <w:sz w:val="16"/>
              </w:rPr>
            </w:pPr>
            <w:r>
              <w:rPr>
                <w:rFonts w:cs="Arial"/>
                <w:sz w:val="16"/>
              </w:rPr>
              <w:t>200</w:t>
            </w:r>
          </w:p>
        </w:tc>
        <w:tc>
          <w:tcPr>
            <w:tcW w:w="993" w:type="dxa"/>
            <w:tcBorders>
              <w:top w:val="nil"/>
              <w:left w:val="nil"/>
              <w:bottom w:val="nil"/>
            </w:tcBorders>
            <w:vAlign w:val="center"/>
          </w:tcPr>
          <w:p w:rsidR="00653948" w:rsidRPr="001B1814" w:rsidRDefault="00653948" w:rsidP="00924991">
            <w:pPr>
              <w:numPr>
                <w:ilvl w:val="12"/>
                <w:numId w:val="0"/>
              </w:numPr>
              <w:jc w:val="center"/>
              <w:rPr>
                <w:rFonts w:cs="Arial"/>
                <w:sz w:val="16"/>
              </w:rPr>
            </w:pPr>
            <w:r>
              <w:rPr>
                <w:rFonts w:cs="Arial"/>
                <w:sz w:val="16"/>
              </w:rPr>
              <w:t>210</w:t>
            </w:r>
          </w:p>
        </w:tc>
        <w:tc>
          <w:tcPr>
            <w:tcW w:w="993" w:type="dxa"/>
            <w:tcBorders>
              <w:top w:val="nil"/>
              <w:left w:val="nil"/>
              <w:bottom w:val="nil"/>
              <w:right w:val="nil"/>
            </w:tcBorders>
            <w:vAlign w:val="center"/>
          </w:tcPr>
          <w:p w:rsidR="00653948" w:rsidRPr="00346B11" w:rsidRDefault="00852F91" w:rsidP="00653948">
            <w:pPr>
              <w:numPr>
                <w:ilvl w:val="12"/>
                <w:numId w:val="0"/>
              </w:numPr>
              <w:jc w:val="center"/>
              <w:rPr>
                <w:rFonts w:cs="Arial"/>
                <w:sz w:val="16"/>
              </w:rPr>
            </w:pPr>
            <w:r w:rsidRPr="00346B11">
              <w:rPr>
                <w:rFonts w:cs="Arial"/>
                <w:sz w:val="16"/>
              </w:rPr>
              <w:t>210</w:t>
            </w:r>
          </w:p>
        </w:tc>
        <w:tc>
          <w:tcPr>
            <w:tcW w:w="993" w:type="dxa"/>
            <w:tcBorders>
              <w:top w:val="nil"/>
              <w:left w:val="nil"/>
              <w:bottom w:val="nil"/>
            </w:tcBorders>
            <w:vAlign w:val="center"/>
          </w:tcPr>
          <w:p w:rsidR="00653948" w:rsidRPr="00346B11" w:rsidRDefault="00852F91" w:rsidP="00653948">
            <w:pPr>
              <w:numPr>
                <w:ilvl w:val="12"/>
                <w:numId w:val="0"/>
              </w:numPr>
              <w:jc w:val="center"/>
              <w:rPr>
                <w:rFonts w:cs="Arial"/>
                <w:sz w:val="16"/>
              </w:rPr>
            </w:pPr>
            <w:r w:rsidRPr="00346B11">
              <w:rPr>
                <w:rFonts w:cs="Arial"/>
                <w:sz w:val="16"/>
              </w:rPr>
              <w:t>210</w:t>
            </w:r>
          </w:p>
        </w:tc>
      </w:tr>
      <w:tr w:rsidR="00653948" w:rsidTr="00653948">
        <w:tblPrEx>
          <w:tblCellMar>
            <w:top w:w="0" w:type="dxa"/>
            <w:bottom w:w="0" w:type="dxa"/>
          </w:tblCellMar>
        </w:tblPrEx>
        <w:trPr>
          <w:trHeight w:hRule="exact" w:val="284"/>
        </w:trPr>
        <w:tc>
          <w:tcPr>
            <w:tcW w:w="3545" w:type="dxa"/>
            <w:tcBorders>
              <w:top w:val="nil"/>
              <w:bottom w:val="nil"/>
            </w:tcBorders>
            <w:vAlign w:val="center"/>
          </w:tcPr>
          <w:p w:rsidR="00653948" w:rsidRDefault="00653948" w:rsidP="00614FB4">
            <w:pPr>
              <w:numPr>
                <w:ilvl w:val="12"/>
                <w:numId w:val="0"/>
              </w:numPr>
              <w:jc w:val="right"/>
              <w:rPr>
                <w:rFonts w:cs="Arial"/>
                <w:sz w:val="16"/>
              </w:rPr>
            </w:pPr>
            <w:r>
              <w:rPr>
                <w:rFonts w:cs="Arial"/>
                <w:sz w:val="16"/>
              </w:rPr>
              <w:t xml:space="preserve">- Lower </w:t>
            </w:r>
          </w:p>
        </w:tc>
        <w:tc>
          <w:tcPr>
            <w:tcW w:w="992" w:type="dxa"/>
            <w:tcBorders>
              <w:top w:val="nil"/>
              <w:bottom w:val="nil"/>
            </w:tcBorders>
            <w:vAlign w:val="center"/>
          </w:tcPr>
          <w:p w:rsidR="00653948" w:rsidRPr="001B1814" w:rsidRDefault="00653948" w:rsidP="00924991">
            <w:pPr>
              <w:numPr>
                <w:ilvl w:val="12"/>
                <w:numId w:val="0"/>
              </w:numPr>
              <w:jc w:val="center"/>
              <w:rPr>
                <w:rFonts w:cs="Arial"/>
                <w:sz w:val="16"/>
              </w:rPr>
            </w:pPr>
            <w:r>
              <w:rPr>
                <w:rFonts w:cs="Arial"/>
                <w:sz w:val="16"/>
              </w:rPr>
              <w:t>-10</w:t>
            </w:r>
          </w:p>
        </w:tc>
        <w:tc>
          <w:tcPr>
            <w:tcW w:w="992" w:type="dxa"/>
            <w:tcBorders>
              <w:top w:val="nil"/>
              <w:left w:val="nil"/>
              <w:bottom w:val="nil"/>
              <w:right w:val="nil"/>
            </w:tcBorders>
            <w:vAlign w:val="center"/>
          </w:tcPr>
          <w:p w:rsidR="00653948" w:rsidRPr="001B1814" w:rsidRDefault="00653948" w:rsidP="00924991">
            <w:pPr>
              <w:numPr>
                <w:ilvl w:val="12"/>
                <w:numId w:val="0"/>
              </w:numPr>
              <w:jc w:val="center"/>
              <w:rPr>
                <w:rFonts w:cs="Arial"/>
                <w:sz w:val="16"/>
              </w:rPr>
            </w:pPr>
            <w:r>
              <w:rPr>
                <w:rFonts w:cs="Arial"/>
                <w:sz w:val="16"/>
              </w:rPr>
              <w:t>-10</w:t>
            </w:r>
          </w:p>
        </w:tc>
        <w:tc>
          <w:tcPr>
            <w:tcW w:w="992" w:type="dxa"/>
            <w:tcBorders>
              <w:top w:val="nil"/>
              <w:left w:val="nil"/>
              <w:bottom w:val="nil"/>
              <w:right w:val="nil"/>
            </w:tcBorders>
            <w:vAlign w:val="center"/>
          </w:tcPr>
          <w:p w:rsidR="00653948" w:rsidRPr="001B1814" w:rsidRDefault="00653948" w:rsidP="00924991">
            <w:pPr>
              <w:numPr>
                <w:ilvl w:val="12"/>
                <w:numId w:val="0"/>
              </w:numPr>
              <w:jc w:val="center"/>
              <w:rPr>
                <w:rFonts w:cs="Arial"/>
                <w:sz w:val="16"/>
              </w:rPr>
            </w:pPr>
            <w:r>
              <w:rPr>
                <w:rFonts w:cs="Arial"/>
                <w:sz w:val="16"/>
              </w:rPr>
              <w:t>-10</w:t>
            </w:r>
          </w:p>
        </w:tc>
        <w:tc>
          <w:tcPr>
            <w:tcW w:w="993" w:type="dxa"/>
            <w:tcBorders>
              <w:top w:val="nil"/>
              <w:left w:val="nil"/>
              <w:bottom w:val="nil"/>
            </w:tcBorders>
            <w:vAlign w:val="center"/>
          </w:tcPr>
          <w:p w:rsidR="00653948" w:rsidRPr="001B1814" w:rsidRDefault="00653948" w:rsidP="00924991">
            <w:pPr>
              <w:numPr>
                <w:ilvl w:val="12"/>
                <w:numId w:val="0"/>
              </w:numPr>
              <w:jc w:val="center"/>
              <w:rPr>
                <w:rFonts w:cs="Arial"/>
                <w:sz w:val="16"/>
              </w:rPr>
            </w:pPr>
            <w:r>
              <w:rPr>
                <w:rFonts w:cs="Arial"/>
                <w:sz w:val="16"/>
              </w:rPr>
              <w:t>-10</w:t>
            </w:r>
          </w:p>
        </w:tc>
        <w:tc>
          <w:tcPr>
            <w:tcW w:w="993" w:type="dxa"/>
            <w:tcBorders>
              <w:top w:val="nil"/>
              <w:left w:val="nil"/>
              <w:bottom w:val="nil"/>
              <w:right w:val="nil"/>
            </w:tcBorders>
            <w:vAlign w:val="center"/>
          </w:tcPr>
          <w:p w:rsidR="00653948" w:rsidRPr="00346B11" w:rsidRDefault="00852F91" w:rsidP="00653948">
            <w:pPr>
              <w:numPr>
                <w:ilvl w:val="12"/>
                <w:numId w:val="0"/>
              </w:numPr>
              <w:jc w:val="center"/>
              <w:rPr>
                <w:rFonts w:cs="Arial"/>
                <w:sz w:val="16"/>
              </w:rPr>
            </w:pPr>
            <w:r w:rsidRPr="00346B11">
              <w:rPr>
                <w:rFonts w:cs="Arial"/>
                <w:sz w:val="16"/>
              </w:rPr>
              <w:t>-10</w:t>
            </w:r>
          </w:p>
        </w:tc>
        <w:tc>
          <w:tcPr>
            <w:tcW w:w="993" w:type="dxa"/>
            <w:tcBorders>
              <w:top w:val="nil"/>
              <w:left w:val="nil"/>
              <w:bottom w:val="nil"/>
            </w:tcBorders>
            <w:vAlign w:val="center"/>
          </w:tcPr>
          <w:p w:rsidR="00653948" w:rsidRPr="00346B11" w:rsidRDefault="00852F91" w:rsidP="00653948">
            <w:pPr>
              <w:numPr>
                <w:ilvl w:val="12"/>
                <w:numId w:val="0"/>
              </w:numPr>
              <w:jc w:val="center"/>
              <w:rPr>
                <w:rFonts w:cs="Arial"/>
                <w:sz w:val="16"/>
              </w:rPr>
            </w:pPr>
            <w:r w:rsidRPr="00346B11">
              <w:rPr>
                <w:rFonts w:cs="Arial"/>
                <w:sz w:val="16"/>
              </w:rPr>
              <w:t>-10</w:t>
            </w:r>
          </w:p>
        </w:tc>
      </w:tr>
      <w:tr w:rsidR="00653948" w:rsidTr="00653948">
        <w:tblPrEx>
          <w:tblCellMar>
            <w:top w:w="0" w:type="dxa"/>
            <w:bottom w:w="0" w:type="dxa"/>
          </w:tblCellMar>
        </w:tblPrEx>
        <w:trPr>
          <w:trHeight w:hRule="exact" w:val="284"/>
        </w:trPr>
        <w:tc>
          <w:tcPr>
            <w:tcW w:w="3545" w:type="dxa"/>
            <w:tcBorders>
              <w:top w:val="nil"/>
              <w:bottom w:val="nil"/>
            </w:tcBorders>
            <w:vAlign w:val="center"/>
          </w:tcPr>
          <w:p w:rsidR="00653948" w:rsidRDefault="00653948" w:rsidP="00924991">
            <w:pPr>
              <w:numPr>
                <w:ilvl w:val="12"/>
                <w:numId w:val="0"/>
              </w:numPr>
              <w:rPr>
                <w:rFonts w:cs="Arial"/>
                <w:sz w:val="16"/>
              </w:rPr>
            </w:pPr>
          </w:p>
        </w:tc>
        <w:tc>
          <w:tcPr>
            <w:tcW w:w="992" w:type="dxa"/>
            <w:tcBorders>
              <w:top w:val="nil"/>
              <w:bottom w:val="nil"/>
            </w:tcBorders>
            <w:vAlign w:val="center"/>
          </w:tcPr>
          <w:p w:rsidR="00653948" w:rsidRPr="001B1814" w:rsidRDefault="00653948" w:rsidP="00924991">
            <w:pPr>
              <w:numPr>
                <w:ilvl w:val="12"/>
                <w:numId w:val="0"/>
              </w:numPr>
              <w:jc w:val="center"/>
              <w:rPr>
                <w:rFonts w:cs="Arial"/>
                <w:sz w:val="16"/>
              </w:rPr>
            </w:pPr>
          </w:p>
        </w:tc>
        <w:tc>
          <w:tcPr>
            <w:tcW w:w="992" w:type="dxa"/>
            <w:tcBorders>
              <w:top w:val="nil"/>
              <w:left w:val="nil"/>
              <w:bottom w:val="nil"/>
              <w:right w:val="nil"/>
            </w:tcBorders>
            <w:vAlign w:val="center"/>
          </w:tcPr>
          <w:p w:rsidR="00653948" w:rsidRPr="001B1814" w:rsidRDefault="00653948" w:rsidP="00924991">
            <w:pPr>
              <w:numPr>
                <w:ilvl w:val="12"/>
                <w:numId w:val="0"/>
              </w:numPr>
              <w:jc w:val="center"/>
              <w:rPr>
                <w:rFonts w:cs="Arial"/>
                <w:sz w:val="16"/>
              </w:rPr>
            </w:pPr>
          </w:p>
        </w:tc>
        <w:tc>
          <w:tcPr>
            <w:tcW w:w="992" w:type="dxa"/>
            <w:tcBorders>
              <w:top w:val="nil"/>
              <w:left w:val="nil"/>
              <w:bottom w:val="nil"/>
              <w:right w:val="nil"/>
            </w:tcBorders>
            <w:vAlign w:val="center"/>
          </w:tcPr>
          <w:p w:rsidR="00653948" w:rsidRPr="001B1814" w:rsidRDefault="00653948" w:rsidP="00924991">
            <w:pPr>
              <w:numPr>
                <w:ilvl w:val="12"/>
                <w:numId w:val="0"/>
              </w:numPr>
              <w:jc w:val="center"/>
              <w:rPr>
                <w:rFonts w:cs="Arial"/>
                <w:sz w:val="16"/>
              </w:rPr>
            </w:pPr>
          </w:p>
        </w:tc>
        <w:tc>
          <w:tcPr>
            <w:tcW w:w="993" w:type="dxa"/>
            <w:tcBorders>
              <w:top w:val="nil"/>
              <w:left w:val="nil"/>
              <w:bottom w:val="nil"/>
            </w:tcBorders>
            <w:vAlign w:val="center"/>
          </w:tcPr>
          <w:p w:rsidR="00653948" w:rsidRPr="001B1814" w:rsidRDefault="00653948" w:rsidP="00924991">
            <w:pPr>
              <w:numPr>
                <w:ilvl w:val="12"/>
                <w:numId w:val="0"/>
              </w:numPr>
              <w:jc w:val="center"/>
              <w:rPr>
                <w:rFonts w:cs="Arial"/>
                <w:sz w:val="16"/>
              </w:rPr>
            </w:pPr>
          </w:p>
        </w:tc>
        <w:tc>
          <w:tcPr>
            <w:tcW w:w="993" w:type="dxa"/>
            <w:tcBorders>
              <w:top w:val="nil"/>
              <w:left w:val="nil"/>
              <w:bottom w:val="nil"/>
              <w:right w:val="nil"/>
            </w:tcBorders>
            <w:vAlign w:val="center"/>
          </w:tcPr>
          <w:p w:rsidR="00653948" w:rsidRPr="00346B11" w:rsidRDefault="00653948" w:rsidP="00653948">
            <w:pPr>
              <w:numPr>
                <w:ilvl w:val="12"/>
                <w:numId w:val="0"/>
              </w:numPr>
              <w:jc w:val="center"/>
              <w:rPr>
                <w:rFonts w:cs="Arial"/>
                <w:sz w:val="16"/>
              </w:rPr>
            </w:pPr>
          </w:p>
        </w:tc>
        <w:tc>
          <w:tcPr>
            <w:tcW w:w="993" w:type="dxa"/>
            <w:tcBorders>
              <w:top w:val="nil"/>
              <w:left w:val="nil"/>
              <w:bottom w:val="nil"/>
            </w:tcBorders>
            <w:vAlign w:val="center"/>
          </w:tcPr>
          <w:p w:rsidR="00653948" w:rsidRPr="00346B11" w:rsidRDefault="00653948" w:rsidP="00653948">
            <w:pPr>
              <w:numPr>
                <w:ilvl w:val="12"/>
                <w:numId w:val="0"/>
              </w:numPr>
              <w:jc w:val="center"/>
              <w:rPr>
                <w:rFonts w:cs="Arial"/>
                <w:sz w:val="16"/>
              </w:rPr>
            </w:pPr>
          </w:p>
        </w:tc>
      </w:tr>
      <w:tr w:rsidR="00653948" w:rsidTr="00653948">
        <w:tblPrEx>
          <w:tblCellMar>
            <w:top w:w="0" w:type="dxa"/>
            <w:bottom w:w="0" w:type="dxa"/>
          </w:tblCellMar>
        </w:tblPrEx>
        <w:trPr>
          <w:trHeight w:hRule="exact" w:val="284"/>
        </w:trPr>
        <w:tc>
          <w:tcPr>
            <w:tcW w:w="3545" w:type="dxa"/>
            <w:tcBorders>
              <w:top w:val="nil"/>
              <w:bottom w:val="nil"/>
            </w:tcBorders>
            <w:vAlign w:val="center"/>
          </w:tcPr>
          <w:p w:rsidR="00653948" w:rsidRPr="00ED29E8" w:rsidRDefault="00653948" w:rsidP="00924991">
            <w:pPr>
              <w:pStyle w:val="BalloonText"/>
              <w:numPr>
                <w:ilvl w:val="12"/>
                <w:numId w:val="0"/>
              </w:numPr>
              <w:tabs>
                <w:tab w:val="left" w:pos="252"/>
              </w:tabs>
              <w:rPr>
                <w:rFonts w:ascii="Arial" w:hAnsi="Arial" w:cs="Arial"/>
                <w:i/>
                <w:szCs w:val="24"/>
              </w:rPr>
            </w:pPr>
            <w:r w:rsidRPr="00ED29E8">
              <w:rPr>
                <w:rFonts w:ascii="Arial" w:hAnsi="Arial" w:cs="Arial"/>
                <w:i/>
                <w:szCs w:val="24"/>
              </w:rPr>
              <w:t>Upper limit for variable rate exposure</w:t>
            </w:r>
          </w:p>
        </w:tc>
        <w:tc>
          <w:tcPr>
            <w:tcW w:w="992" w:type="dxa"/>
            <w:tcBorders>
              <w:top w:val="nil"/>
              <w:bottom w:val="nil"/>
            </w:tcBorders>
            <w:vAlign w:val="center"/>
          </w:tcPr>
          <w:p w:rsidR="00653948" w:rsidRPr="001B1814" w:rsidRDefault="00653948" w:rsidP="00924991">
            <w:pPr>
              <w:numPr>
                <w:ilvl w:val="12"/>
                <w:numId w:val="0"/>
              </w:numPr>
              <w:jc w:val="center"/>
              <w:rPr>
                <w:rFonts w:cs="Arial"/>
                <w:sz w:val="16"/>
              </w:rPr>
            </w:pPr>
          </w:p>
        </w:tc>
        <w:tc>
          <w:tcPr>
            <w:tcW w:w="992" w:type="dxa"/>
            <w:tcBorders>
              <w:top w:val="nil"/>
              <w:left w:val="nil"/>
              <w:bottom w:val="nil"/>
              <w:right w:val="nil"/>
            </w:tcBorders>
            <w:vAlign w:val="center"/>
          </w:tcPr>
          <w:p w:rsidR="00653948" w:rsidRPr="001B1814" w:rsidRDefault="00653948" w:rsidP="00924991">
            <w:pPr>
              <w:numPr>
                <w:ilvl w:val="12"/>
                <w:numId w:val="0"/>
              </w:numPr>
              <w:jc w:val="center"/>
              <w:rPr>
                <w:rFonts w:cs="Arial"/>
                <w:sz w:val="16"/>
              </w:rPr>
            </w:pPr>
          </w:p>
        </w:tc>
        <w:tc>
          <w:tcPr>
            <w:tcW w:w="992" w:type="dxa"/>
            <w:tcBorders>
              <w:top w:val="nil"/>
              <w:left w:val="nil"/>
              <w:bottom w:val="nil"/>
              <w:right w:val="nil"/>
            </w:tcBorders>
            <w:vAlign w:val="center"/>
          </w:tcPr>
          <w:p w:rsidR="00653948" w:rsidRPr="001B1814" w:rsidRDefault="00653948" w:rsidP="00924991">
            <w:pPr>
              <w:numPr>
                <w:ilvl w:val="12"/>
                <w:numId w:val="0"/>
              </w:numPr>
              <w:jc w:val="center"/>
              <w:rPr>
                <w:rFonts w:cs="Arial"/>
                <w:sz w:val="16"/>
              </w:rPr>
            </w:pPr>
          </w:p>
        </w:tc>
        <w:tc>
          <w:tcPr>
            <w:tcW w:w="993" w:type="dxa"/>
            <w:tcBorders>
              <w:top w:val="nil"/>
              <w:left w:val="nil"/>
              <w:bottom w:val="nil"/>
            </w:tcBorders>
            <w:vAlign w:val="center"/>
          </w:tcPr>
          <w:p w:rsidR="00653948" w:rsidRPr="001B1814" w:rsidRDefault="00653948" w:rsidP="00924991">
            <w:pPr>
              <w:numPr>
                <w:ilvl w:val="12"/>
                <w:numId w:val="0"/>
              </w:numPr>
              <w:jc w:val="center"/>
              <w:rPr>
                <w:rFonts w:cs="Arial"/>
                <w:sz w:val="16"/>
              </w:rPr>
            </w:pPr>
          </w:p>
        </w:tc>
        <w:tc>
          <w:tcPr>
            <w:tcW w:w="993" w:type="dxa"/>
            <w:tcBorders>
              <w:top w:val="nil"/>
              <w:left w:val="nil"/>
              <w:bottom w:val="nil"/>
              <w:right w:val="nil"/>
            </w:tcBorders>
            <w:vAlign w:val="center"/>
          </w:tcPr>
          <w:p w:rsidR="00653948" w:rsidRPr="00346B11" w:rsidRDefault="00653948" w:rsidP="00653948">
            <w:pPr>
              <w:numPr>
                <w:ilvl w:val="12"/>
                <w:numId w:val="0"/>
              </w:numPr>
              <w:jc w:val="center"/>
              <w:rPr>
                <w:rFonts w:cs="Arial"/>
                <w:sz w:val="16"/>
              </w:rPr>
            </w:pPr>
          </w:p>
        </w:tc>
        <w:tc>
          <w:tcPr>
            <w:tcW w:w="993" w:type="dxa"/>
            <w:tcBorders>
              <w:top w:val="nil"/>
              <w:left w:val="nil"/>
              <w:bottom w:val="nil"/>
            </w:tcBorders>
            <w:vAlign w:val="center"/>
          </w:tcPr>
          <w:p w:rsidR="00653948" w:rsidRPr="00346B11" w:rsidRDefault="00653948" w:rsidP="00653948">
            <w:pPr>
              <w:numPr>
                <w:ilvl w:val="12"/>
                <w:numId w:val="0"/>
              </w:numPr>
              <w:jc w:val="center"/>
              <w:rPr>
                <w:rFonts w:cs="Arial"/>
                <w:sz w:val="16"/>
              </w:rPr>
            </w:pPr>
          </w:p>
        </w:tc>
      </w:tr>
      <w:tr w:rsidR="00653948" w:rsidTr="00653948">
        <w:tblPrEx>
          <w:tblCellMar>
            <w:top w:w="0" w:type="dxa"/>
            <w:bottom w:w="0" w:type="dxa"/>
          </w:tblCellMar>
        </w:tblPrEx>
        <w:trPr>
          <w:trHeight w:hRule="exact" w:val="284"/>
        </w:trPr>
        <w:tc>
          <w:tcPr>
            <w:tcW w:w="3545" w:type="dxa"/>
            <w:tcBorders>
              <w:top w:val="nil"/>
              <w:bottom w:val="nil"/>
            </w:tcBorders>
            <w:vAlign w:val="center"/>
          </w:tcPr>
          <w:p w:rsidR="00653948" w:rsidRDefault="00653948" w:rsidP="00924991">
            <w:pPr>
              <w:pStyle w:val="BalloonText"/>
              <w:numPr>
                <w:ilvl w:val="12"/>
                <w:numId w:val="0"/>
              </w:numPr>
              <w:tabs>
                <w:tab w:val="left" w:pos="252"/>
              </w:tabs>
              <w:rPr>
                <w:rFonts w:ascii="Arial" w:hAnsi="Arial" w:cs="Arial"/>
                <w:szCs w:val="24"/>
              </w:rPr>
            </w:pPr>
            <w:r>
              <w:rPr>
                <w:rFonts w:ascii="Arial" w:hAnsi="Arial" w:cs="Arial"/>
                <w:szCs w:val="24"/>
              </w:rPr>
              <w:tab/>
              <w:t>Expressed as -</w:t>
            </w:r>
          </w:p>
        </w:tc>
        <w:tc>
          <w:tcPr>
            <w:tcW w:w="992" w:type="dxa"/>
            <w:tcBorders>
              <w:top w:val="nil"/>
              <w:bottom w:val="nil"/>
            </w:tcBorders>
            <w:vAlign w:val="center"/>
          </w:tcPr>
          <w:p w:rsidR="00653948" w:rsidRPr="001B1814" w:rsidRDefault="00653948" w:rsidP="00924991">
            <w:pPr>
              <w:numPr>
                <w:ilvl w:val="12"/>
                <w:numId w:val="0"/>
              </w:numPr>
              <w:jc w:val="center"/>
              <w:rPr>
                <w:rFonts w:cs="Arial"/>
                <w:sz w:val="16"/>
              </w:rPr>
            </w:pPr>
          </w:p>
        </w:tc>
        <w:tc>
          <w:tcPr>
            <w:tcW w:w="992" w:type="dxa"/>
            <w:tcBorders>
              <w:top w:val="nil"/>
              <w:left w:val="nil"/>
              <w:bottom w:val="nil"/>
              <w:right w:val="nil"/>
            </w:tcBorders>
            <w:vAlign w:val="center"/>
          </w:tcPr>
          <w:p w:rsidR="00653948" w:rsidRPr="001B1814" w:rsidRDefault="00653948" w:rsidP="00924991">
            <w:pPr>
              <w:numPr>
                <w:ilvl w:val="12"/>
                <w:numId w:val="0"/>
              </w:numPr>
              <w:jc w:val="center"/>
              <w:rPr>
                <w:rFonts w:cs="Arial"/>
                <w:sz w:val="16"/>
              </w:rPr>
            </w:pPr>
          </w:p>
        </w:tc>
        <w:tc>
          <w:tcPr>
            <w:tcW w:w="992" w:type="dxa"/>
            <w:tcBorders>
              <w:top w:val="nil"/>
              <w:left w:val="nil"/>
              <w:bottom w:val="nil"/>
              <w:right w:val="nil"/>
            </w:tcBorders>
            <w:vAlign w:val="center"/>
          </w:tcPr>
          <w:p w:rsidR="00653948" w:rsidRPr="001B1814" w:rsidRDefault="00653948" w:rsidP="00924991">
            <w:pPr>
              <w:numPr>
                <w:ilvl w:val="12"/>
                <w:numId w:val="0"/>
              </w:numPr>
              <w:jc w:val="center"/>
              <w:rPr>
                <w:rFonts w:cs="Arial"/>
                <w:sz w:val="16"/>
              </w:rPr>
            </w:pPr>
          </w:p>
        </w:tc>
        <w:tc>
          <w:tcPr>
            <w:tcW w:w="993" w:type="dxa"/>
            <w:tcBorders>
              <w:top w:val="nil"/>
              <w:left w:val="nil"/>
              <w:bottom w:val="nil"/>
            </w:tcBorders>
            <w:vAlign w:val="center"/>
          </w:tcPr>
          <w:p w:rsidR="00653948" w:rsidRPr="001B1814" w:rsidRDefault="00653948" w:rsidP="00924991">
            <w:pPr>
              <w:numPr>
                <w:ilvl w:val="12"/>
                <w:numId w:val="0"/>
              </w:numPr>
              <w:jc w:val="center"/>
              <w:rPr>
                <w:rFonts w:cs="Arial"/>
                <w:sz w:val="16"/>
              </w:rPr>
            </w:pPr>
          </w:p>
        </w:tc>
        <w:tc>
          <w:tcPr>
            <w:tcW w:w="993" w:type="dxa"/>
            <w:tcBorders>
              <w:top w:val="nil"/>
              <w:left w:val="nil"/>
              <w:bottom w:val="nil"/>
              <w:right w:val="nil"/>
            </w:tcBorders>
            <w:vAlign w:val="center"/>
          </w:tcPr>
          <w:p w:rsidR="00653948" w:rsidRPr="00346B11" w:rsidRDefault="00653948" w:rsidP="00653948">
            <w:pPr>
              <w:numPr>
                <w:ilvl w:val="12"/>
                <w:numId w:val="0"/>
              </w:numPr>
              <w:jc w:val="center"/>
              <w:rPr>
                <w:rFonts w:cs="Arial"/>
                <w:sz w:val="16"/>
              </w:rPr>
            </w:pPr>
          </w:p>
        </w:tc>
        <w:tc>
          <w:tcPr>
            <w:tcW w:w="993" w:type="dxa"/>
            <w:tcBorders>
              <w:top w:val="nil"/>
              <w:left w:val="nil"/>
              <w:bottom w:val="nil"/>
            </w:tcBorders>
            <w:vAlign w:val="center"/>
          </w:tcPr>
          <w:p w:rsidR="00653948" w:rsidRPr="00346B11" w:rsidRDefault="00653948" w:rsidP="00653948">
            <w:pPr>
              <w:numPr>
                <w:ilvl w:val="12"/>
                <w:numId w:val="0"/>
              </w:numPr>
              <w:jc w:val="center"/>
              <w:rPr>
                <w:rFonts w:cs="Arial"/>
                <w:sz w:val="16"/>
              </w:rPr>
            </w:pPr>
          </w:p>
        </w:tc>
      </w:tr>
      <w:tr w:rsidR="00653948" w:rsidTr="00852F91">
        <w:tblPrEx>
          <w:tblCellMar>
            <w:top w:w="0" w:type="dxa"/>
            <w:bottom w:w="0" w:type="dxa"/>
          </w:tblCellMar>
        </w:tblPrEx>
        <w:trPr>
          <w:trHeight w:hRule="exact" w:val="416"/>
        </w:trPr>
        <w:tc>
          <w:tcPr>
            <w:tcW w:w="3545" w:type="dxa"/>
            <w:tcBorders>
              <w:top w:val="nil"/>
              <w:bottom w:val="nil"/>
            </w:tcBorders>
            <w:vAlign w:val="center"/>
          </w:tcPr>
          <w:p w:rsidR="00653948" w:rsidRDefault="00653948" w:rsidP="00924991">
            <w:pPr>
              <w:pStyle w:val="BalloonText"/>
              <w:numPr>
                <w:ilvl w:val="12"/>
                <w:numId w:val="0"/>
              </w:numPr>
              <w:tabs>
                <w:tab w:val="left" w:pos="252"/>
              </w:tabs>
              <w:rPr>
                <w:rFonts w:ascii="Arial" w:hAnsi="Arial" w:cs="Arial"/>
                <w:szCs w:val="24"/>
              </w:rPr>
            </w:pPr>
            <w:r>
              <w:rPr>
                <w:rFonts w:ascii="Arial" w:hAnsi="Arial" w:cs="Arial"/>
                <w:szCs w:val="24"/>
              </w:rPr>
              <w:tab/>
              <w:t xml:space="preserve">Net principal re variable rate borrowing / investments </w:t>
            </w:r>
          </w:p>
        </w:tc>
        <w:tc>
          <w:tcPr>
            <w:tcW w:w="992" w:type="dxa"/>
            <w:tcBorders>
              <w:top w:val="nil"/>
              <w:bottom w:val="nil"/>
            </w:tcBorders>
            <w:vAlign w:val="center"/>
          </w:tcPr>
          <w:p w:rsidR="00653948" w:rsidRPr="001B1814" w:rsidRDefault="00653948" w:rsidP="00924991">
            <w:pPr>
              <w:numPr>
                <w:ilvl w:val="12"/>
                <w:numId w:val="0"/>
              </w:numPr>
              <w:jc w:val="center"/>
              <w:rPr>
                <w:rFonts w:cs="Arial"/>
                <w:sz w:val="16"/>
              </w:rPr>
            </w:pPr>
            <w:r>
              <w:rPr>
                <w:rFonts w:cs="Arial"/>
                <w:sz w:val="16"/>
              </w:rPr>
              <w:t>0</w:t>
            </w:r>
          </w:p>
        </w:tc>
        <w:tc>
          <w:tcPr>
            <w:tcW w:w="992" w:type="dxa"/>
            <w:tcBorders>
              <w:top w:val="nil"/>
              <w:left w:val="nil"/>
              <w:bottom w:val="nil"/>
              <w:right w:val="nil"/>
            </w:tcBorders>
            <w:vAlign w:val="center"/>
          </w:tcPr>
          <w:p w:rsidR="00653948" w:rsidRPr="001B1814" w:rsidRDefault="00653948" w:rsidP="00924991">
            <w:pPr>
              <w:numPr>
                <w:ilvl w:val="12"/>
                <w:numId w:val="0"/>
              </w:numPr>
              <w:jc w:val="center"/>
              <w:rPr>
                <w:rFonts w:cs="Arial"/>
                <w:sz w:val="16"/>
              </w:rPr>
            </w:pPr>
            <w:r>
              <w:rPr>
                <w:rFonts w:cs="Arial"/>
                <w:sz w:val="16"/>
              </w:rPr>
              <w:t>0</w:t>
            </w:r>
          </w:p>
        </w:tc>
        <w:tc>
          <w:tcPr>
            <w:tcW w:w="992" w:type="dxa"/>
            <w:tcBorders>
              <w:top w:val="nil"/>
              <w:left w:val="nil"/>
              <w:bottom w:val="nil"/>
              <w:right w:val="nil"/>
            </w:tcBorders>
            <w:vAlign w:val="center"/>
          </w:tcPr>
          <w:p w:rsidR="00653948" w:rsidRPr="001B1814" w:rsidRDefault="00653948" w:rsidP="00924991">
            <w:pPr>
              <w:numPr>
                <w:ilvl w:val="12"/>
                <w:numId w:val="0"/>
              </w:numPr>
              <w:jc w:val="center"/>
              <w:rPr>
                <w:rFonts w:cs="Arial"/>
                <w:sz w:val="16"/>
              </w:rPr>
            </w:pPr>
            <w:r>
              <w:rPr>
                <w:rFonts w:cs="Arial"/>
                <w:sz w:val="16"/>
              </w:rPr>
              <w:t>0</w:t>
            </w:r>
          </w:p>
        </w:tc>
        <w:tc>
          <w:tcPr>
            <w:tcW w:w="993" w:type="dxa"/>
            <w:tcBorders>
              <w:top w:val="nil"/>
              <w:left w:val="nil"/>
              <w:bottom w:val="nil"/>
            </w:tcBorders>
            <w:vAlign w:val="center"/>
          </w:tcPr>
          <w:p w:rsidR="00653948" w:rsidRPr="001B1814" w:rsidRDefault="00653948" w:rsidP="00924991">
            <w:pPr>
              <w:numPr>
                <w:ilvl w:val="12"/>
                <w:numId w:val="0"/>
              </w:numPr>
              <w:jc w:val="center"/>
              <w:rPr>
                <w:rFonts w:cs="Arial"/>
                <w:sz w:val="16"/>
              </w:rPr>
            </w:pPr>
            <w:r>
              <w:rPr>
                <w:rFonts w:cs="Arial"/>
                <w:sz w:val="16"/>
              </w:rPr>
              <w:t>0</w:t>
            </w:r>
          </w:p>
        </w:tc>
        <w:tc>
          <w:tcPr>
            <w:tcW w:w="993" w:type="dxa"/>
            <w:tcBorders>
              <w:top w:val="nil"/>
              <w:left w:val="nil"/>
              <w:bottom w:val="nil"/>
              <w:right w:val="nil"/>
            </w:tcBorders>
            <w:vAlign w:val="center"/>
          </w:tcPr>
          <w:p w:rsidR="00653948" w:rsidRPr="00346B11" w:rsidRDefault="00852F91" w:rsidP="00653948">
            <w:pPr>
              <w:numPr>
                <w:ilvl w:val="12"/>
                <w:numId w:val="0"/>
              </w:numPr>
              <w:jc w:val="center"/>
              <w:rPr>
                <w:rFonts w:cs="Arial"/>
                <w:sz w:val="16"/>
              </w:rPr>
            </w:pPr>
            <w:r w:rsidRPr="00346B11">
              <w:rPr>
                <w:rFonts w:cs="Arial"/>
                <w:sz w:val="16"/>
              </w:rPr>
              <w:t>0</w:t>
            </w:r>
          </w:p>
        </w:tc>
        <w:tc>
          <w:tcPr>
            <w:tcW w:w="993" w:type="dxa"/>
            <w:tcBorders>
              <w:top w:val="nil"/>
              <w:left w:val="nil"/>
              <w:bottom w:val="nil"/>
            </w:tcBorders>
            <w:vAlign w:val="center"/>
          </w:tcPr>
          <w:p w:rsidR="00653948" w:rsidRPr="00346B11" w:rsidRDefault="00852F91" w:rsidP="00653948">
            <w:pPr>
              <w:numPr>
                <w:ilvl w:val="12"/>
                <w:numId w:val="0"/>
              </w:numPr>
              <w:jc w:val="center"/>
              <w:rPr>
                <w:rFonts w:cs="Arial"/>
                <w:sz w:val="16"/>
              </w:rPr>
            </w:pPr>
            <w:r w:rsidRPr="00346B11">
              <w:rPr>
                <w:rFonts w:cs="Arial"/>
                <w:sz w:val="16"/>
              </w:rPr>
              <w:t>0</w:t>
            </w:r>
          </w:p>
        </w:tc>
      </w:tr>
      <w:tr w:rsidR="00653948" w:rsidTr="00653948">
        <w:tblPrEx>
          <w:tblCellMar>
            <w:top w:w="0" w:type="dxa"/>
            <w:bottom w:w="0" w:type="dxa"/>
          </w:tblCellMar>
        </w:tblPrEx>
        <w:trPr>
          <w:trHeight w:hRule="exact" w:val="284"/>
        </w:trPr>
        <w:tc>
          <w:tcPr>
            <w:tcW w:w="3545" w:type="dxa"/>
            <w:tcBorders>
              <w:top w:val="nil"/>
              <w:bottom w:val="nil"/>
            </w:tcBorders>
            <w:vAlign w:val="center"/>
          </w:tcPr>
          <w:p w:rsidR="00653948" w:rsidRDefault="00653948" w:rsidP="00924991">
            <w:pPr>
              <w:numPr>
                <w:ilvl w:val="12"/>
                <w:numId w:val="0"/>
              </w:numPr>
              <w:rPr>
                <w:rFonts w:cs="Arial"/>
                <w:sz w:val="16"/>
              </w:rPr>
            </w:pPr>
          </w:p>
        </w:tc>
        <w:tc>
          <w:tcPr>
            <w:tcW w:w="992" w:type="dxa"/>
            <w:tcBorders>
              <w:top w:val="nil"/>
              <w:bottom w:val="nil"/>
            </w:tcBorders>
            <w:vAlign w:val="center"/>
          </w:tcPr>
          <w:p w:rsidR="00653948" w:rsidRPr="001B1814" w:rsidRDefault="00653948" w:rsidP="00924991">
            <w:pPr>
              <w:numPr>
                <w:ilvl w:val="12"/>
                <w:numId w:val="0"/>
              </w:numPr>
              <w:jc w:val="center"/>
              <w:rPr>
                <w:rFonts w:cs="Arial"/>
                <w:sz w:val="16"/>
              </w:rPr>
            </w:pPr>
          </w:p>
        </w:tc>
        <w:tc>
          <w:tcPr>
            <w:tcW w:w="992" w:type="dxa"/>
            <w:tcBorders>
              <w:top w:val="nil"/>
              <w:left w:val="nil"/>
              <w:bottom w:val="nil"/>
              <w:right w:val="nil"/>
            </w:tcBorders>
            <w:vAlign w:val="center"/>
          </w:tcPr>
          <w:p w:rsidR="00653948" w:rsidRPr="001B1814" w:rsidRDefault="00653948" w:rsidP="00924991">
            <w:pPr>
              <w:numPr>
                <w:ilvl w:val="12"/>
                <w:numId w:val="0"/>
              </w:numPr>
              <w:jc w:val="center"/>
              <w:rPr>
                <w:rFonts w:cs="Arial"/>
                <w:sz w:val="16"/>
              </w:rPr>
            </w:pPr>
          </w:p>
        </w:tc>
        <w:tc>
          <w:tcPr>
            <w:tcW w:w="992" w:type="dxa"/>
            <w:tcBorders>
              <w:top w:val="nil"/>
              <w:left w:val="nil"/>
              <w:bottom w:val="nil"/>
              <w:right w:val="nil"/>
            </w:tcBorders>
            <w:vAlign w:val="center"/>
          </w:tcPr>
          <w:p w:rsidR="00653948" w:rsidRPr="001B1814" w:rsidRDefault="00653948" w:rsidP="00924991">
            <w:pPr>
              <w:numPr>
                <w:ilvl w:val="12"/>
                <w:numId w:val="0"/>
              </w:numPr>
              <w:jc w:val="center"/>
              <w:rPr>
                <w:rFonts w:cs="Arial"/>
                <w:sz w:val="16"/>
              </w:rPr>
            </w:pPr>
          </w:p>
        </w:tc>
        <w:tc>
          <w:tcPr>
            <w:tcW w:w="993" w:type="dxa"/>
            <w:tcBorders>
              <w:top w:val="nil"/>
              <w:left w:val="nil"/>
              <w:bottom w:val="nil"/>
            </w:tcBorders>
            <w:vAlign w:val="center"/>
          </w:tcPr>
          <w:p w:rsidR="00653948" w:rsidRPr="001B1814" w:rsidRDefault="00653948" w:rsidP="00924991">
            <w:pPr>
              <w:numPr>
                <w:ilvl w:val="12"/>
                <w:numId w:val="0"/>
              </w:numPr>
              <w:jc w:val="center"/>
              <w:rPr>
                <w:rFonts w:cs="Arial"/>
                <w:sz w:val="16"/>
              </w:rPr>
            </w:pPr>
          </w:p>
        </w:tc>
        <w:tc>
          <w:tcPr>
            <w:tcW w:w="993" w:type="dxa"/>
            <w:tcBorders>
              <w:top w:val="nil"/>
              <w:left w:val="nil"/>
              <w:bottom w:val="nil"/>
              <w:right w:val="nil"/>
            </w:tcBorders>
            <w:vAlign w:val="center"/>
          </w:tcPr>
          <w:p w:rsidR="00653948" w:rsidRPr="00346B11" w:rsidRDefault="00653948" w:rsidP="00653948">
            <w:pPr>
              <w:numPr>
                <w:ilvl w:val="12"/>
                <w:numId w:val="0"/>
              </w:numPr>
              <w:jc w:val="center"/>
              <w:rPr>
                <w:rFonts w:cs="Arial"/>
                <w:sz w:val="16"/>
              </w:rPr>
            </w:pPr>
          </w:p>
        </w:tc>
        <w:tc>
          <w:tcPr>
            <w:tcW w:w="993" w:type="dxa"/>
            <w:tcBorders>
              <w:top w:val="nil"/>
              <w:left w:val="nil"/>
              <w:bottom w:val="nil"/>
            </w:tcBorders>
            <w:vAlign w:val="center"/>
          </w:tcPr>
          <w:p w:rsidR="00653948" w:rsidRPr="00346B11" w:rsidRDefault="00653948" w:rsidP="00653948">
            <w:pPr>
              <w:numPr>
                <w:ilvl w:val="12"/>
                <w:numId w:val="0"/>
              </w:numPr>
              <w:jc w:val="center"/>
              <w:rPr>
                <w:rFonts w:cs="Arial"/>
                <w:sz w:val="16"/>
              </w:rPr>
            </w:pPr>
          </w:p>
        </w:tc>
      </w:tr>
      <w:tr w:rsidR="00653948" w:rsidTr="00852F91">
        <w:tblPrEx>
          <w:tblCellMar>
            <w:top w:w="0" w:type="dxa"/>
            <w:bottom w:w="0" w:type="dxa"/>
          </w:tblCellMar>
        </w:tblPrEx>
        <w:trPr>
          <w:trHeight w:hRule="exact" w:val="426"/>
        </w:trPr>
        <w:tc>
          <w:tcPr>
            <w:tcW w:w="3545" w:type="dxa"/>
            <w:tcBorders>
              <w:top w:val="nil"/>
              <w:bottom w:val="nil"/>
            </w:tcBorders>
            <w:vAlign w:val="center"/>
          </w:tcPr>
          <w:p w:rsidR="00653948" w:rsidRDefault="00653948" w:rsidP="00924991">
            <w:pPr>
              <w:numPr>
                <w:ilvl w:val="12"/>
                <w:numId w:val="0"/>
              </w:numPr>
              <w:rPr>
                <w:rFonts w:cs="Arial"/>
                <w:sz w:val="16"/>
              </w:rPr>
            </w:pPr>
            <w:r>
              <w:rPr>
                <w:rFonts w:cs="Arial"/>
                <w:sz w:val="16"/>
              </w:rPr>
              <w:t>Upper limit for variable rate exposure expressed as</w:t>
            </w:r>
          </w:p>
        </w:tc>
        <w:tc>
          <w:tcPr>
            <w:tcW w:w="992" w:type="dxa"/>
            <w:tcBorders>
              <w:top w:val="nil"/>
              <w:bottom w:val="nil"/>
            </w:tcBorders>
            <w:vAlign w:val="center"/>
          </w:tcPr>
          <w:p w:rsidR="00653948" w:rsidRPr="001B1814" w:rsidRDefault="00653948" w:rsidP="00924991">
            <w:pPr>
              <w:numPr>
                <w:ilvl w:val="12"/>
                <w:numId w:val="0"/>
              </w:numPr>
              <w:jc w:val="center"/>
              <w:rPr>
                <w:rFonts w:cs="Arial"/>
                <w:sz w:val="16"/>
              </w:rPr>
            </w:pPr>
          </w:p>
        </w:tc>
        <w:tc>
          <w:tcPr>
            <w:tcW w:w="992" w:type="dxa"/>
            <w:tcBorders>
              <w:top w:val="nil"/>
              <w:left w:val="nil"/>
              <w:bottom w:val="nil"/>
              <w:right w:val="nil"/>
            </w:tcBorders>
            <w:vAlign w:val="center"/>
          </w:tcPr>
          <w:p w:rsidR="00653948" w:rsidRPr="001B1814" w:rsidRDefault="00653948" w:rsidP="00924991">
            <w:pPr>
              <w:numPr>
                <w:ilvl w:val="12"/>
                <w:numId w:val="0"/>
              </w:numPr>
              <w:jc w:val="center"/>
              <w:rPr>
                <w:rFonts w:cs="Arial"/>
                <w:sz w:val="16"/>
              </w:rPr>
            </w:pPr>
          </w:p>
        </w:tc>
        <w:tc>
          <w:tcPr>
            <w:tcW w:w="992" w:type="dxa"/>
            <w:tcBorders>
              <w:top w:val="nil"/>
              <w:left w:val="nil"/>
              <w:bottom w:val="nil"/>
              <w:right w:val="nil"/>
            </w:tcBorders>
            <w:vAlign w:val="center"/>
          </w:tcPr>
          <w:p w:rsidR="00653948" w:rsidRPr="001B1814" w:rsidRDefault="00653948" w:rsidP="00924991">
            <w:pPr>
              <w:numPr>
                <w:ilvl w:val="12"/>
                <w:numId w:val="0"/>
              </w:numPr>
              <w:jc w:val="center"/>
              <w:rPr>
                <w:rFonts w:cs="Arial"/>
                <w:sz w:val="16"/>
              </w:rPr>
            </w:pPr>
          </w:p>
        </w:tc>
        <w:tc>
          <w:tcPr>
            <w:tcW w:w="993" w:type="dxa"/>
            <w:tcBorders>
              <w:top w:val="nil"/>
              <w:left w:val="nil"/>
              <w:bottom w:val="nil"/>
            </w:tcBorders>
            <w:vAlign w:val="center"/>
          </w:tcPr>
          <w:p w:rsidR="00653948" w:rsidRPr="001B1814" w:rsidRDefault="00653948" w:rsidP="00924991">
            <w:pPr>
              <w:numPr>
                <w:ilvl w:val="12"/>
                <w:numId w:val="0"/>
              </w:numPr>
              <w:jc w:val="center"/>
              <w:rPr>
                <w:rFonts w:cs="Arial"/>
                <w:sz w:val="16"/>
              </w:rPr>
            </w:pPr>
          </w:p>
        </w:tc>
        <w:tc>
          <w:tcPr>
            <w:tcW w:w="993" w:type="dxa"/>
            <w:tcBorders>
              <w:top w:val="nil"/>
              <w:left w:val="nil"/>
              <w:bottom w:val="nil"/>
              <w:right w:val="nil"/>
            </w:tcBorders>
            <w:vAlign w:val="center"/>
          </w:tcPr>
          <w:p w:rsidR="00653948" w:rsidRPr="00346B11" w:rsidRDefault="00653948" w:rsidP="00653948">
            <w:pPr>
              <w:numPr>
                <w:ilvl w:val="12"/>
                <w:numId w:val="0"/>
              </w:numPr>
              <w:jc w:val="center"/>
              <w:rPr>
                <w:rFonts w:cs="Arial"/>
                <w:sz w:val="16"/>
              </w:rPr>
            </w:pPr>
          </w:p>
        </w:tc>
        <w:tc>
          <w:tcPr>
            <w:tcW w:w="993" w:type="dxa"/>
            <w:tcBorders>
              <w:top w:val="nil"/>
              <w:left w:val="nil"/>
              <w:bottom w:val="nil"/>
            </w:tcBorders>
            <w:vAlign w:val="center"/>
          </w:tcPr>
          <w:p w:rsidR="00653948" w:rsidRPr="00346B11" w:rsidRDefault="00653948" w:rsidP="00653948">
            <w:pPr>
              <w:numPr>
                <w:ilvl w:val="12"/>
                <w:numId w:val="0"/>
              </w:numPr>
              <w:jc w:val="center"/>
              <w:rPr>
                <w:rFonts w:cs="Arial"/>
                <w:sz w:val="16"/>
              </w:rPr>
            </w:pPr>
          </w:p>
        </w:tc>
      </w:tr>
      <w:tr w:rsidR="00653948" w:rsidTr="00852F91">
        <w:tblPrEx>
          <w:tblCellMar>
            <w:top w:w="0" w:type="dxa"/>
            <w:bottom w:w="0" w:type="dxa"/>
          </w:tblCellMar>
        </w:tblPrEx>
        <w:trPr>
          <w:trHeight w:hRule="exact" w:val="574"/>
        </w:trPr>
        <w:tc>
          <w:tcPr>
            <w:tcW w:w="3545" w:type="dxa"/>
            <w:tcBorders>
              <w:top w:val="nil"/>
              <w:bottom w:val="nil"/>
            </w:tcBorders>
            <w:vAlign w:val="center"/>
          </w:tcPr>
          <w:p w:rsidR="00653948" w:rsidRDefault="00653948" w:rsidP="00924991">
            <w:pPr>
              <w:numPr>
                <w:ilvl w:val="12"/>
                <w:numId w:val="0"/>
              </w:numPr>
              <w:tabs>
                <w:tab w:val="left" w:pos="250"/>
              </w:tabs>
              <w:rPr>
                <w:rFonts w:cs="Arial"/>
                <w:sz w:val="16"/>
              </w:rPr>
            </w:pPr>
            <w:r>
              <w:rPr>
                <w:rFonts w:cs="Arial"/>
                <w:sz w:val="16"/>
              </w:rPr>
              <w:tab/>
              <w:t xml:space="preserve">Net principal re gross variable rate borrowing and </w:t>
            </w:r>
            <w:r>
              <w:rPr>
                <w:rFonts w:cs="Arial"/>
                <w:sz w:val="16"/>
              </w:rPr>
              <w:tab/>
              <w:t>investments divided gross borrowing plus investments</w:t>
            </w:r>
          </w:p>
        </w:tc>
        <w:tc>
          <w:tcPr>
            <w:tcW w:w="992" w:type="dxa"/>
            <w:tcBorders>
              <w:top w:val="nil"/>
              <w:bottom w:val="nil"/>
            </w:tcBorders>
            <w:vAlign w:val="center"/>
          </w:tcPr>
          <w:p w:rsidR="00653948" w:rsidRPr="001B1814" w:rsidRDefault="00653948" w:rsidP="00924991">
            <w:pPr>
              <w:numPr>
                <w:ilvl w:val="12"/>
                <w:numId w:val="0"/>
              </w:numPr>
              <w:jc w:val="center"/>
              <w:rPr>
                <w:rFonts w:cs="Arial"/>
                <w:sz w:val="16"/>
              </w:rPr>
            </w:pPr>
            <w:r>
              <w:rPr>
                <w:rFonts w:cs="Arial"/>
                <w:sz w:val="16"/>
              </w:rPr>
              <w:t>80%</w:t>
            </w:r>
          </w:p>
        </w:tc>
        <w:tc>
          <w:tcPr>
            <w:tcW w:w="992" w:type="dxa"/>
            <w:tcBorders>
              <w:top w:val="nil"/>
              <w:left w:val="nil"/>
              <w:bottom w:val="nil"/>
              <w:right w:val="nil"/>
            </w:tcBorders>
            <w:vAlign w:val="center"/>
          </w:tcPr>
          <w:p w:rsidR="00653948" w:rsidRPr="001B1814" w:rsidRDefault="00653948" w:rsidP="00924991">
            <w:pPr>
              <w:numPr>
                <w:ilvl w:val="12"/>
                <w:numId w:val="0"/>
              </w:numPr>
              <w:jc w:val="center"/>
              <w:rPr>
                <w:rFonts w:cs="Arial"/>
                <w:sz w:val="16"/>
              </w:rPr>
            </w:pPr>
            <w:r>
              <w:rPr>
                <w:rFonts w:cs="Arial"/>
                <w:sz w:val="16"/>
              </w:rPr>
              <w:t>80%</w:t>
            </w:r>
          </w:p>
        </w:tc>
        <w:tc>
          <w:tcPr>
            <w:tcW w:w="992" w:type="dxa"/>
            <w:tcBorders>
              <w:top w:val="nil"/>
              <w:left w:val="nil"/>
              <w:bottom w:val="nil"/>
              <w:right w:val="nil"/>
            </w:tcBorders>
            <w:vAlign w:val="center"/>
          </w:tcPr>
          <w:p w:rsidR="00653948" w:rsidRPr="001B1814" w:rsidRDefault="00653948" w:rsidP="00924991">
            <w:pPr>
              <w:numPr>
                <w:ilvl w:val="12"/>
                <w:numId w:val="0"/>
              </w:numPr>
              <w:jc w:val="center"/>
              <w:rPr>
                <w:rFonts w:cs="Arial"/>
                <w:sz w:val="16"/>
              </w:rPr>
            </w:pPr>
            <w:r>
              <w:rPr>
                <w:rFonts w:cs="Arial"/>
                <w:sz w:val="16"/>
              </w:rPr>
              <w:t>80%</w:t>
            </w:r>
          </w:p>
        </w:tc>
        <w:tc>
          <w:tcPr>
            <w:tcW w:w="993" w:type="dxa"/>
            <w:tcBorders>
              <w:top w:val="nil"/>
              <w:left w:val="nil"/>
              <w:bottom w:val="nil"/>
            </w:tcBorders>
            <w:vAlign w:val="center"/>
          </w:tcPr>
          <w:p w:rsidR="00653948" w:rsidRPr="001B1814" w:rsidRDefault="00653948" w:rsidP="00924991">
            <w:pPr>
              <w:numPr>
                <w:ilvl w:val="12"/>
                <w:numId w:val="0"/>
              </w:numPr>
              <w:jc w:val="center"/>
              <w:rPr>
                <w:rFonts w:cs="Arial"/>
                <w:sz w:val="16"/>
              </w:rPr>
            </w:pPr>
            <w:r>
              <w:rPr>
                <w:rFonts w:cs="Arial"/>
                <w:sz w:val="16"/>
              </w:rPr>
              <w:t>80%</w:t>
            </w:r>
          </w:p>
        </w:tc>
        <w:tc>
          <w:tcPr>
            <w:tcW w:w="993" w:type="dxa"/>
            <w:tcBorders>
              <w:top w:val="nil"/>
              <w:left w:val="nil"/>
              <w:bottom w:val="nil"/>
              <w:right w:val="nil"/>
            </w:tcBorders>
            <w:vAlign w:val="center"/>
          </w:tcPr>
          <w:p w:rsidR="00653948" w:rsidRPr="00346B11" w:rsidRDefault="00852F91" w:rsidP="00653948">
            <w:pPr>
              <w:numPr>
                <w:ilvl w:val="12"/>
                <w:numId w:val="0"/>
              </w:numPr>
              <w:jc w:val="center"/>
              <w:rPr>
                <w:rFonts w:cs="Arial"/>
                <w:sz w:val="16"/>
              </w:rPr>
            </w:pPr>
            <w:r w:rsidRPr="00346B11">
              <w:rPr>
                <w:rFonts w:cs="Arial"/>
                <w:sz w:val="16"/>
              </w:rPr>
              <w:t>80%</w:t>
            </w:r>
          </w:p>
        </w:tc>
        <w:tc>
          <w:tcPr>
            <w:tcW w:w="993" w:type="dxa"/>
            <w:tcBorders>
              <w:top w:val="nil"/>
              <w:left w:val="nil"/>
              <w:bottom w:val="nil"/>
            </w:tcBorders>
            <w:vAlign w:val="center"/>
          </w:tcPr>
          <w:p w:rsidR="00653948" w:rsidRPr="00346B11" w:rsidRDefault="00852F91" w:rsidP="00653948">
            <w:pPr>
              <w:numPr>
                <w:ilvl w:val="12"/>
                <w:numId w:val="0"/>
              </w:numPr>
              <w:jc w:val="center"/>
              <w:rPr>
                <w:rFonts w:cs="Arial"/>
                <w:sz w:val="16"/>
              </w:rPr>
            </w:pPr>
            <w:r w:rsidRPr="00346B11">
              <w:rPr>
                <w:rFonts w:cs="Arial"/>
                <w:sz w:val="16"/>
              </w:rPr>
              <w:t>80%</w:t>
            </w:r>
          </w:p>
        </w:tc>
      </w:tr>
      <w:tr w:rsidR="00653948" w:rsidTr="00653948">
        <w:tblPrEx>
          <w:tblCellMar>
            <w:top w:w="0" w:type="dxa"/>
            <w:bottom w:w="0" w:type="dxa"/>
          </w:tblCellMar>
        </w:tblPrEx>
        <w:trPr>
          <w:trHeight w:hRule="exact" w:val="284"/>
        </w:trPr>
        <w:tc>
          <w:tcPr>
            <w:tcW w:w="3545" w:type="dxa"/>
            <w:tcBorders>
              <w:top w:val="nil"/>
              <w:bottom w:val="nil"/>
            </w:tcBorders>
            <w:vAlign w:val="center"/>
          </w:tcPr>
          <w:p w:rsidR="00653948" w:rsidRDefault="00653948" w:rsidP="00924991">
            <w:pPr>
              <w:numPr>
                <w:ilvl w:val="12"/>
                <w:numId w:val="0"/>
              </w:numPr>
              <w:rPr>
                <w:rFonts w:cs="Arial"/>
                <w:sz w:val="16"/>
              </w:rPr>
            </w:pPr>
          </w:p>
        </w:tc>
        <w:tc>
          <w:tcPr>
            <w:tcW w:w="992" w:type="dxa"/>
            <w:tcBorders>
              <w:top w:val="nil"/>
              <w:bottom w:val="nil"/>
            </w:tcBorders>
            <w:vAlign w:val="center"/>
          </w:tcPr>
          <w:p w:rsidR="00653948" w:rsidRPr="00040795" w:rsidRDefault="00653948" w:rsidP="00924991">
            <w:pPr>
              <w:numPr>
                <w:ilvl w:val="12"/>
                <w:numId w:val="0"/>
              </w:numPr>
              <w:jc w:val="center"/>
              <w:rPr>
                <w:rFonts w:cs="Arial"/>
                <w:sz w:val="16"/>
                <w:highlight w:val="yellow"/>
              </w:rPr>
            </w:pPr>
          </w:p>
        </w:tc>
        <w:tc>
          <w:tcPr>
            <w:tcW w:w="992" w:type="dxa"/>
            <w:tcBorders>
              <w:top w:val="nil"/>
              <w:left w:val="nil"/>
              <w:bottom w:val="nil"/>
              <w:right w:val="nil"/>
            </w:tcBorders>
            <w:vAlign w:val="center"/>
          </w:tcPr>
          <w:p w:rsidR="00653948" w:rsidRPr="00040795" w:rsidRDefault="00653948" w:rsidP="00924991">
            <w:pPr>
              <w:numPr>
                <w:ilvl w:val="12"/>
                <w:numId w:val="0"/>
              </w:numPr>
              <w:jc w:val="center"/>
              <w:rPr>
                <w:rFonts w:cs="Arial"/>
                <w:sz w:val="16"/>
                <w:highlight w:val="yellow"/>
              </w:rPr>
            </w:pPr>
          </w:p>
        </w:tc>
        <w:tc>
          <w:tcPr>
            <w:tcW w:w="992" w:type="dxa"/>
            <w:tcBorders>
              <w:top w:val="nil"/>
              <w:left w:val="nil"/>
              <w:bottom w:val="nil"/>
              <w:right w:val="nil"/>
            </w:tcBorders>
            <w:vAlign w:val="center"/>
          </w:tcPr>
          <w:p w:rsidR="00653948" w:rsidRPr="00040795" w:rsidRDefault="00653948" w:rsidP="00924991">
            <w:pPr>
              <w:numPr>
                <w:ilvl w:val="12"/>
                <w:numId w:val="0"/>
              </w:numPr>
              <w:jc w:val="center"/>
              <w:rPr>
                <w:rFonts w:cs="Arial"/>
                <w:sz w:val="16"/>
                <w:highlight w:val="yellow"/>
              </w:rPr>
            </w:pPr>
          </w:p>
        </w:tc>
        <w:tc>
          <w:tcPr>
            <w:tcW w:w="993" w:type="dxa"/>
            <w:tcBorders>
              <w:top w:val="nil"/>
              <w:left w:val="nil"/>
              <w:bottom w:val="nil"/>
            </w:tcBorders>
            <w:vAlign w:val="center"/>
          </w:tcPr>
          <w:p w:rsidR="00653948" w:rsidRPr="00040795" w:rsidRDefault="00653948" w:rsidP="00924991">
            <w:pPr>
              <w:numPr>
                <w:ilvl w:val="12"/>
                <w:numId w:val="0"/>
              </w:numPr>
              <w:jc w:val="center"/>
              <w:rPr>
                <w:rFonts w:cs="Arial"/>
                <w:sz w:val="16"/>
                <w:highlight w:val="yellow"/>
              </w:rPr>
            </w:pPr>
          </w:p>
        </w:tc>
        <w:tc>
          <w:tcPr>
            <w:tcW w:w="993" w:type="dxa"/>
            <w:tcBorders>
              <w:top w:val="nil"/>
              <w:left w:val="nil"/>
              <w:bottom w:val="nil"/>
              <w:right w:val="nil"/>
            </w:tcBorders>
            <w:vAlign w:val="center"/>
          </w:tcPr>
          <w:p w:rsidR="00653948" w:rsidRPr="00346B11" w:rsidRDefault="00653948" w:rsidP="00653948">
            <w:pPr>
              <w:numPr>
                <w:ilvl w:val="12"/>
                <w:numId w:val="0"/>
              </w:numPr>
              <w:jc w:val="center"/>
              <w:rPr>
                <w:rFonts w:cs="Arial"/>
                <w:sz w:val="16"/>
                <w:highlight w:val="yellow"/>
              </w:rPr>
            </w:pPr>
          </w:p>
        </w:tc>
        <w:tc>
          <w:tcPr>
            <w:tcW w:w="993" w:type="dxa"/>
            <w:tcBorders>
              <w:top w:val="nil"/>
              <w:left w:val="nil"/>
              <w:bottom w:val="nil"/>
            </w:tcBorders>
            <w:vAlign w:val="center"/>
          </w:tcPr>
          <w:p w:rsidR="00653948" w:rsidRPr="00346B11" w:rsidRDefault="00653948" w:rsidP="00653948">
            <w:pPr>
              <w:numPr>
                <w:ilvl w:val="12"/>
                <w:numId w:val="0"/>
              </w:numPr>
              <w:jc w:val="center"/>
              <w:rPr>
                <w:rFonts w:cs="Arial"/>
                <w:sz w:val="16"/>
                <w:highlight w:val="yellow"/>
              </w:rPr>
            </w:pPr>
          </w:p>
        </w:tc>
      </w:tr>
      <w:tr w:rsidR="00653948" w:rsidTr="00653948">
        <w:tblPrEx>
          <w:tblCellMar>
            <w:top w:w="0" w:type="dxa"/>
            <w:bottom w:w="0" w:type="dxa"/>
          </w:tblCellMar>
        </w:tblPrEx>
        <w:trPr>
          <w:trHeight w:hRule="exact" w:val="481"/>
        </w:trPr>
        <w:tc>
          <w:tcPr>
            <w:tcW w:w="3545" w:type="dxa"/>
            <w:tcBorders>
              <w:top w:val="nil"/>
              <w:bottom w:val="single" w:sz="4" w:space="0" w:color="auto"/>
            </w:tcBorders>
            <w:vAlign w:val="center"/>
          </w:tcPr>
          <w:p w:rsidR="00653948" w:rsidRDefault="00653948" w:rsidP="00924991">
            <w:pPr>
              <w:numPr>
                <w:ilvl w:val="12"/>
                <w:numId w:val="0"/>
              </w:numPr>
              <w:rPr>
                <w:rFonts w:cs="Arial"/>
                <w:b/>
                <w:bCs/>
                <w:sz w:val="16"/>
              </w:rPr>
            </w:pPr>
            <w:r>
              <w:rPr>
                <w:rFonts w:cs="Arial"/>
                <w:b/>
                <w:bCs/>
                <w:sz w:val="16"/>
              </w:rPr>
              <w:t>Upper limit for total principal sums invested for over 364 days</w:t>
            </w:r>
            <w:r w:rsidRPr="00D6787F">
              <w:rPr>
                <w:rFonts w:cs="Arial"/>
                <w:sz w:val="16"/>
                <w:szCs w:val="16"/>
              </w:rPr>
              <w:t>(per maturity date)</w:t>
            </w:r>
          </w:p>
        </w:tc>
        <w:tc>
          <w:tcPr>
            <w:tcW w:w="992" w:type="dxa"/>
            <w:tcBorders>
              <w:top w:val="nil"/>
              <w:bottom w:val="single" w:sz="4" w:space="0" w:color="auto"/>
            </w:tcBorders>
            <w:vAlign w:val="center"/>
          </w:tcPr>
          <w:p w:rsidR="00653948" w:rsidRPr="001B1814" w:rsidRDefault="00653948" w:rsidP="00924991">
            <w:pPr>
              <w:numPr>
                <w:ilvl w:val="12"/>
                <w:numId w:val="0"/>
              </w:numPr>
              <w:jc w:val="center"/>
              <w:rPr>
                <w:rFonts w:cs="Arial"/>
                <w:sz w:val="16"/>
              </w:rPr>
            </w:pPr>
            <w:r>
              <w:rPr>
                <w:rFonts w:cs="Arial"/>
                <w:sz w:val="16"/>
              </w:rPr>
              <w:t>90%</w:t>
            </w:r>
          </w:p>
        </w:tc>
        <w:tc>
          <w:tcPr>
            <w:tcW w:w="992" w:type="dxa"/>
            <w:tcBorders>
              <w:top w:val="nil"/>
              <w:left w:val="nil"/>
              <w:bottom w:val="single" w:sz="4" w:space="0" w:color="auto"/>
              <w:right w:val="nil"/>
            </w:tcBorders>
            <w:vAlign w:val="center"/>
          </w:tcPr>
          <w:p w:rsidR="00653948" w:rsidRPr="001B1814" w:rsidRDefault="00653948" w:rsidP="00924991">
            <w:pPr>
              <w:numPr>
                <w:ilvl w:val="12"/>
                <w:numId w:val="0"/>
              </w:numPr>
              <w:jc w:val="center"/>
              <w:rPr>
                <w:rFonts w:cs="Arial"/>
                <w:sz w:val="16"/>
              </w:rPr>
            </w:pPr>
            <w:r>
              <w:rPr>
                <w:rFonts w:cs="Arial"/>
                <w:sz w:val="16"/>
              </w:rPr>
              <w:t>90%</w:t>
            </w:r>
          </w:p>
        </w:tc>
        <w:tc>
          <w:tcPr>
            <w:tcW w:w="992" w:type="dxa"/>
            <w:tcBorders>
              <w:top w:val="nil"/>
              <w:left w:val="nil"/>
              <w:bottom w:val="single" w:sz="4" w:space="0" w:color="auto"/>
              <w:right w:val="nil"/>
            </w:tcBorders>
            <w:vAlign w:val="center"/>
          </w:tcPr>
          <w:p w:rsidR="00653948" w:rsidRPr="001B1814" w:rsidRDefault="00653948" w:rsidP="00924991">
            <w:pPr>
              <w:numPr>
                <w:ilvl w:val="12"/>
                <w:numId w:val="0"/>
              </w:numPr>
              <w:jc w:val="center"/>
              <w:rPr>
                <w:rFonts w:cs="Arial"/>
                <w:sz w:val="16"/>
              </w:rPr>
            </w:pPr>
            <w:r>
              <w:rPr>
                <w:rFonts w:cs="Arial"/>
                <w:sz w:val="16"/>
              </w:rPr>
              <w:t>90%</w:t>
            </w:r>
          </w:p>
        </w:tc>
        <w:tc>
          <w:tcPr>
            <w:tcW w:w="993" w:type="dxa"/>
            <w:tcBorders>
              <w:top w:val="nil"/>
              <w:left w:val="nil"/>
              <w:bottom w:val="single" w:sz="4" w:space="0" w:color="auto"/>
            </w:tcBorders>
            <w:vAlign w:val="center"/>
          </w:tcPr>
          <w:p w:rsidR="00653948" w:rsidRPr="001B1814" w:rsidRDefault="00653948" w:rsidP="00924991">
            <w:pPr>
              <w:numPr>
                <w:ilvl w:val="12"/>
                <w:numId w:val="0"/>
              </w:numPr>
              <w:jc w:val="center"/>
              <w:rPr>
                <w:rFonts w:cs="Arial"/>
                <w:sz w:val="16"/>
              </w:rPr>
            </w:pPr>
            <w:r>
              <w:rPr>
                <w:rFonts w:cs="Arial"/>
                <w:sz w:val="16"/>
              </w:rPr>
              <w:t>90%</w:t>
            </w:r>
          </w:p>
        </w:tc>
        <w:tc>
          <w:tcPr>
            <w:tcW w:w="993" w:type="dxa"/>
            <w:tcBorders>
              <w:top w:val="nil"/>
              <w:left w:val="nil"/>
              <w:bottom w:val="single" w:sz="4" w:space="0" w:color="auto"/>
              <w:right w:val="nil"/>
            </w:tcBorders>
            <w:vAlign w:val="center"/>
          </w:tcPr>
          <w:p w:rsidR="00653948" w:rsidRPr="00346B11" w:rsidRDefault="00852F91" w:rsidP="00653948">
            <w:pPr>
              <w:numPr>
                <w:ilvl w:val="12"/>
                <w:numId w:val="0"/>
              </w:numPr>
              <w:jc w:val="center"/>
              <w:rPr>
                <w:rFonts w:cs="Arial"/>
                <w:sz w:val="16"/>
              </w:rPr>
            </w:pPr>
            <w:r w:rsidRPr="00346B11">
              <w:rPr>
                <w:rFonts w:cs="Arial"/>
                <w:sz w:val="16"/>
              </w:rPr>
              <w:t>90%</w:t>
            </w:r>
          </w:p>
        </w:tc>
        <w:tc>
          <w:tcPr>
            <w:tcW w:w="993" w:type="dxa"/>
            <w:tcBorders>
              <w:top w:val="nil"/>
              <w:left w:val="nil"/>
              <w:bottom w:val="single" w:sz="4" w:space="0" w:color="auto"/>
            </w:tcBorders>
            <w:vAlign w:val="center"/>
          </w:tcPr>
          <w:p w:rsidR="00653948" w:rsidRPr="00346B11" w:rsidRDefault="00852F91" w:rsidP="00653948">
            <w:pPr>
              <w:numPr>
                <w:ilvl w:val="12"/>
                <w:numId w:val="0"/>
              </w:numPr>
              <w:jc w:val="center"/>
              <w:rPr>
                <w:rFonts w:cs="Arial"/>
                <w:sz w:val="16"/>
              </w:rPr>
            </w:pPr>
            <w:r w:rsidRPr="00346B11">
              <w:rPr>
                <w:rFonts w:cs="Arial"/>
                <w:sz w:val="16"/>
              </w:rPr>
              <w:t>90%</w:t>
            </w:r>
          </w:p>
        </w:tc>
      </w:tr>
      <w:tr w:rsidR="00653948" w:rsidTr="00653948">
        <w:tblPrEx>
          <w:tblCellMar>
            <w:top w:w="0" w:type="dxa"/>
            <w:bottom w:w="0" w:type="dxa"/>
          </w:tblCellMar>
        </w:tblPrEx>
        <w:trPr>
          <w:trHeight w:hRule="exact" w:val="228"/>
        </w:trPr>
        <w:tc>
          <w:tcPr>
            <w:tcW w:w="3545" w:type="dxa"/>
            <w:tcBorders>
              <w:top w:val="single" w:sz="4" w:space="0" w:color="auto"/>
              <w:left w:val="nil"/>
              <w:bottom w:val="nil"/>
              <w:right w:val="nil"/>
            </w:tcBorders>
            <w:vAlign w:val="center"/>
          </w:tcPr>
          <w:p w:rsidR="00653948" w:rsidRDefault="00653948" w:rsidP="000F27F8">
            <w:pPr>
              <w:numPr>
                <w:ilvl w:val="12"/>
                <w:numId w:val="0"/>
              </w:numPr>
              <w:ind w:hanging="108"/>
              <w:rPr>
                <w:rFonts w:cs="Arial"/>
                <w:sz w:val="16"/>
              </w:rPr>
            </w:pPr>
          </w:p>
          <w:p w:rsidR="00653948" w:rsidRDefault="00653948" w:rsidP="000F27F8">
            <w:pPr>
              <w:numPr>
                <w:ilvl w:val="12"/>
                <w:numId w:val="0"/>
              </w:numPr>
              <w:ind w:hanging="108"/>
              <w:rPr>
                <w:rFonts w:cs="Arial"/>
                <w:sz w:val="16"/>
              </w:rPr>
            </w:pPr>
          </w:p>
          <w:p w:rsidR="00653948" w:rsidRDefault="00653948" w:rsidP="000F27F8">
            <w:pPr>
              <w:numPr>
                <w:ilvl w:val="12"/>
                <w:numId w:val="0"/>
              </w:numPr>
              <w:ind w:hanging="108"/>
              <w:rPr>
                <w:rFonts w:cs="Arial"/>
                <w:sz w:val="16"/>
              </w:rPr>
            </w:pPr>
          </w:p>
        </w:tc>
        <w:tc>
          <w:tcPr>
            <w:tcW w:w="992" w:type="dxa"/>
            <w:tcBorders>
              <w:top w:val="single" w:sz="4" w:space="0" w:color="auto"/>
              <w:left w:val="nil"/>
              <w:bottom w:val="nil"/>
              <w:right w:val="nil"/>
            </w:tcBorders>
          </w:tcPr>
          <w:p w:rsidR="00653948" w:rsidRDefault="00653948" w:rsidP="00BB52EC">
            <w:pPr>
              <w:numPr>
                <w:ilvl w:val="12"/>
                <w:numId w:val="0"/>
              </w:numPr>
              <w:jc w:val="center"/>
              <w:rPr>
                <w:rFonts w:cs="Arial"/>
                <w:sz w:val="16"/>
              </w:rPr>
            </w:pPr>
          </w:p>
        </w:tc>
        <w:tc>
          <w:tcPr>
            <w:tcW w:w="992" w:type="dxa"/>
            <w:tcBorders>
              <w:top w:val="single" w:sz="4" w:space="0" w:color="auto"/>
              <w:left w:val="nil"/>
              <w:bottom w:val="nil"/>
              <w:right w:val="nil"/>
            </w:tcBorders>
          </w:tcPr>
          <w:p w:rsidR="00653948" w:rsidRDefault="00653948" w:rsidP="00BB52EC">
            <w:pPr>
              <w:numPr>
                <w:ilvl w:val="12"/>
                <w:numId w:val="0"/>
              </w:numPr>
              <w:jc w:val="center"/>
              <w:rPr>
                <w:rFonts w:cs="Arial"/>
                <w:sz w:val="16"/>
              </w:rPr>
            </w:pPr>
          </w:p>
        </w:tc>
        <w:tc>
          <w:tcPr>
            <w:tcW w:w="992" w:type="dxa"/>
            <w:tcBorders>
              <w:top w:val="single" w:sz="4" w:space="0" w:color="auto"/>
              <w:left w:val="nil"/>
              <w:bottom w:val="nil"/>
              <w:right w:val="nil"/>
            </w:tcBorders>
          </w:tcPr>
          <w:p w:rsidR="00653948" w:rsidRDefault="00653948" w:rsidP="00BB52EC">
            <w:pPr>
              <w:numPr>
                <w:ilvl w:val="12"/>
                <w:numId w:val="0"/>
              </w:numPr>
              <w:jc w:val="center"/>
              <w:rPr>
                <w:rFonts w:cs="Arial"/>
                <w:sz w:val="16"/>
              </w:rPr>
            </w:pPr>
          </w:p>
        </w:tc>
        <w:tc>
          <w:tcPr>
            <w:tcW w:w="993" w:type="dxa"/>
            <w:tcBorders>
              <w:top w:val="single" w:sz="4" w:space="0" w:color="auto"/>
              <w:left w:val="nil"/>
              <w:bottom w:val="nil"/>
              <w:right w:val="nil"/>
            </w:tcBorders>
          </w:tcPr>
          <w:p w:rsidR="00653948" w:rsidRDefault="00653948" w:rsidP="00BB52EC">
            <w:pPr>
              <w:numPr>
                <w:ilvl w:val="12"/>
                <w:numId w:val="0"/>
              </w:numPr>
              <w:jc w:val="center"/>
              <w:rPr>
                <w:rFonts w:cs="Arial"/>
                <w:sz w:val="16"/>
              </w:rPr>
            </w:pPr>
          </w:p>
          <w:p w:rsidR="00653948" w:rsidRDefault="00653948" w:rsidP="00BB52EC">
            <w:pPr>
              <w:numPr>
                <w:ilvl w:val="12"/>
                <w:numId w:val="0"/>
              </w:numPr>
              <w:jc w:val="center"/>
              <w:rPr>
                <w:rFonts w:cs="Arial"/>
                <w:sz w:val="16"/>
              </w:rPr>
            </w:pPr>
          </w:p>
          <w:p w:rsidR="00653948" w:rsidRDefault="00653948" w:rsidP="00BB52EC">
            <w:pPr>
              <w:numPr>
                <w:ilvl w:val="12"/>
                <w:numId w:val="0"/>
              </w:numPr>
              <w:jc w:val="center"/>
              <w:rPr>
                <w:rFonts w:cs="Arial"/>
                <w:sz w:val="16"/>
              </w:rPr>
            </w:pPr>
          </w:p>
        </w:tc>
        <w:tc>
          <w:tcPr>
            <w:tcW w:w="993" w:type="dxa"/>
            <w:tcBorders>
              <w:top w:val="single" w:sz="4" w:space="0" w:color="auto"/>
              <w:left w:val="nil"/>
              <w:bottom w:val="nil"/>
              <w:right w:val="nil"/>
            </w:tcBorders>
            <w:vAlign w:val="center"/>
          </w:tcPr>
          <w:p w:rsidR="00653948" w:rsidRPr="00346B11" w:rsidRDefault="00653948" w:rsidP="00653948">
            <w:pPr>
              <w:numPr>
                <w:ilvl w:val="12"/>
                <w:numId w:val="0"/>
              </w:numPr>
              <w:jc w:val="center"/>
              <w:rPr>
                <w:rFonts w:cs="Arial"/>
                <w:sz w:val="16"/>
              </w:rPr>
            </w:pPr>
          </w:p>
        </w:tc>
        <w:tc>
          <w:tcPr>
            <w:tcW w:w="993" w:type="dxa"/>
            <w:tcBorders>
              <w:top w:val="single" w:sz="4" w:space="0" w:color="auto"/>
              <w:left w:val="nil"/>
              <w:bottom w:val="nil"/>
              <w:right w:val="nil"/>
            </w:tcBorders>
            <w:vAlign w:val="center"/>
          </w:tcPr>
          <w:p w:rsidR="00653948" w:rsidRPr="00346B11" w:rsidRDefault="00653948" w:rsidP="00653948">
            <w:pPr>
              <w:numPr>
                <w:ilvl w:val="12"/>
                <w:numId w:val="0"/>
              </w:numPr>
              <w:jc w:val="center"/>
              <w:rPr>
                <w:rFonts w:cs="Arial"/>
                <w:sz w:val="16"/>
              </w:rPr>
            </w:pPr>
          </w:p>
        </w:tc>
      </w:tr>
    </w:tbl>
    <w:p w:rsidR="00C3326E" w:rsidRDefault="00C3326E"/>
    <w:p w:rsidR="00C3326E" w:rsidRDefault="00C3326E"/>
    <w:tbl>
      <w:tblPr>
        <w:tblW w:w="793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20"/>
        <w:gridCol w:w="568"/>
        <w:gridCol w:w="1275"/>
        <w:gridCol w:w="1276"/>
      </w:tblGrid>
      <w:tr w:rsidR="00112D41" w:rsidTr="00575386">
        <w:tblPrEx>
          <w:tblCellMar>
            <w:top w:w="0" w:type="dxa"/>
            <w:bottom w:w="0" w:type="dxa"/>
          </w:tblCellMar>
        </w:tblPrEx>
        <w:trPr>
          <w:trHeight w:hRule="exact" w:val="284"/>
        </w:trPr>
        <w:tc>
          <w:tcPr>
            <w:tcW w:w="4820" w:type="dxa"/>
            <w:tcBorders>
              <w:top w:val="single" w:sz="4" w:space="0" w:color="auto"/>
              <w:left w:val="single" w:sz="4" w:space="0" w:color="auto"/>
              <w:bottom w:val="nil"/>
              <w:right w:val="nil"/>
            </w:tcBorders>
            <w:vAlign w:val="center"/>
          </w:tcPr>
          <w:p w:rsidR="00112D41" w:rsidRDefault="00C3326E" w:rsidP="00924991">
            <w:pPr>
              <w:pStyle w:val="BalloonText"/>
              <w:numPr>
                <w:ilvl w:val="12"/>
                <w:numId w:val="0"/>
              </w:numPr>
              <w:tabs>
                <w:tab w:val="left" w:pos="252"/>
              </w:tabs>
              <w:rPr>
                <w:rFonts w:ascii="Arial" w:hAnsi="Arial" w:cs="Arial"/>
                <w:szCs w:val="24"/>
              </w:rPr>
            </w:pPr>
            <w:r>
              <w:br w:type="page"/>
            </w:r>
            <w:r>
              <w:br w:type="page"/>
            </w:r>
            <w:r w:rsidR="00112D41">
              <w:rPr>
                <w:rFonts w:ascii="Arial" w:hAnsi="Arial" w:cs="Arial"/>
                <w:szCs w:val="24"/>
              </w:rPr>
              <w:t>Maturity structure of fixed rate borrowing</w:t>
            </w:r>
          </w:p>
        </w:tc>
        <w:tc>
          <w:tcPr>
            <w:tcW w:w="568" w:type="dxa"/>
            <w:tcBorders>
              <w:top w:val="single" w:sz="4" w:space="0" w:color="auto"/>
              <w:left w:val="nil"/>
              <w:bottom w:val="nil"/>
              <w:right w:val="single" w:sz="4" w:space="0" w:color="auto"/>
            </w:tcBorders>
          </w:tcPr>
          <w:p w:rsidR="00112D41" w:rsidRDefault="00112D41" w:rsidP="00BB52EC">
            <w:pPr>
              <w:numPr>
                <w:ilvl w:val="12"/>
                <w:numId w:val="0"/>
              </w:numPr>
              <w:jc w:val="center"/>
              <w:rPr>
                <w:rFonts w:cs="Arial"/>
                <w:sz w:val="16"/>
              </w:rPr>
            </w:pPr>
          </w:p>
        </w:tc>
        <w:tc>
          <w:tcPr>
            <w:tcW w:w="1275" w:type="dxa"/>
            <w:tcBorders>
              <w:top w:val="single" w:sz="4" w:space="0" w:color="auto"/>
              <w:left w:val="single" w:sz="4" w:space="0" w:color="auto"/>
              <w:bottom w:val="nil"/>
              <w:right w:val="single" w:sz="4" w:space="0" w:color="auto"/>
            </w:tcBorders>
            <w:vAlign w:val="center"/>
          </w:tcPr>
          <w:p w:rsidR="00112D41" w:rsidRDefault="00112D41" w:rsidP="00924991">
            <w:pPr>
              <w:numPr>
                <w:ilvl w:val="12"/>
                <w:numId w:val="0"/>
              </w:numPr>
              <w:jc w:val="center"/>
              <w:rPr>
                <w:rFonts w:cs="Arial"/>
                <w:sz w:val="16"/>
              </w:rPr>
            </w:pPr>
            <w:r>
              <w:rPr>
                <w:rFonts w:cs="Arial"/>
                <w:sz w:val="16"/>
              </w:rPr>
              <w:t>Lower Limit</w:t>
            </w:r>
          </w:p>
        </w:tc>
        <w:tc>
          <w:tcPr>
            <w:tcW w:w="1276" w:type="dxa"/>
            <w:tcBorders>
              <w:top w:val="single" w:sz="4" w:space="0" w:color="auto"/>
              <w:left w:val="single" w:sz="4" w:space="0" w:color="auto"/>
              <w:bottom w:val="nil"/>
            </w:tcBorders>
            <w:vAlign w:val="center"/>
          </w:tcPr>
          <w:p w:rsidR="00112D41" w:rsidRDefault="00112D41" w:rsidP="00924991">
            <w:pPr>
              <w:numPr>
                <w:ilvl w:val="12"/>
                <w:numId w:val="0"/>
              </w:numPr>
              <w:jc w:val="center"/>
              <w:rPr>
                <w:rFonts w:cs="Arial"/>
                <w:sz w:val="16"/>
              </w:rPr>
            </w:pPr>
            <w:r>
              <w:rPr>
                <w:rFonts w:cs="Arial"/>
                <w:sz w:val="16"/>
              </w:rPr>
              <w:t>Upper limit</w:t>
            </w:r>
          </w:p>
        </w:tc>
      </w:tr>
      <w:tr w:rsidR="00112D41" w:rsidTr="00575386">
        <w:tblPrEx>
          <w:tblCellMar>
            <w:top w:w="0" w:type="dxa"/>
            <w:bottom w:w="0" w:type="dxa"/>
          </w:tblCellMar>
        </w:tblPrEx>
        <w:trPr>
          <w:trHeight w:hRule="exact" w:val="284"/>
        </w:trPr>
        <w:tc>
          <w:tcPr>
            <w:tcW w:w="4820" w:type="dxa"/>
            <w:tcBorders>
              <w:top w:val="nil"/>
              <w:left w:val="single" w:sz="4" w:space="0" w:color="auto"/>
              <w:bottom w:val="nil"/>
              <w:right w:val="nil"/>
            </w:tcBorders>
            <w:vAlign w:val="center"/>
          </w:tcPr>
          <w:p w:rsidR="00112D41" w:rsidRDefault="00112D41" w:rsidP="00924991">
            <w:pPr>
              <w:pStyle w:val="BalloonText"/>
              <w:numPr>
                <w:ilvl w:val="12"/>
                <w:numId w:val="0"/>
              </w:numPr>
              <w:tabs>
                <w:tab w:val="left" w:pos="252"/>
              </w:tabs>
              <w:rPr>
                <w:rFonts w:ascii="Arial" w:hAnsi="Arial" w:cs="Arial"/>
                <w:szCs w:val="24"/>
              </w:rPr>
            </w:pPr>
            <w:r>
              <w:rPr>
                <w:rFonts w:ascii="Arial" w:hAnsi="Arial" w:cs="Arial"/>
                <w:szCs w:val="24"/>
              </w:rPr>
              <w:tab/>
              <w:t>Under 12 months</w:t>
            </w:r>
          </w:p>
        </w:tc>
        <w:tc>
          <w:tcPr>
            <w:tcW w:w="568" w:type="dxa"/>
            <w:tcBorders>
              <w:top w:val="nil"/>
              <w:left w:val="nil"/>
              <w:bottom w:val="nil"/>
              <w:right w:val="single" w:sz="4" w:space="0" w:color="auto"/>
            </w:tcBorders>
          </w:tcPr>
          <w:p w:rsidR="00112D41" w:rsidRDefault="00112D41" w:rsidP="00BB52EC">
            <w:pPr>
              <w:numPr>
                <w:ilvl w:val="12"/>
                <w:numId w:val="0"/>
              </w:numPr>
              <w:jc w:val="center"/>
              <w:rPr>
                <w:rFonts w:cs="Arial"/>
                <w:sz w:val="16"/>
              </w:rPr>
            </w:pPr>
          </w:p>
        </w:tc>
        <w:tc>
          <w:tcPr>
            <w:tcW w:w="1275" w:type="dxa"/>
            <w:tcBorders>
              <w:top w:val="single" w:sz="4" w:space="0" w:color="auto"/>
              <w:left w:val="single" w:sz="4" w:space="0" w:color="auto"/>
              <w:bottom w:val="nil"/>
              <w:right w:val="single" w:sz="4" w:space="0" w:color="auto"/>
            </w:tcBorders>
            <w:vAlign w:val="center"/>
          </w:tcPr>
          <w:p w:rsidR="00112D41" w:rsidRPr="001B1814" w:rsidRDefault="00112D41" w:rsidP="00924991">
            <w:pPr>
              <w:numPr>
                <w:ilvl w:val="12"/>
                <w:numId w:val="0"/>
              </w:numPr>
              <w:jc w:val="center"/>
              <w:rPr>
                <w:rFonts w:cs="Arial"/>
                <w:sz w:val="16"/>
              </w:rPr>
            </w:pPr>
            <w:r w:rsidRPr="001B1814">
              <w:rPr>
                <w:rFonts w:cs="Arial"/>
                <w:sz w:val="16"/>
              </w:rPr>
              <w:t>0%</w:t>
            </w:r>
          </w:p>
        </w:tc>
        <w:tc>
          <w:tcPr>
            <w:tcW w:w="1276" w:type="dxa"/>
            <w:tcBorders>
              <w:top w:val="single" w:sz="4" w:space="0" w:color="auto"/>
              <w:left w:val="single" w:sz="4" w:space="0" w:color="auto"/>
              <w:bottom w:val="nil"/>
            </w:tcBorders>
            <w:vAlign w:val="center"/>
          </w:tcPr>
          <w:p w:rsidR="00112D41" w:rsidRPr="001B1814" w:rsidRDefault="00BB1DFD" w:rsidP="00924991">
            <w:pPr>
              <w:numPr>
                <w:ilvl w:val="12"/>
                <w:numId w:val="0"/>
              </w:numPr>
              <w:jc w:val="center"/>
              <w:rPr>
                <w:rFonts w:cs="Arial"/>
                <w:sz w:val="16"/>
              </w:rPr>
            </w:pPr>
            <w:r>
              <w:rPr>
                <w:rFonts w:cs="Arial"/>
                <w:sz w:val="16"/>
              </w:rPr>
              <w:t>2</w:t>
            </w:r>
            <w:r w:rsidR="00112D41" w:rsidRPr="001B1814">
              <w:rPr>
                <w:rFonts w:cs="Arial"/>
                <w:sz w:val="16"/>
              </w:rPr>
              <w:t>0%</w:t>
            </w:r>
          </w:p>
        </w:tc>
      </w:tr>
      <w:tr w:rsidR="00112D41" w:rsidTr="00575386">
        <w:tblPrEx>
          <w:tblCellMar>
            <w:top w:w="0" w:type="dxa"/>
            <w:bottom w:w="0" w:type="dxa"/>
          </w:tblCellMar>
        </w:tblPrEx>
        <w:trPr>
          <w:trHeight w:hRule="exact" w:val="284"/>
        </w:trPr>
        <w:tc>
          <w:tcPr>
            <w:tcW w:w="4820" w:type="dxa"/>
            <w:tcBorders>
              <w:top w:val="nil"/>
              <w:left w:val="single" w:sz="4" w:space="0" w:color="auto"/>
              <w:bottom w:val="nil"/>
              <w:right w:val="nil"/>
            </w:tcBorders>
            <w:vAlign w:val="center"/>
          </w:tcPr>
          <w:p w:rsidR="00112D41" w:rsidRDefault="00112D41" w:rsidP="00924991">
            <w:pPr>
              <w:pStyle w:val="BalloonText"/>
              <w:numPr>
                <w:ilvl w:val="12"/>
                <w:numId w:val="0"/>
              </w:numPr>
              <w:tabs>
                <w:tab w:val="left" w:pos="252"/>
              </w:tabs>
              <w:rPr>
                <w:rFonts w:ascii="Arial" w:hAnsi="Arial" w:cs="Arial"/>
                <w:szCs w:val="24"/>
              </w:rPr>
            </w:pPr>
            <w:r>
              <w:rPr>
                <w:rFonts w:ascii="Arial" w:hAnsi="Arial" w:cs="Arial"/>
                <w:szCs w:val="24"/>
              </w:rPr>
              <w:tab/>
              <w:t>12 months and within 24 months</w:t>
            </w:r>
          </w:p>
        </w:tc>
        <w:tc>
          <w:tcPr>
            <w:tcW w:w="568" w:type="dxa"/>
            <w:tcBorders>
              <w:top w:val="nil"/>
              <w:left w:val="nil"/>
              <w:bottom w:val="nil"/>
              <w:right w:val="single" w:sz="4" w:space="0" w:color="auto"/>
            </w:tcBorders>
          </w:tcPr>
          <w:p w:rsidR="00112D41" w:rsidRDefault="00112D41" w:rsidP="00BB52EC">
            <w:pPr>
              <w:numPr>
                <w:ilvl w:val="12"/>
                <w:numId w:val="0"/>
              </w:numPr>
              <w:jc w:val="center"/>
              <w:rPr>
                <w:rFonts w:cs="Arial"/>
                <w:sz w:val="16"/>
              </w:rPr>
            </w:pPr>
          </w:p>
        </w:tc>
        <w:tc>
          <w:tcPr>
            <w:tcW w:w="1275" w:type="dxa"/>
            <w:tcBorders>
              <w:top w:val="nil"/>
              <w:left w:val="single" w:sz="4" w:space="0" w:color="auto"/>
              <w:bottom w:val="nil"/>
              <w:right w:val="single" w:sz="4" w:space="0" w:color="auto"/>
            </w:tcBorders>
            <w:vAlign w:val="center"/>
          </w:tcPr>
          <w:p w:rsidR="00112D41" w:rsidRPr="001B1814" w:rsidRDefault="00112D41" w:rsidP="00924991">
            <w:pPr>
              <w:numPr>
                <w:ilvl w:val="12"/>
                <w:numId w:val="0"/>
              </w:numPr>
              <w:jc w:val="center"/>
              <w:rPr>
                <w:rFonts w:cs="Arial"/>
                <w:sz w:val="16"/>
              </w:rPr>
            </w:pPr>
            <w:r w:rsidRPr="001B1814">
              <w:rPr>
                <w:rFonts w:cs="Arial"/>
                <w:sz w:val="16"/>
              </w:rPr>
              <w:t>0%</w:t>
            </w:r>
          </w:p>
        </w:tc>
        <w:tc>
          <w:tcPr>
            <w:tcW w:w="1276" w:type="dxa"/>
            <w:tcBorders>
              <w:top w:val="nil"/>
              <w:left w:val="single" w:sz="4" w:space="0" w:color="auto"/>
              <w:bottom w:val="nil"/>
            </w:tcBorders>
            <w:vAlign w:val="center"/>
          </w:tcPr>
          <w:p w:rsidR="00112D41" w:rsidRPr="001B1814" w:rsidRDefault="00112D41" w:rsidP="00924991">
            <w:pPr>
              <w:numPr>
                <w:ilvl w:val="12"/>
                <w:numId w:val="0"/>
              </w:numPr>
              <w:jc w:val="center"/>
              <w:rPr>
                <w:rFonts w:cs="Arial"/>
                <w:sz w:val="16"/>
              </w:rPr>
            </w:pPr>
            <w:r w:rsidRPr="001B1814">
              <w:rPr>
                <w:rFonts w:cs="Arial"/>
                <w:sz w:val="16"/>
              </w:rPr>
              <w:t>25%</w:t>
            </w:r>
          </w:p>
        </w:tc>
      </w:tr>
      <w:tr w:rsidR="00112D41" w:rsidTr="00575386">
        <w:tblPrEx>
          <w:tblCellMar>
            <w:top w:w="0" w:type="dxa"/>
            <w:bottom w:w="0" w:type="dxa"/>
          </w:tblCellMar>
        </w:tblPrEx>
        <w:trPr>
          <w:trHeight w:hRule="exact" w:val="284"/>
        </w:trPr>
        <w:tc>
          <w:tcPr>
            <w:tcW w:w="4820" w:type="dxa"/>
            <w:tcBorders>
              <w:top w:val="nil"/>
              <w:left w:val="single" w:sz="4" w:space="0" w:color="auto"/>
              <w:bottom w:val="nil"/>
              <w:right w:val="nil"/>
            </w:tcBorders>
            <w:vAlign w:val="center"/>
          </w:tcPr>
          <w:p w:rsidR="00112D41" w:rsidRDefault="00112D41" w:rsidP="00924991">
            <w:pPr>
              <w:numPr>
                <w:ilvl w:val="12"/>
                <w:numId w:val="0"/>
              </w:numPr>
              <w:tabs>
                <w:tab w:val="left" w:pos="252"/>
              </w:tabs>
              <w:rPr>
                <w:rFonts w:cs="Arial"/>
                <w:sz w:val="16"/>
              </w:rPr>
            </w:pPr>
            <w:r>
              <w:rPr>
                <w:rFonts w:cs="Arial"/>
                <w:sz w:val="16"/>
              </w:rPr>
              <w:tab/>
              <w:t>24 months and within 5 years</w:t>
            </w:r>
          </w:p>
        </w:tc>
        <w:tc>
          <w:tcPr>
            <w:tcW w:w="568" w:type="dxa"/>
            <w:tcBorders>
              <w:top w:val="nil"/>
              <w:left w:val="nil"/>
              <w:bottom w:val="nil"/>
              <w:right w:val="single" w:sz="4" w:space="0" w:color="auto"/>
            </w:tcBorders>
          </w:tcPr>
          <w:p w:rsidR="00112D41" w:rsidRDefault="00112D41" w:rsidP="00BB52EC">
            <w:pPr>
              <w:numPr>
                <w:ilvl w:val="12"/>
                <w:numId w:val="0"/>
              </w:numPr>
              <w:jc w:val="center"/>
              <w:rPr>
                <w:rFonts w:cs="Arial"/>
                <w:sz w:val="16"/>
              </w:rPr>
            </w:pPr>
          </w:p>
        </w:tc>
        <w:tc>
          <w:tcPr>
            <w:tcW w:w="1275" w:type="dxa"/>
            <w:tcBorders>
              <w:top w:val="nil"/>
              <w:left w:val="single" w:sz="4" w:space="0" w:color="auto"/>
              <w:bottom w:val="nil"/>
              <w:right w:val="single" w:sz="4" w:space="0" w:color="auto"/>
            </w:tcBorders>
            <w:vAlign w:val="center"/>
          </w:tcPr>
          <w:p w:rsidR="00112D41" w:rsidRPr="001B1814" w:rsidRDefault="00112D41" w:rsidP="00924991">
            <w:pPr>
              <w:numPr>
                <w:ilvl w:val="12"/>
                <w:numId w:val="0"/>
              </w:numPr>
              <w:jc w:val="center"/>
              <w:rPr>
                <w:rFonts w:cs="Arial"/>
                <w:sz w:val="16"/>
              </w:rPr>
            </w:pPr>
            <w:r w:rsidRPr="001B1814">
              <w:rPr>
                <w:rFonts w:cs="Arial"/>
                <w:sz w:val="16"/>
              </w:rPr>
              <w:t>0%</w:t>
            </w:r>
          </w:p>
        </w:tc>
        <w:tc>
          <w:tcPr>
            <w:tcW w:w="1276" w:type="dxa"/>
            <w:tcBorders>
              <w:top w:val="nil"/>
              <w:left w:val="single" w:sz="4" w:space="0" w:color="auto"/>
              <w:bottom w:val="nil"/>
            </w:tcBorders>
            <w:vAlign w:val="center"/>
          </w:tcPr>
          <w:p w:rsidR="00112D41" w:rsidRPr="001B1814" w:rsidRDefault="00112D41" w:rsidP="00924991">
            <w:pPr>
              <w:numPr>
                <w:ilvl w:val="12"/>
                <w:numId w:val="0"/>
              </w:numPr>
              <w:jc w:val="center"/>
              <w:rPr>
                <w:rFonts w:cs="Arial"/>
                <w:sz w:val="16"/>
              </w:rPr>
            </w:pPr>
            <w:r w:rsidRPr="001B1814">
              <w:rPr>
                <w:rFonts w:cs="Arial"/>
                <w:sz w:val="16"/>
              </w:rPr>
              <w:t>50%</w:t>
            </w:r>
          </w:p>
        </w:tc>
      </w:tr>
      <w:tr w:rsidR="00112D41" w:rsidTr="00575386">
        <w:tblPrEx>
          <w:tblCellMar>
            <w:top w:w="0" w:type="dxa"/>
            <w:bottom w:w="0" w:type="dxa"/>
          </w:tblCellMar>
        </w:tblPrEx>
        <w:trPr>
          <w:trHeight w:hRule="exact" w:val="284"/>
        </w:trPr>
        <w:tc>
          <w:tcPr>
            <w:tcW w:w="4820" w:type="dxa"/>
            <w:tcBorders>
              <w:top w:val="nil"/>
              <w:left w:val="single" w:sz="4" w:space="0" w:color="auto"/>
              <w:bottom w:val="nil"/>
              <w:right w:val="nil"/>
            </w:tcBorders>
            <w:vAlign w:val="center"/>
          </w:tcPr>
          <w:p w:rsidR="00112D41" w:rsidRDefault="00112D41" w:rsidP="00924991">
            <w:pPr>
              <w:numPr>
                <w:ilvl w:val="12"/>
                <w:numId w:val="0"/>
              </w:numPr>
              <w:tabs>
                <w:tab w:val="left" w:pos="252"/>
              </w:tabs>
              <w:rPr>
                <w:rFonts w:cs="Arial"/>
                <w:sz w:val="16"/>
              </w:rPr>
            </w:pPr>
            <w:r>
              <w:rPr>
                <w:rFonts w:cs="Arial"/>
                <w:sz w:val="16"/>
              </w:rPr>
              <w:tab/>
              <w:t>5 years and within 10 years</w:t>
            </w:r>
          </w:p>
        </w:tc>
        <w:tc>
          <w:tcPr>
            <w:tcW w:w="568" w:type="dxa"/>
            <w:tcBorders>
              <w:top w:val="nil"/>
              <w:left w:val="nil"/>
              <w:bottom w:val="nil"/>
              <w:right w:val="single" w:sz="4" w:space="0" w:color="auto"/>
            </w:tcBorders>
          </w:tcPr>
          <w:p w:rsidR="00112D41" w:rsidRDefault="00112D41" w:rsidP="00BB52EC">
            <w:pPr>
              <w:numPr>
                <w:ilvl w:val="12"/>
                <w:numId w:val="0"/>
              </w:numPr>
              <w:jc w:val="center"/>
              <w:rPr>
                <w:rFonts w:cs="Arial"/>
                <w:sz w:val="16"/>
              </w:rPr>
            </w:pPr>
          </w:p>
        </w:tc>
        <w:tc>
          <w:tcPr>
            <w:tcW w:w="1275" w:type="dxa"/>
            <w:tcBorders>
              <w:top w:val="nil"/>
              <w:left w:val="single" w:sz="4" w:space="0" w:color="auto"/>
              <w:bottom w:val="nil"/>
              <w:right w:val="single" w:sz="4" w:space="0" w:color="auto"/>
            </w:tcBorders>
            <w:vAlign w:val="center"/>
          </w:tcPr>
          <w:p w:rsidR="00112D41" w:rsidRPr="001B1814" w:rsidRDefault="00112D41" w:rsidP="00924991">
            <w:pPr>
              <w:numPr>
                <w:ilvl w:val="12"/>
                <w:numId w:val="0"/>
              </w:numPr>
              <w:jc w:val="center"/>
              <w:rPr>
                <w:rFonts w:cs="Arial"/>
                <w:sz w:val="16"/>
              </w:rPr>
            </w:pPr>
            <w:r w:rsidRPr="001B1814">
              <w:rPr>
                <w:rFonts w:cs="Arial"/>
                <w:sz w:val="16"/>
              </w:rPr>
              <w:t>0%</w:t>
            </w:r>
          </w:p>
        </w:tc>
        <w:tc>
          <w:tcPr>
            <w:tcW w:w="1276" w:type="dxa"/>
            <w:tcBorders>
              <w:top w:val="nil"/>
              <w:left w:val="single" w:sz="4" w:space="0" w:color="auto"/>
              <w:bottom w:val="nil"/>
            </w:tcBorders>
            <w:vAlign w:val="center"/>
          </w:tcPr>
          <w:p w:rsidR="00112D41" w:rsidRPr="001B1814" w:rsidRDefault="00112D41" w:rsidP="00924991">
            <w:pPr>
              <w:numPr>
                <w:ilvl w:val="12"/>
                <w:numId w:val="0"/>
              </w:numPr>
              <w:jc w:val="center"/>
              <w:rPr>
                <w:rFonts w:cs="Arial"/>
                <w:sz w:val="16"/>
              </w:rPr>
            </w:pPr>
            <w:r w:rsidRPr="001B1814">
              <w:rPr>
                <w:rFonts w:cs="Arial"/>
                <w:sz w:val="16"/>
              </w:rPr>
              <w:t>75%</w:t>
            </w:r>
          </w:p>
        </w:tc>
      </w:tr>
      <w:tr w:rsidR="00112D41" w:rsidTr="00575386">
        <w:tblPrEx>
          <w:tblCellMar>
            <w:top w:w="0" w:type="dxa"/>
            <w:bottom w:w="0" w:type="dxa"/>
          </w:tblCellMar>
        </w:tblPrEx>
        <w:trPr>
          <w:trHeight w:hRule="exact" w:val="284"/>
        </w:trPr>
        <w:tc>
          <w:tcPr>
            <w:tcW w:w="4820" w:type="dxa"/>
            <w:tcBorders>
              <w:top w:val="nil"/>
              <w:left w:val="single" w:sz="4" w:space="0" w:color="auto"/>
              <w:bottom w:val="single" w:sz="4" w:space="0" w:color="auto"/>
              <w:right w:val="nil"/>
            </w:tcBorders>
            <w:vAlign w:val="center"/>
          </w:tcPr>
          <w:p w:rsidR="00112D41" w:rsidRDefault="00112D41" w:rsidP="00924991">
            <w:pPr>
              <w:pStyle w:val="BalloonText"/>
              <w:numPr>
                <w:ilvl w:val="12"/>
                <w:numId w:val="0"/>
              </w:numPr>
              <w:tabs>
                <w:tab w:val="left" w:pos="252"/>
              </w:tabs>
              <w:rPr>
                <w:rFonts w:ascii="Arial" w:hAnsi="Arial" w:cs="Arial"/>
                <w:szCs w:val="24"/>
              </w:rPr>
            </w:pPr>
            <w:r>
              <w:rPr>
                <w:rFonts w:ascii="Arial" w:hAnsi="Arial" w:cs="Arial"/>
                <w:szCs w:val="24"/>
              </w:rPr>
              <w:tab/>
              <w:t>10 years and above</w:t>
            </w:r>
          </w:p>
        </w:tc>
        <w:tc>
          <w:tcPr>
            <w:tcW w:w="568" w:type="dxa"/>
            <w:tcBorders>
              <w:top w:val="nil"/>
              <w:left w:val="nil"/>
              <w:bottom w:val="single" w:sz="4" w:space="0" w:color="auto"/>
              <w:right w:val="single" w:sz="4" w:space="0" w:color="auto"/>
            </w:tcBorders>
          </w:tcPr>
          <w:p w:rsidR="00112D41" w:rsidRDefault="00112D41" w:rsidP="00BB52EC">
            <w:pPr>
              <w:numPr>
                <w:ilvl w:val="12"/>
                <w:numId w:val="0"/>
              </w:numPr>
              <w:jc w:val="center"/>
              <w:rPr>
                <w:rFonts w:cs="Arial"/>
                <w:sz w:val="16"/>
              </w:rPr>
            </w:pPr>
          </w:p>
        </w:tc>
        <w:tc>
          <w:tcPr>
            <w:tcW w:w="1275" w:type="dxa"/>
            <w:tcBorders>
              <w:top w:val="nil"/>
              <w:left w:val="single" w:sz="4" w:space="0" w:color="auto"/>
              <w:bottom w:val="single" w:sz="4" w:space="0" w:color="auto"/>
              <w:right w:val="single" w:sz="4" w:space="0" w:color="auto"/>
            </w:tcBorders>
            <w:vAlign w:val="center"/>
          </w:tcPr>
          <w:p w:rsidR="00112D41" w:rsidRPr="001B1814" w:rsidRDefault="00112D41" w:rsidP="00924991">
            <w:pPr>
              <w:numPr>
                <w:ilvl w:val="12"/>
                <w:numId w:val="0"/>
              </w:numPr>
              <w:jc w:val="center"/>
              <w:rPr>
                <w:rFonts w:cs="Arial"/>
                <w:sz w:val="16"/>
              </w:rPr>
            </w:pPr>
            <w:r w:rsidRPr="001B1814">
              <w:rPr>
                <w:rFonts w:cs="Arial"/>
                <w:sz w:val="16"/>
              </w:rPr>
              <w:t>25%</w:t>
            </w:r>
          </w:p>
        </w:tc>
        <w:tc>
          <w:tcPr>
            <w:tcW w:w="1276" w:type="dxa"/>
            <w:tcBorders>
              <w:top w:val="nil"/>
              <w:left w:val="single" w:sz="4" w:space="0" w:color="auto"/>
              <w:bottom w:val="single" w:sz="4" w:space="0" w:color="auto"/>
            </w:tcBorders>
            <w:vAlign w:val="center"/>
          </w:tcPr>
          <w:p w:rsidR="00112D41" w:rsidRPr="001B1814" w:rsidRDefault="00112D41" w:rsidP="00924991">
            <w:pPr>
              <w:numPr>
                <w:ilvl w:val="12"/>
                <w:numId w:val="0"/>
              </w:numPr>
              <w:jc w:val="center"/>
              <w:rPr>
                <w:rFonts w:cs="Arial"/>
                <w:sz w:val="16"/>
              </w:rPr>
            </w:pPr>
            <w:r w:rsidRPr="001B1814">
              <w:rPr>
                <w:rFonts w:cs="Arial"/>
                <w:sz w:val="16"/>
              </w:rPr>
              <w:t>100%</w:t>
            </w:r>
          </w:p>
        </w:tc>
      </w:tr>
    </w:tbl>
    <w:p w:rsidR="00BD0782" w:rsidRDefault="00BD0782" w:rsidP="00BD0782">
      <w:pPr>
        <w:ind w:left="720" w:hanging="720"/>
        <w:rPr>
          <w:rFonts w:cs="Arial"/>
          <w:bCs/>
        </w:rPr>
      </w:pPr>
    </w:p>
    <w:p w:rsidR="00EE1F25" w:rsidRDefault="00EE1F25" w:rsidP="00BD0782">
      <w:pPr>
        <w:ind w:left="720" w:hanging="720"/>
        <w:rPr>
          <w:rFonts w:cs="Arial"/>
          <w:bCs/>
        </w:rPr>
      </w:pPr>
      <w:r>
        <w:rPr>
          <w:rFonts w:cs="Arial"/>
          <w:bCs/>
        </w:rPr>
        <w:t>Credit ratings and counterparty limits for investments are discussed in 6.10.</w:t>
      </w:r>
    </w:p>
    <w:p w:rsidR="003B2F9A" w:rsidRDefault="002070C0">
      <w:r>
        <w:br w:type="page"/>
      </w:r>
    </w:p>
    <w:p w:rsidR="00CD524F" w:rsidRDefault="00CD524F"/>
    <w:tbl>
      <w:tblPr>
        <w:tblStyle w:val="TableGrid"/>
        <w:tblW w:w="94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750"/>
        <w:gridCol w:w="8714"/>
      </w:tblGrid>
      <w:tr w:rsidR="007B7D19" w:rsidTr="00575386">
        <w:tc>
          <w:tcPr>
            <w:tcW w:w="750" w:type="dxa"/>
          </w:tcPr>
          <w:p w:rsidR="007B7D19" w:rsidRDefault="00425D07" w:rsidP="003924B8">
            <w:pPr>
              <w:pStyle w:val="Header"/>
              <w:tabs>
                <w:tab w:val="clear" w:pos="4153"/>
                <w:tab w:val="clear" w:pos="8306"/>
              </w:tabs>
              <w:rPr>
                <w:b/>
                <w:szCs w:val="24"/>
              </w:rPr>
            </w:pPr>
            <w:r>
              <w:rPr>
                <w:b/>
                <w:szCs w:val="24"/>
              </w:rPr>
              <w:t>6.3</w:t>
            </w:r>
          </w:p>
        </w:tc>
        <w:tc>
          <w:tcPr>
            <w:tcW w:w="8714" w:type="dxa"/>
          </w:tcPr>
          <w:p w:rsidR="007B7D19" w:rsidRPr="007B7D19" w:rsidRDefault="007B7D19" w:rsidP="007B7D19">
            <w:pPr>
              <w:keepNext/>
              <w:widowControl w:val="0"/>
              <w:numPr>
                <w:ilvl w:val="12"/>
                <w:numId w:val="0"/>
              </w:numPr>
              <w:rPr>
                <w:rFonts w:cs="Arial"/>
                <w:b/>
              </w:rPr>
            </w:pPr>
            <w:r>
              <w:rPr>
                <w:rFonts w:cs="Arial"/>
                <w:b/>
              </w:rPr>
              <w:t>PROJECTED PORTFOLIO POSITION FOR 20</w:t>
            </w:r>
            <w:r w:rsidR="00DC2BE5">
              <w:rPr>
                <w:rFonts w:cs="Arial"/>
                <w:b/>
              </w:rPr>
              <w:t>10</w:t>
            </w:r>
            <w:r>
              <w:rPr>
                <w:rFonts w:cs="Arial"/>
                <w:b/>
              </w:rPr>
              <w:t>/</w:t>
            </w:r>
            <w:r w:rsidR="00DC2BE5">
              <w:rPr>
                <w:rFonts w:cs="Arial"/>
                <w:b/>
              </w:rPr>
              <w:t>11</w:t>
            </w:r>
          </w:p>
        </w:tc>
      </w:tr>
      <w:tr w:rsidR="007B7D19" w:rsidTr="00575386">
        <w:tc>
          <w:tcPr>
            <w:tcW w:w="750" w:type="dxa"/>
          </w:tcPr>
          <w:p w:rsidR="007B7D19" w:rsidRDefault="007B7D19" w:rsidP="003924B8">
            <w:pPr>
              <w:pStyle w:val="Header"/>
              <w:tabs>
                <w:tab w:val="clear" w:pos="4153"/>
                <w:tab w:val="clear" w:pos="8306"/>
              </w:tabs>
              <w:rPr>
                <w:b/>
                <w:szCs w:val="24"/>
              </w:rPr>
            </w:pPr>
          </w:p>
        </w:tc>
        <w:tc>
          <w:tcPr>
            <w:tcW w:w="8714" w:type="dxa"/>
          </w:tcPr>
          <w:p w:rsidR="007B7D19" w:rsidRDefault="007B7D19" w:rsidP="007B7D19">
            <w:pPr>
              <w:keepNext/>
              <w:widowControl w:val="0"/>
              <w:numPr>
                <w:ilvl w:val="12"/>
                <w:numId w:val="0"/>
              </w:numPr>
              <w:rPr>
                <w:rFonts w:cs="Arial"/>
                <w:b/>
              </w:rPr>
            </w:pPr>
          </w:p>
        </w:tc>
      </w:tr>
      <w:tr w:rsidR="007B7D19" w:rsidTr="00575386">
        <w:tc>
          <w:tcPr>
            <w:tcW w:w="750" w:type="dxa"/>
          </w:tcPr>
          <w:p w:rsidR="007B7D19" w:rsidRDefault="007B7D19" w:rsidP="003924B8">
            <w:pPr>
              <w:pStyle w:val="Header"/>
              <w:tabs>
                <w:tab w:val="clear" w:pos="4153"/>
                <w:tab w:val="clear" w:pos="8306"/>
              </w:tabs>
              <w:rPr>
                <w:b/>
                <w:szCs w:val="24"/>
              </w:rPr>
            </w:pPr>
          </w:p>
        </w:tc>
        <w:tc>
          <w:tcPr>
            <w:tcW w:w="8714" w:type="dxa"/>
          </w:tcPr>
          <w:p w:rsidR="007B7D19" w:rsidRPr="007B7D19" w:rsidRDefault="00311AC2" w:rsidP="007B7D19">
            <w:pPr>
              <w:keepNext/>
              <w:widowControl w:val="0"/>
              <w:numPr>
                <w:ilvl w:val="12"/>
                <w:numId w:val="0"/>
              </w:numPr>
              <w:rPr>
                <w:rFonts w:cs="Arial"/>
              </w:rPr>
            </w:pPr>
            <w:r>
              <w:rPr>
                <w:rFonts w:cs="Arial"/>
              </w:rPr>
              <w:t>The</w:t>
            </w:r>
            <w:r w:rsidR="007B7D19">
              <w:rPr>
                <w:rFonts w:cs="Arial"/>
              </w:rPr>
              <w:t xml:space="preserve"> Council’s </w:t>
            </w:r>
            <w:r>
              <w:rPr>
                <w:rFonts w:cs="Arial"/>
              </w:rPr>
              <w:t xml:space="preserve">estimated </w:t>
            </w:r>
            <w:r w:rsidR="007B7D19">
              <w:rPr>
                <w:rFonts w:cs="Arial"/>
              </w:rPr>
              <w:t>treasury portfolio position at 01/04/</w:t>
            </w:r>
            <w:r w:rsidR="00DC2BE5">
              <w:rPr>
                <w:rFonts w:cs="Arial"/>
              </w:rPr>
              <w:t>10</w:t>
            </w:r>
            <w:r w:rsidR="007B7D19">
              <w:rPr>
                <w:rFonts w:cs="Arial"/>
              </w:rPr>
              <w:t xml:space="preserve"> is</w:t>
            </w:r>
            <w:r w:rsidR="00F95248">
              <w:rPr>
                <w:rFonts w:cs="Arial"/>
              </w:rPr>
              <w:t xml:space="preserve"> projected to e</w:t>
            </w:r>
            <w:r w:rsidR="007B7D19">
              <w:rPr>
                <w:rFonts w:cs="Arial"/>
              </w:rPr>
              <w:t>:</w:t>
            </w:r>
          </w:p>
        </w:tc>
      </w:tr>
    </w:tbl>
    <w:p w:rsidR="004F083A" w:rsidRDefault="004F083A" w:rsidP="004F083A">
      <w:pPr>
        <w:keepNext/>
        <w:widowControl w:val="0"/>
        <w:numPr>
          <w:ilvl w:val="12"/>
          <w:numId w:val="0"/>
        </w:numPr>
        <w:rPr>
          <w:rFonts w:cs="Arial"/>
        </w:rPr>
      </w:pPr>
    </w:p>
    <w:tbl>
      <w:tblPr>
        <w:tblStyle w:val="TableGrid"/>
        <w:tblW w:w="7378" w:type="dxa"/>
        <w:tblInd w:w="930" w:type="dxa"/>
        <w:tblBorders>
          <w:insideH w:val="none" w:sz="0" w:space="0" w:color="auto"/>
          <w:insideV w:val="none" w:sz="0" w:space="0" w:color="auto"/>
        </w:tblBorders>
        <w:tblLook w:val="01E0"/>
      </w:tblPr>
      <w:tblGrid>
        <w:gridCol w:w="2835"/>
        <w:gridCol w:w="992"/>
        <w:gridCol w:w="1146"/>
        <w:gridCol w:w="1131"/>
        <w:gridCol w:w="1274"/>
      </w:tblGrid>
      <w:tr w:rsidR="00CC0A76" w:rsidRPr="004F083A" w:rsidTr="00CC0A76">
        <w:tc>
          <w:tcPr>
            <w:tcW w:w="2835" w:type="dxa"/>
            <w:tcBorders>
              <w:top w:val="single" w:sz="4" w:space="0" w:color="auto"/>
              <w:bottom w:val="single" w:sz="4" w:space="0" w:color="auto"/>
              <w:right w:val="single" w:sz="4" w:space="0" w:color="auto"/>
            </w:tcBorders>
          </w:tcPr>
          <w:p w:rsidR="00CC0A76" w:rsidRPr="004F083A" w:rsidRDefault="00CC0A76" w:rsidP="00CC0A76">
            <w:pPr>
              <w:keepNext/>
              <w:widowControl w:val="0"/>
              <w:numPr>
                <w:ilvl w:val="12"/>
                <w:numId w:val="0"/>
              </w:numPr>
              <w:rPr>
                <w:rFonts w:cs="Arial"/>
                <w:sz w:val="22"/>
                <w:szCs w:val="22"/>
              </w:rPr>
            </w:pPr>
          </w:p>
        </w:tc>
        <w:tc>
          <w:tcPr>
            <w:tcW w:w="992" w:type="dxa"/>
            <w:tcBorders>
              <w:top w:val="single" w:sz="4" w:space="0" w:color="auto"/>
              <w:left w:val="single" w:sz="4" w:space="0" w:color="auto"/>
              <w:bottom w:val="single" w:sz="4" w:space="0" w:color="auto"/>
            </w:tcBorders>
          </w:tcPr>
          <w:p w:rsidR="00CC0A76" w:rsidRPr="004F083A" w:rsidRDefault="00CC0A76" w:rsidP="00CC0A76">
            <w:pPr>
              <w:keepNext/>
              <w:widowControl w:val="0"/>
              <w:numPr>
                <w:ilvl w:val="12"/>
                <w:numId w:val="0"/>
              </w:numPr>
              <w:rPr>
                <w:rFonts w:cs="Arial"/>
                <w:sz w:val="22"/>
                <w:szCs w:val="22"/>
              </w:rPr>
            </w:pPr>
          </w:p>
        </w:tc>
        <w:tc>
          <w:tcPr>
            <w:tcW w:w="1146" w:type="dxa"/>
            <w:tcBorders>
              <w:top w:val="single" w:sz="4" w:space="0" w:color="auto"/>
              <w:bottom w:val="single" w:sz="4" w:space="0" w:color="auto"/>
            </w:tcBorders>
          </w:tcPr>
          <w:p w:rsidR="00CC0A76" w:rsidRPr="004F083A" w:rsidRDefault="00CC0A76" w:rsidP="00CC0A76">
            <w:pPr>
              <w:keepNext/>
              <w:widowControl w:val="0"/>
              <w:numPr>
                <w:ilvl w:val="12"/>
                <w:numId w:val="0"/>
              </w:numPr>
              <w:jc w:val="center"/>
              <w:rPr>
                <w:rFonts w:cs="Arial"/>
                <w:b/>
                <w:sz w:val="22"/>
                <w:szCs w:val="22"/>
              </w:rPr>
            </w:pPr>
            <w:r w:rsidRPr="004F083A">
              <w:rPr>
                <w:rFonts w:cs="Arial"/>
                <w:b/>
                <w:sz w:val="22"/>
                <w:szCs w:val="22"/>
              </w:rPr>
              <w:t>Principal</w:t>
            </w:r>
          </w:p>
        </w:tc>
        <w:tc>
          <w:tcPr>
            <w:tcW w:w="1131" w:type="dxa"/>
            <w:tcBorders>
              <w:top w:val="single" w:sz="4" w:space="0" w:color="auto"/>
              <w:bottom w:val="single" w:sz="4" w:space="0" w:color="auto"/>
            </w:tcBorders>
          </w:tcPr>
          <w:p w:rsidR="00CC0A76" w:rsidRPr="004F083A" w:rsidRDefault="00CC0A76" w:rsidP="00CC0A76">
            <w:pPr>
              <w:keepNext/>
              <w:widowControl w:val="0"/>
              <w:numPr>
                <w:ilvl w:val="12"/>
                <w:numId w:val="0"/>
              </w:numPr>
              <w:rPr>
                <w:rFonts w:cs="Arial"/>
                <w:b/>
                <w:sz w:val="22"/>
                <w:szCs w:val="22"/>
              </w:rPr>
            </w:pPr>
          </w:p>
        </w:tc>
        <w:tc>
          <w:tcPr>
            <w:tcW w:w="1274" w:type="dxa"/>
            <w:tcBorders>
              <w:top w:val="single" w:sz="4" w:space="0" w:color="auto"/>
              <w:bottom w:val="single" w:sz="4" w:space="0" w:color="auto"/>
            </w:tcBorders>
          </w:tcPr>
          <w:p w:rsidR="00CC0A76" w:rsidRPr="004F083A" w:rsidRDefault="00CC0A76" w:rsidP="00CC0A76">
            <w:pPr>
              <w:keepNext/>
              <w:widowControl w:val="0"/>
              <w:numPr>
                <w:ilvl w:val="12"/>
                <w:numId w:val="0"/>
              </w:numPr>
              <w:jc w:val="center"/>
              <w:rPr>
                <w:rFonts w:cs="Arial"/>
                <w:b/>
                <w:sz w:val="22"/>
                <w:szCs w:val="22"/>
              </w:rPr>
            </w:pPr>
            <w:r w:rsidRPr="004F083A">
              <w:rPr>
                <w:rFonts w:cs="Arial"/>
                <w:b/>
                <w:sz w:val="22"/>
                <w:szCs w:val="22"/>
              </w:rPr>
              <w:t>Ave. rate</w:t>
            </w:r>
          </w:p>
        </w:tc>
      </w:tr>
      <w:tr w:rsidR="00CC0A76" w:rsidRPr="004F083A" w:rsidTr="00CC0A76">
        <w:tc>
          <w:tcPr>
            <w:tcW w:w="2835" w:type="dxa"/>
            <w:tcBorders>
              <w:top w:val="single" w:sz="4" w:space="0" w:color="auto"/>
            </w:tcBorders>
          </w:tcPr>
          <w:p w:rsidR="00CC0A76" w:rsidRPr="004F083A" w:rsidRDefault="00CC0A76" w:rsidP="00CC0A76">
            <w:pPr>
              <w:keepNext/>
              <w:widowControl w:val="0"/>
              <w:numPr>
                <w:ilvl w:val="12"/>
                <w:numId w:val="0"/>
              </w:numPr>
              <w:rPr>
                <w:rFonts w:cs="Arial"/>
                <w:sz w:val="22"/>
                <w:szCs w:val="22"/>
              </w:rPr>
            </w:pPr>
          </w:p>
        </w:tc>
        <w:tc>
          <w:tcPr>
            <w:tcW w:w="992" w:type="dxa"/>
            <w:tcBorders>
              <w:top w:val="single" w:sz="4" w:space="0" w:color="auto"/>
            </w:tcBorders>
          </w:tcPr>
          <w:p w:rsidR="00CC0A76" w:rsidRPr="004F083A" w:rsidRDefault="00CC0A76" w:rsidP="00CC0A76">
            <w:pPr>
              <w:keepNext/>
              <w:widowControl w:val="0"/>
              <w:numPr>
                <w:ilvl w:val="12"/>
                <w:numId w:val="0"/>
              </w:numPr>
              <w:rPr>
                <w:rFonts w:cs="Arial"/>
                <w:sz w:val="22"/>
                <w:szCs w:val="22"/>
              </w:rPr>
            </w:pPr>
          </w:p>
        </w:tc>
        <w:tc>
          <w:tcPr>
            <w:tcW w:w="1146" w:type="dxa"/>
            <w:tcBorders>
              <w:top w:val="single" w:sz="4" w:space="0" w:color="auto"/>
            </w:tcBorders>
          </w:tcPr>
          <w:p w:rsidR="00CC0A76" w:rsidRPr="004F083A" w:rsidRDefault="00CC0A76" w:rsidP="00CC0A76">
            <w:pPr>
              <w:keepNext/>
              <w:widowControl w:val="0"/>
              <w:numPr>
                <w:ilvl w:val="12"/>
                <w:numId w:val="0"/>
              </w:numPr>
              <w:jc w:val="center"/>
              <w:rPr>
                <w:rFonts w:cs="Arial"/>
                <w:sz w:val="22"/>
                <w:szCs w:val="22"/>
              </w:rPr>
            </w:pPr>
            <w:r w:rsidRPr="004F083A">
              <w:rPr>
                <w:rFonts w:cs="Arial"/>
                <w:sz w:val="22"/>
                <w:szCs w:val="22"/>
              </w:rPr>
              <w:t>£m</w:t>
            </w:r>
          </w:p>
        </w:tc>
        <w:tc>
          <w:tcPr>
            <w:tcW w:w="1131" w:type="dxa"/>
            <w:tcBorders>
              <w:top w:val="single" w:sz="4" w:space="0" w:color="auto"/>
            </w:tcBorders>
          </w:tcPr>
          <w:p w:rsidR="00CC0A76" w:rsidRPr="004F083A" w:rsidRDefault="00CC0A76" w:rsidP="00CC0A76">
            <w:pPr>
              <w:keepNext/>
              <w:widowControl w:val="0"/>
              <w:numPr>
                <w:ilvl w:val="12"/>
                <w:numId w:val="0"/>
              </w:numPr>
              <w:rPr>
                <w:rFonts w:cs="Arial"/>
                <w:sz w:val="22"/>
                <w:szCs w:val="22"/>
              </w:rPr>
            </w:pPr>
          </w:p>
        </w:tc>
        <w:tc>
          <w:tcPr>
            <w:tcW w:w="1274" w:type="dxa"/>
            <w:tcBorders>
              <w:top w:val="single" w:sz="4" w:space="0" w:color="auto"/>
            </w:tcBorders>
          </w:tcPr>
          <w:p w:rsidR="00CC0A76" w:rsidRPr="004F083A" w:rsidRDefault="00CC0A76" w:rsidP="00CC0A76">
            <w:pPr>
              <w:keepNext/>
              <w:widowControl w:val="0"/>
              <w:numPr>
                <w:ilvl w:val="12"/>
                <w:numId w:val="0"/>
              </w:numPr>
              <w:jc w:val="center"/>
              <w:rPr>
                <w:rFonts w:cs="Arial"/>
                <w:sz w:val="22"/>
                <w:szCs w:val="22"/>
              </w:rPr>
            </w:pPr>
            <w:r w:rsidRPr="004F083A">
              <w:rPr>
                <w:rFonts w:cs="Arial"/>
                <w:sz w:val="22"/>
                <w:szCs w:val="22"/>
              </w:rPr>
              <w:t>%</w:t>
            </w:r>
          </w:p>
        </w:tc>
      </w:tr>
      <w:tr w:rsidR="00CC0A76" w:rsidRPr="004F083A" w:rsidTr="00CC0A76">
        <w:tc>
          <w:tcPr>
            <w:tcW w:w="2835" w:type="dxa"/>
          </w:tcPr>
          <w:p w:rsidR="00CC0A76" w:rsidRPr="004F083A" w:rsidRDefault="00CC0A76" w:rsidP="00CC0A76">
            <w:pPr>
              <w:keepNext/>
              <w:widowControl w:val="0"/>
              <w:numPr>
                <w:ilvl w:val="12"/>
                <w:numId w:val="0"/>
              </w:numPr>
              <w:rPr>
                <w:rFonts w:cs="Arial"/>
                <w:sz w:val="22"/>
                <w:szCs w:val="22"/>
              </w:rPr>
            </w:pPr>
            <w:r w:rsidRPr="004F083A">
              <w:rPr>
                <w:rFonts w:cs="Arial"/>
                <w:sz w:val="22"/>
                <w:szCs w:val="22"/>
              </w:rPr>
              <w:t>Fixed rate funding</w:t>
            </w:r>
          </w:p>
        </w:tc>
        <w:tc>
          <w:tcPr>
            <w:tcW w:w="992" w:type="dxa"/>
          </w:tcPr>
          <w:p w:rsidR="00CC0A76" w:rsidRPr="004F083A" w:rsidRDefault="00CC0A76" w:rsidP="00CC0A76">
            <w:pPr>
              <w:keepNext/>
              <w:widowControl w:val="0"/>
              <w:numPr>
                <w:ilvl w:val="12"/>
                <w:numId w:val="0"/>
              </w:numPr>
              <w:rPr>
                <w:rFonts w:cs="Arial"/>
                <w:sz w:val="22"/>
                <w:szCs w:val="22"/>
              </w:rPr>
            </w:pPr>
            <w:r>
              <w:rPr>
                <w:rFonts w:cs="Arial"/>
                <w:sz w:val="22"/>
                <w:szCs w:val="22"/>
              </w:rPr>
              <w:t>PWLB</w:t>
            </w:r>
          </w:p>
        </w:tc>
        <w:tc>
          <w:tcPr>
            <w:tcW w:w="1146" w:type="dxa"/>
            <w:tcBorders>
              <w:bottom w:val="nil"/>
            </w:tcBorders>
          </w:tcPr>
          <w:p w:rsidR="00CC0A76" w:rsidRPr="0025101A" w:rsidRDefault="00CC0A76" w:rsidP="00CC0A76">
            <w:pPr>
              <w:keepNext/>
              <w:widowControl w:val="0"/>
              <w:numPr>
                <w:ilvl w:val="12"/>
                <w:numId w:val="0"/>
              </w:numPr>
              <w:jc w:val="right"/>
              <w:rPr>
                <w:rFonts w:cs="Arial"/>
                <w:sz w:val="22"/>
                <w:szCs w:val="22"/>
              </w:rPr>
            </w:pPr>
            <w:r>
              <w:rPr>
                <w:rFonts w:cs="Arial"/>
                <w:sz w:val="22"/>
                <w:szCs w:val="22"/>
              </w:rPr>
              <w:t>63.0</w:t>
            </w:r>
          </w:p>
        </w:tc>
        <w:tc>
          <w:tcPr>
            <w:tcW w:w="1131" w:type="dxa"/>
          </w:tcPr>
          <w:p w:rsidR="00CC0A76" w:rsidRPr="0025101A" w:rsidRDefault="00CC0A76" w:rsidP="00CC0A76">
            <w:pPr>
              <w:keepNext/>
              <w:widowControl w:val="0"/>
              <w:numPr>
                <w:ilvl w:val="12"/>
                <w:numId w:val="0"/>
              </w:numPr>
              <w:rPr>
                <w:rFonts w:cs="Arial"/>
                <w:sz w:val="22"/>
                <w:szCs w:val="22"/>
              </w:rPr>
            </w:pPr>
          </w:p>
        </w:tc>
        <w:tc>
          <w:tcPr>
            <w:tcW w:w="1274" w:type="dxa"/>
          </w:tcPr>
          <w:p w:rsidR="00CC0A76" w:rsidRPr="00632D82" w:rsidRDefault="00CC0A76" w:rsidP="00CC0A76">
            <w:pPr>
              <w:keepNext/>
              <w:widowControl w:val="0"/>
              <w:numPr>
                <w:ilvl w:val="12"/>
                <w:numId w:val="0"/>
              </w:numPr>
              <w:rPr>
                <w:rFonts w:cs="Arial"/>
                <w:sz w:val="22"/>
                <w:szCs w:val="22"/>
                <w:highlight w:val="yellow"/>
              </w:rPr>
            </w:pPr>
          </w:p>
        </w:tc>
      </w:tr>
      <w:tr w:rsidR="00CC0A76" w:rsidRPr="004F083A" w:rsidTr="00CC0A76">
        <w:tc>
          <w:tcPr>
            <w:tcW w:w="2835" w:type="dxa"/>
          </w:tcPr>
          <w:p w:rsidR="00CC0A76" w:rsidRPr="004F083A" w:rsidRDefault="00CC0A76" w:rsidP="00CC0A76">
            <w:pPr>
              <w:keepNext/>
              <w:widowControl w:val="0"/>
              <w:numPr>
                <w:ilvl w:val="12"/>
                <w:numId w:val="0"/>
              </w:numPr>
              <w:rPr>
                <w:rFonts w:cs="Arial"/>
                <w:sz w:val="22"/>
                <w:szCs w:val="22"/>
              </w:rPr>
            </w:pPr>
          </w:p>
        </w:tc>
        <w:tc>
          <w:tcPr>
            <w:tcW w:w="992" w:type="dxa"/>
          </w:tcPr>
          <w:p w:rsidR="00CC0A76" w:rsidRPr="004F083A" w:rsidRDefault="00CC0A76" w:rsidP="00CC0A76">
            <w:pPr>
              <w:keepNext/>
              <w:widowControl w:val="0"/>
              <w:numPr>
                <w:ilvl w:val="12"/>
                <w:numId w:val="0"/>
              </w:numPr>
              <w:rPr>
                <w:rFonts w:cs="Arial"/>
                <w:sz w:val="22"/>
                <w:szCs w:val="22"/>
              </w:rPr>
            </w:pPr>
            <w:r>
              <w:rPr>
                <w:rFonts w:cs="Arial"/>
                <w:sz w:val="22"/>
                <w:szCs w:val="22"/>
              </w:rPr>
              <w:t>Market</w:t>
            </w:r>
          </w:p>
        </w:tc>
        <w:tc>
          <w:tcPr>
            <w:tcW w:w="1146" w:type="dxa"/>
            <w:tcBorders>
              <w:top w:val="nil"/>
              <w:bottom w:val="single" w:sz="4" w:space="0" w:color="auto"/>
            </w:tcBorders>
          </w:tcPr>
          <w:p w:rsidR="00CC0A76" w:rsidRPr="0025101A" w:rsidRDefault="00CC0A76" w:rsidP="00CC0A76">
            <w:pPr>
              <w:keepNext/>
              <w:widowControl w:val="0"/>
              <w:numPr>
                <w:ilvl w:val="12"/>
                <w:numId w:val="0"/>
              </w:numPr>
              <w:jc w:val="right"/>
              <w:rPr>
                <w:rFonts w:cs="Arial"/>
                <w:sz w:val="22"/>
                <w:szCs w:val="22"/>
              </w:rPr>
            </w:pPr>
            <w:r>
              <w:rPr>
                <w:rFonts w:cs="Arial"/>
                <w:sz w:val="22"/>
                <w:szCs w:val="22"/>
              </w:rPr>
              <w:t>55.0</w:t>
            </w:r>
          </w:p>
        </w:tc>
        <w:tc>
          <w:tcPr>
            <w:tcW w:w="1131" w:type="dxa"/>
          </w:tcPr>
          <w:p w:rsidR="00CC0A76" w:rsidRPr="0025101A" w:rsidRDefault="00CC0A76" w:rsidP="00CC0A76">
            <w:pPr>
              <w:keepNext/>
              <w:widowControl w:val="0"/>
              <w:numPr>
                <w:ilvl w:val="12"/>
                <w:numId w:val="0"/>
              </w:numPr>
              <w:jc w:val="right"/>
              <w:rPr>
                <w:rFonts w:cs="Arial"/>
                <w:sz w:val="22"/>
                <w:szCs w:val="22"/>
              </w:rPr>
            </w:pPr>
            <w:r>
              <w:rPr>
                <w:rFonts w:cs="Arial"/>
                <w:sz w:val="22"/>
                <w:szCs w:val="22"/>
              </w:rPr>
              <w:t>118.0</w:t>
            </w:r>
          </w:p>
        </w:tc>
        <w:tc>
          <w:tcPr>
            <w:tcW w:w="1274" w:type="dxa"/>
          </w:tcPr>
          <w:p w:rsidR="00CC0A76" w:rsidRPr="00632D82" w:rsidRDefault="00CC0A76" w:rsidP="00CC0A76">
            <w:pPr>
              <w:keepNext/>
              <w:widowControl w:val="0"/>
              <w:numPr>
                <w:ilvl w:val="12"/>
                <w:numId w:val="0"/>
              </w:numPr>
              <w:jc w:val="center"/>
              <w:rPr>
                <w:rFonts w:cs="Arial"/>
                <w:sz w:val="22"/>
                <w:szCs w:val="22"/>
                <w:highlight w:val="yellow"/>
              </w:rPr>
            </w:pPr>
            <w:r>
              <w:rPr>
                <w:rFonts w:cs="Arial"/>
                <w:sz w:val="22"/>
                <w:szCs w:val="22"/>
              </w:rPr>
              <w:t>3.6</w:t>
            </w:r>
          </w:p>
        </w:tc>
      </w:tr>
      <w:tr w:rsidR="00CC0A76" w:rsidRPr="004F083A" w:rsidTr="00CC0A76">
        <w:tc>
          <w:tcPr>
            <w:tcW w:w="2835" w:type="dxa"/>
          </w:tcPr>
          <w:p w:rsidR="00CC0A76" w:rsidRPr="004F083A" w:rsidRDefault="00CC0A76" w:rsidP="00CC0A76">
            <w:pPr>
              <w:keepNext/>
              <w:widowControl w:val="0"/>
              <w:numPr>
                <w:ilvl w:val="12"/>
                <w:numId w:val="0"/>
              </w:numPr>
              <w:rPr>
                <w:rFonts w:cs="Arial"/>
                <w:sz w:val="22"/>
                <w:szCs w:val="22"/>
              </w:rPr>
            </w:pPr>
          </w:p>
        </w:tc>
        <w:tc>
          <w:tcPr>
            <w:tcW w:w="992" w:type="dxa"/>
          </w:tcPr>
          <w:p w:rsidR="00CC0A76" w:rsidRPr="004F083A" w:rsidRDefault="00CC0A76" w:rsidP="00CC0A76">
            <w:pPr>
              <w:keepNext/>
              <w:widowControl w:val="0"/>
              <w:numPr>
                <w:ilvl w:val="12"/>
                <w:numId w:val="0"/>
              </w:numPr>
              <w:rPr>
                <w:rFonts w:cs="Arial"/>
                <w:sz w:val="22"/>
                <w:szCs w:val="22"/>
              </w:rPr>
            </w:pPr>
          </w:p>
        </w:tc>
        <w:tc>
          <w:tcPr>
            <w:tcW w:w="1146" w:type="dxa"/>
            <w:tcBorders>
              <w:top w:val="single" w:sz="4" w:space="0" w:color="auto"/>
            </w:tcBorders>
          </w:tcPr>
          <w:p w:rsidR="00CC0A76" w:rsidRPr="0025101A" w:rsidRDefault="00CC0A76" w:rsidP="00CC0A76">
            <w:pPr>
              <w:keepNext/>
              <w:widowControl w:val="0"/>
              <w:numPr>
                <w:ilvl w:val="12"/>
                <w:numId w:val="0"/>
              </w:numPr>
              <w:jc w:val="right"/>
              <w:rPr>
                <w:rFonts w:cs="Arial"/>
                <w:sz w:val="22"/>
                <w:szCs w:val="22"/>
              </w:rPr>
            </w:pPr>
          </w:p>
        </w:tc>
        <w:tc>
          <w:tcPr>
            <w:tcW w:w="1131" w:type="dxa"/>
          </w:tcPr>
          <w:p w:rsidR="00CC0A76" w:rsidRPr="0025101A" w:rsidRDefault="00CC0A76" w:rsidP="00CC0A76">
            <w:pPr>
              <w:keepNext/>
              <w:widowControl w:val="0"/>
              <w:numPr>
                <w:ilvl w:val="12"/>
                <w:numId w:val="0"/>
              </w:numPr>
              <w:jc w:val="right"/>
              <w:rPr>
                <w:rFonts w:cs="Arial"/>
                <w:sz w:val="22"/>
                <w:szCs w:val="22"/>
              </w:rPr>
            </w:pPr>
          </w:p>
        </w:tc>
        <w:tc>
          <w:tcPr>
            <w:tcW w:w="1274" w:type="dxa"/>
          </w:tcPr>
          <w:p w:rsidR="00CC0A76" w:rsidRPr="00632D82" w:rsidRDefault="00CC0A76" w:rsidP="00CC0A76">
            <w:pPr>
              <w:keepNext/>
              <w:widowControl w:val="0"/>
              <w:numPr>
                <w:ilvl w:val="12"/>
                <w:numId w:val="0"/>
              </w:numPr>
              <w:rPr>
                <w:rFonts w:cs="Arial"/>
                <w:sz w:val="22"/>
                <w:szCs w:val="22"/>
                <w:highlight w:val="yellow"/>
              </w:rPr>
            </w:pPr>
          </w:p>
        </w:tc>
      </w:tr>
      <w:tr w:rsidR="00CC0A76" w:rsidRPr="004F083A" w:rsidTr="00CC0A76">
        <w:tc>
          <w:tcPr>
            <w:tcW w:w="2835" w:type="dxa"/>
          </w:tcPr>
          <w:p w:rsidR="00CC0A76" w:rsidRPr="004F083A" w:rsidRDefault="00CC0A76" w:rsidP="00CC0A76">
            <w:pPr>
              <w:keepNext/>
              <w:widowControl w:val="0"/>
              <w:numPr>
                <w:ilvl w:val="12"/>
                <w:numId w:val="0"/>
              </w:numPr>
              <w:rPr>
                <w:rFonts w:cs="Arial"/>
                <w:sz w:val="22"/>
                <w:szCs w:val="22"/>
              </w:rPr>
            </w:pPr>
            <w:r>
              <w:rPr>
                <w:rFonts w:cs="Arial"/>
                <w:sz w:val="22"/>
                <w:szCs w:val="22"/>
              </w:rPr>
              <w:t>Variable rate funding</w:t>
            </w:r>
          </w:p>
        </w:tc>
        <w:tc>
          <w:tcPr>
            <w:tcW w:w="992" w:type="dxa"/>
          </w:tcPr>
          <w:p w:rsidR="00CC0A76" w:rsidRPr="004F083A" w:rsidRDefault="00CC0A76" w:rsidP="00CC0A76">
            <w:pPr>
              <w:keepNext/>
              <w:widowControl w:val="0"/>
              <w:numPr>
                <w:ilvl w:val="12"/>
                <w:numId w:val="0"/>
              </w:numPr>
              <w:rPr>
                <w:rFonts w:cs="Arial"/>
                <w:sz w:val="22"/>
                <w:szCs w:val="22"/>
              </w:rPr>
            </w:pPr>
            <w:r>
              <w:rPr>
                <w:rFonts w:cs="Arial"/>
                <w:sz w:val="22"/>
                <w:szCs w:val="22"/>
              </w:rPr>
              <w:t>PWLB</w:t>
            </w:r>
          </w:p>
        </w:tc>
        <w:tc>
          <w:tcPr>
            <w:tcW w:w="1146" w:type="dxa"/>
            <w:tcBorders>
              <w:bottom w:val="nil"/>
            </w:tcBorders>
          </w:tcPr>
          <w:p w:rsidR="00CC0A76" w:rsidRPr="0025101A" w:rsidRDefault="00CC0A76" w:rsidP="00CC0A76">
            <w:pPr>
              <w:keepNext/>
              <w:widowControl w:val="0"/>
              <w:numPr>
                <w:ilvl w:val="12"/>
                <w:numId w:val="0"/>
              </w:numPr>
              <w:jc w:val="right"/>
              <w:rPr>
                <w:rFonts w:cs="Arial"/>
                <w:sz w:val="22"/>
                <w:szCs w:val="22"/>
              </w:rPr>
            </w:pPr>
            <w:r>
              <w:rPr>
                <w:rFonts w:cs="Arial"/>
                <w:sz w:val="22"/>
                <w:szCs w:val="22"/>
              </w:rPr>
              <w:t>0.00</w:t>
            </w:r>
          </w:p>
        </w:tc>
        <w:tc>
          <w:tcPr>
            <w:tcW w:w="1131" w:type="dxa"/>
          </w:tcPr>
          <w:p w:rsidR="00CC0A76" w:rsidRPr="0025101A" w:rsidRDefault="00CC0A76" w:rsidP="00CC0A76">
            <w:pPr>
              <w:keepNext/>
              <w:widowControl w:val="0"/>
              <w:numPr>
                <w:ilvl w:val="12"/>
                <w:numId w:val="0"/>
              </w:numPr>
              <w:jc w:val="right"/>
              <w:rPr>
                <w:rFonts w:cs="Arial"/>
                <w:sz w:val="22"/>
                <w:szCs w:val="22"/>
              </w:rPr>
            </w:pPr>
          </w:p>
        </w:tc>
        <w:tc>
          <w:tcPr>
            <w:tcW w:w="1274" w:type="dxa"/>
          </w:tcPr>
          <w:p w:rsidR="00CC0A76" w:rsidRPr="00632D82" w:rsidRDefault="00CC0A76" w:rsidP="00CC0A76">
            <w:pPr>
              <w:keepNext/>
              <w:widowControl w:val="0"/>
              <w:numPr>
                <w:ilvl w:val="12"/>
                <w:numId w:val="0"/>
              </w:numPr>
              <w:rPr>
                <w:rFonts w:cs="Arial"/>
                <w:sz w:val="22"/>
                <w:szCs w:val="22"/>
                <w:highlight w:val="yellow"/>
              </w:rPr>
            </w:pPr>
          </w:p>
        </w:tc>
      </w:tr>
      <w:tr w:rsidR="00CC0A76" w:rsidRPr="004F083A" w:rsidTr="00CC0A76">
        <w:tc>
          <w:tcPr>
            <w:tcW w:w="2835" w:type="dxa"/>
          </w:tcPr>
          <w:p w:rsidR="00CC0A76" w:rsidRPr="004F083A" w:rsidRDefault="00CC0A76" w:rsidP="00CC0A76">
            <w:pPr>
              <w:keepNext/>
              <w:widowControl w:val="0"/>
              <w:numPr>
                <w:ilvl w:val="12"/>
                <w:numId w:val="0"/>
              </w:numPr>
              <w:rPr>
                <w:rFonts w:cs="Arial"/>
                <w:sz w:val="22"/>
                <w:szCs w:val="22"/>
              </w:rPr>
            </w:pPr>
          </w:p>
        </w:tc>
        <w:tc>
          <w:tcPr>
            <w:tcW w:w="992" w:type="dxa"/>
          </w:tcPr>
          <w:p w:rsidR="00CC0A76" w:rsidRPr="004F083A" w:rsidRDefault="00CC0A76" w:rsidP="00CC0A76">
            <w:pPr>
              <w:keepNext/>
              <w:widowControl w:val="0"/>
              <w:numPr>
                <w:ilvl w:val="12"/>
                <w:numId w:val="0"/>
              </w:numPr>
              <w:rPr>
                <w:rFonts w:cs="Arial"/>
                <w:sz w:val="22"/>
                <w:szCs w:val="22"/>
              </w:rPr>
            </w:pPr>
            <w:r>
              <w:rPr>
                <w:rFonts w:cs="Arial"/>
                <w:sz w:val="22"/>
                <w:szCs w:val="22"/>
              </w:rPr>
              <w:t>Market</w:t>
            </w:r>
          </w:p>
        </w:tc>
        <w:tc>
          <w:tcPr>
            <w:tcW w:w="1146" w:type="dxa"/>
            <w:tcBorders>
              <w:top w:val="nil"/>
              <w:bottom w:val="single" w:sz="4" w:space="0" w:color="auto"/>
            </w:tcBorders>
          </w:tcPr>
          <w:p w:rsidR="00CC0A76" w:rsidRPr="0025101A" w:rsidRDefault="00CC0A76" w:rsidP="00CC0A76">
            <w:pPr>
              <w:keepNext/>
              <w:widowControl w:val="0"/>
              <w:numPr>
                <w:ilvl w:val="12"/>
                <w:numId w:val="0"/>
              </w:numPr>
              <w:jc w:val="right"/>
              <w:rPr>
                <w:rFonts w:cs="Arial"/>
                <w:sz w:val="22"/>
                <w:szCs w:val="22"/>
              </w:rPr>
            </w:pPr>
            <w:r>
              <w:rPr>
                <w:rFonts w:cs="Arial"/>
                <w:sz w:val="22"/>
                <w:szCs w:val="22"/>
              </w:rPr>
              <w:t>5.0</w:t>
            </w:r>
          </w:p>
        </w:tc>
        <w:tc>
          <w:tcPr>
            <w:tcW w:w="1131" w:type="dxa"/>
          </w:tcPr>
          <w:p w:rsidR="00CC0A76" w:rsidRPr="0025101A" w:rsidRDefault="00CC0A76" w:rsidP="00CC0A76">
            <w:pPr>
              <w:keepNext/>
              <w:widowControl w:val="0"/>
              <w:numPr>
                <w:ilvl w:val="12"/>
                <w:numId w:val="0"/>
              </w:numPr>
              <w:jc w:val="right"/>
              <w:rPr>
                <w:rFonts w:cs="Arial"/>
                <w:sz w:val="22"/>
                <w:szCs w:val="22"/>
              </w:rPr>
            </w:pPr>
            <w:r>
              <w:rPr>
                <w:rFonts w:cs="Arial"/>
                <w:sz w:val="22"/>
                <w:szCs w:val="22"/>
              </w:rPr>
              <w:t>5.0</w:t>
            </w:r>
          </w:p>
        </w:tc>
        <w:tc>
          <w:tcPr>
            <w:tcW w:w="1274" w:type="dxa"/>
          </w:tcPr>
          <w:p w:rsidR="00CC0A76" w:rsidRPr="0063172D" w:rsidRDefault="00CC0A76" w:rsidP="00CC0A76">
            <w:pPr>
              <w:keepNext/>
              <w:widowControl w:val="0"/>
              <w:numPr>
                <w:ilvl w:val="12"/>
                <w:numId w:val="0"/>
              </w:numPr>
              <w:jc w:val="center"/>
              <w:rPr>
                <w:rFonts w:cs="Arial"/>
                <w:sz w:val="22"/>
                <w:szCs w:val="22"/>
              </w:rPr>
            </w:pPr>
            <w:r>
              <w:rPr>
                <w:rFonts w:cs="Arial"/>
                <w:sz w:val="22"/>
                <w:szCs w:val="22"/>
              </w:rPr>
              <w:t>2.0</w:t>
            </w:r>
          </w:p>
        </w:tc>
      </w:tr>
      <w:tr w:rsidR="00CC0A76" w:rsidRPr="004F083A" w:rsidTr="00CC0A76">
        <w:tc>
          <w:tcPr>
            <w:tcW w:w="2835" w:type="dxa"/>
          </w:tcPr>
          <w:p w:rsidR="00CC0A76" w:rsidRPr="004F083A" w:rsidRDefault="00CC0A76" w:rsidP="00CC0A76">
            <w:pPr>
              <w:keepNext/>
              <w:widowControl w:val="0"/>
              <w:numPr>
                <w:ilvl w:val="12"/>
                <w:numId w:val="0"/>
              </w:numPr>
              <w:rPr>
                <w:rFonts w:cs="Arial"/>
                <w:sz w:val="22"/>
                <w:szCs w:val="22"/>
              </w:rPr>
            </w:pPr>
          </w:p>
        </w:tc>
        <w:tc>
          <w:tcPr>
            <w:tcW w:w="992" w:type="dxa"/>
          </w:tcPr>
          <w:p w:rsidR="00CC0A76" w:rsidRPr="004F083A" w:rsidRDefault="00CC0A76" w:rsidP="00CC0A76">
            <w:pPr>
              <w:keepNext/>
              <w:widowControl w:val="0"/>
              <w:numPr>
                <w:ilvl w:val="12"/>
                <w:numId w:val="0"/>
              </w:numPr>
              <w:rPr>
                <w:rFonts w:cs="Arial"/>
                <w:sz w:val="22"/>
                <w:szCs w:val="22"/>
              </w:rPr>
            </w:pPr>
          </w:p>
        </w:tc>
        <w:tc>
          <w:tcPr>
            <w:tcW w:w="1146" w:type="dxa"/>
            <w:tcBorders>
              <w:top w:val="single" w:sz="4" w:space="0" w:color="auto"/>
            </w:tcBorders>
          </w:tcPr>
          <w:p w:rsidR="00CC0A76" w:rsidRPr="0025101A" w:rsidRDefault="00CC0A76" w:rsidP="00CC0A76">
            <w:pPr>
              <w:keepNext/>
              <w:widowControl w:val="0"/>
              <w:numPr>
                <w:ilvl w:val="12"/>
                <w:numId w:val="0"/>
              </w:numPr>
              <w:rPr>
                <w:rFonts w:cs="Arial"/>
                <w:sz w:val="22"/>
                <w:szCs w:val="22"/>
              </w:rPr>
            </w:pPr>
          </w:p>
        </w:tc>
        <w:tc>
          <w:tcPr>
            <w:tcW w:w="1131" w:type="dxa"/>
          </w:tcPr>
          <w:p w:rsidR="00CC0A76" w:rsidRPr="0025101A" w:rsidRDefault="00CC0A76" w:rsidP="00CC0A76">
            <w:pPr>
              <w:keepNext/>
              <w:widowControl w:val="0"/>
              <w:numPr>
                <w:ilvl w:val="12"/>
                <w:numId w:val="0"/>
              </w:numPr>
              <w:jc w:val="right"/>
              <w:rPr>
                <w:rFonts w:cs="Arial"/>
                <w:sz w:val="22"/>
                <w:szCs w:val="22"/>
              </w:rPr>
            </w:pPr>
          </w:p>
        </w:tc>
        <w:tc>
          <w:tcPr>
            <w:tcW w:w="1274" w:type="dxa"/>
          </w:tcPr>
          <w:p w:rsidR="00CC0A76" w:rsidRPr="0063172D" w:rsidRDefault="00CC0A76" w:rsidP="00CC0A76">
            <w:pPr>
              <w:keepNext/>
              <w:widowControl w:val="0"/>
              <w:numPr>
                <w:ilvl w:val="12"/>
                <w:numId w:val="0"/>
              </w:numPr>
              <w:rPr>
                <w:rFonts w:cs="Arial"/>
                <w:sz w:val="22"/>
                <w:szCs w:val="22"/>
              </w:rPr>
            </w:pPr>
          </w:p>
        </w:tc>
      </w:tr>
      <w:tr w:rsidR="00CC0A76" w:rsidRPr="004F083A" w:rsidTr="00CC0A76">
        <w:tc>
          <w:tcPr>
            <w:tcW w:w="2835" w:type="dxa"/>
          </w:tcPr>
          <w:p w:rsidR="00CC0A76" w:rsidRPr="004F083A" w:rsidRDefault="00CC0A76" w:rsidP="00CC0A76">
            <w:pPr>
              <w:keepNext/>
              <w:widowControl w:val="0"/>
              <w:numPr>
                <w:ilvl w:val="12"/>
                <w:numId w:val="0"/>
              </w:numPr>
              <w:rPr>
                <w:rFonts w:cs="Arial"/>
                <w:sz w:val="22"/>
                <w:szCs w:val="22"/>
              </w:rPr>
            </w:pPr>
            <w:r>
              <w:rPr>
                <w:rFonts w:cs="Arial"/>
                <w:sz w:val="22"/>
                <w:szCs w:val="22"/>
              </w:rPr>
              <w:t>TOTAL DEBT</w:t>
            </w:r>
          </w:p>
        </w:tc>
        <w:tc>
          <w:tcPr>
            <w:tcW w:w="992" w:type="dxa"/>
          </w:tcPr>
          <w:p w:rsidR="00CC0A76" w:rsidRPr="004F083A" w:rsidRDefault="00CC0A76" w:rsidP="00CC0A76">
            <w:pPr>
              <w:keepNext/>
              <w:widowControl w:val="0"/>
              <w:numPr>
                <w:ilvl w:val="12"/>
                <w:numId w:val="0"/>
              </w:numPr>
              <w:rPr>
                <w:rFonts w:cs="Arial"/>
                <w:sz w:val="22"/>
                <w:szCs w:val="22"/>
              </w:rPr>
            </w:pPr>
          </w:p>
        </w:tc>
        <w:tc>
          <w:tcPr>
            <w:tcW w:w="1146" w:type="dxa"/>
          </w:tcPr>
          <w:p w:rsidR="00CC0A76" w:rsidRPr="0025101A" w:rsidRDefault="00CC0A76" w:rsidP="00CC0A76">
            <w:pPr>
              <w:keepNext/>
              <w:widowControl w:val="0"/>
              <w:numPr>
                <w:ilvl w:val="12"/>
                <w:numId w:val="0"/>
              </w:numPr>
              <w:rPr>
                <w:rFonts w:cs="Arial"/>
                <w:sz w:val="22"/>
                <w:szCs w:val="22"/>
              </w:rPr>
            </w:pPr>
          </w:p>
        </w:tc>
        <w:tc>
          <w:tcPr>
            <w:tcW w:w="1131" w:type="dxa"/>
            <w:tcBorders>
              <w:top w:val="single" w:sz="4" w:space="0" w:color="auto"/>
              <w:bottom w:val="double" w:sz="4" w:space="0" w:color="auto"/>
            </w:tcBorders>
          </w:tcPr>
          <w:p w:rsidR="00CC0A76" w:rsidRPr="0025101A" w:rsidRDefault="00CC0A76" w:rsidP="00CC0A76">
            <w:pPr>
              <w:keepNext/>
              <w:widowControl w:val="0"/>
              <w:numPr>
                <w:ilvl w:val="12"/>
                <w:numId w:val="0"/>
              </w:numPr>
              <w:jc w:val="right"/>
              <w:rPr>
                <w:rFonts w:cs="Arial"/>
                <w:sz w:val="22"/>
                <w:szCs w:val="22"/>
              </w:rPr>
            </w:pPr>
            <w:r>
              <w:rPr>
                <w:rFonts w:cs="Arial"/>
                <w:sz w:val="22"/>
                <w:szCs w:val="22"/>
              </w:rPr>
              <w:t>123.0</w:t>
            </w:r>
          </w:p>
        </w:tc>
        <w:tc>
          <w:tcPr>
            <w:tcW w:w="1274" w:type="dxa"/>
          </w:tcPr>
          <w:p w:rsidR="00CC0A76" w:rsidRPr="0063172D" w:rsidRDefault="00CC0A76" w:rsidP="00CC0A76">
            <w:pPr>
              <w:keepNext/>
              <w:widowControl w:val="0"/>
              <w:numPr>
                <w:ilvl w:val="12"/>
                <w:numId w:val="0"/>
              </w:numPr>
              <w:jc w:val="center"/>
              <w:rPr>
                <w:rFonts w:cs="Arial"/>
                <w:sz w:val="22"/>
                <w:szCs w:val="22"/>
              </w:rPr>
            </w:pPr>
            <w:r>
              <w:rPr>
                <w:rFonts w:cs="Arial"/>
                <w:sz w:val="22"/>
                <w:szCs w:val="22"/>
              </w:rPr>
              <w:t>3.5</w:t>
            </w:r>
          </w:p>
        </w:tc>
      </w:tr>
      <w:tr w:rsidR="00CC0A76" w:rsidRPr="004F083A" w:rsidTr="00CC0A76">
        <w:tc>
          <w:tcPr>
            <w:tcW w:w="2835" w:type="dxa"/>
          </w:tcPr>
          <w:p w:rsidR="00CC0A76" w:rsidRPr="004F083A" w:rsidRDefault="00CC0A76" w:rsidP="00CC0A76">
            <w:pPr>
              <w:keepNext/>
              <w:widowControl w:val="0"/>
              <w:numPr>
                <w:ilvl w:val="12"/>
                <w:numId w:val="0"/>
              </w:numPr>
              <w:rPr>
                <w:rFonts w:cs="Arial"/>
                <w:sz w:val="22"/>
                <w:szCs w:val="22"/>
              </w:rPr>
            </w:pPr>
          </w:p>
        </w:tc>
        <w:tc>
          <w:tcPr>
            <w:tcW w:w="992" w:type="dxa"/>
          </w:tcPr>
          <w:p w:rsidR="00CC0A76" w:rsidRPr="004F083A" w:rsidRDefault="00CC0A76" w:rsidP="00CC0A76">
            <w:pPr>
              <w:keepNext/>
              <w:widowControl w:val="0"/>
              <w:numPr>
                <w:ilvl w:val="12"/>
                <w:numId w:val="0"/>
              </w:numPr>
              <w:rPr>
                <w:rFonts w:cs="Arial"/>
                <w:sz w:val="22"/>
                <w:szCs w:val="22"/>
              </w:rPr>
            </w:pPr>
          </w:p>
        </w:tc>
        <w:tc>
          <w:tcPr>
            <w:tcW w:w="1146" w:type="dxa"/>
          </w:tcPr>
          <w:p w:rsidR="00CC0A76" w:rsidRPr="00632D82" w:rsidRDefault="00CC0A76" w:rsidP="00CC0A76">
            <w:pPr>
              <w:keepNext/>
              <w:widowControl w:val="0"/>
              <w:numPr>
                <w:ilvl w:val="12"/>
                <w:numId w:val="0"/>
              </w:numPr>
              <w:rPr>
                <w:rFonts w:cs="Arial"/>
                <w:sz w:val="22"/>
                <w:szCs w:val="22"/>
                <w:highlight w:val="yellow"/>
              </w:rPr>
            </w:pPr>
          </w:p>
        </w:tc>
        <w:tc>
          <w:tcPr>
            <w:tcW w:w="1131" w:type="dxa"/>
            <w:tcBorders>
              <w:top w:val="double" w:sz="4" w:space="0" w:color="auto"/>
            </w:tcBorders>
          </w:tcPr>
          <w:p w:rsidR="00CC0A76" w:rsidRPr="00632D82" w:rsidRDefault="00CC0A76" w:rsidP="00CC0A76">
            <w:pPr>
              <w:keepNext/>
              <w:widowControl w:val="0"/>
              <w:numPr>
                <w:ilvl w:val="12"/>
                <w:numId w:val="0"/>
              </w:numPr>
              <w:rPr>
                <w:rFonts w:cs="Arial"/>
                <w:sz w:val="22"/>
                <w:szCs w:val="22"/>
                <w:highlight w:val="yellow"/>
              </w:rPr>
            </w:pPr>
          </w:p>
        </w:tc>
        <w:tc>
          <w:tcPr>
            <w:tcW w:w="1274" w:type="dxa"/>
          </w:tcPr>
          <w:p w:rsidR="00CC0A76" w:rsidRPr="0063172D" w:rsidRDefault="00CC0A76" w:rsidP="00CC0A76">
            <w:pPr>
              <w:keepNext/>
              <w:widowControl w:val="0"/>
              <w:numPr>
                <w:ilvl w:val="12"/>
                <w:numId w:val="0"/>
              </w:numPr>
              <w:rPr>
                <w:rFonts w:cs="Arial"/>
                <w:sz w:val="22"/>
                <w:szCs w:val="22"/>
              </w:rPr>
            </w:pPr>
          </w:p>
        </w:tc>
      </w:tr>
      <w:tr w:rsidR="00CC0A76" w:rsidRPr="004F083A" w:rsidTr="00CC0A76">
        <w:tc>
          <w:tcPr>
            <w:tcW w:w="2835" w:type="dxa"/>
          </w:tcPr>
          <w:p w:rsidR="00CC0A76" w:rsidRDefault="00CC0A76" w:rsidP="00CC0A76">
            <w:pPr>
              <w:keepNext/>
              <w:widowControl w:val="0"/>
              <w:numPr>
                <w:ilvl w:val="12"/>
                <w:numId w:val="0"/>
              </w:numPr>
              <w:rPr>
                <w:rFonts w:cs="Arial"/>
                <w:sz w:val="22"/>
                <w:szCs w:val="22"/>
              </w:rPr>
            </w:pPr>
            <w:r>
              <w:rPr>
                <w:rFonts w:cs="Arial"/>
                <w:sz w:val="22"/>
                <w:szCs w:val="22"/>
              </w:rPr>
              <w:t>INVESTMENTS</w:t>
            </w:r>
          </w:p>
        </w:tc>
        <w:tc>
          <w:tcPr>
            <w:tcW w:w="992" w:type="dxa"/>
          </w:tcPr>
          <w:p w:rsidR="00CC0A76" w:rsidRPr="004F083A" w:rsidRDefault="00CC0A76" w:rsidP="00CC0A76">
            <w:pPr>
              <w:keepNext/>
              <w:widowControl w:val="0"/>
              <w:numPr>
                <w:ilvl w:val="12"/>
                <w:numId w:val="0"/>
              </w:numPr>
              <w:rPr>
                <w:rFonts w:cs="Arial"/>
                <w:sz w:val="22"/>
                <w:szCs w:val="22"/>
              </w:rPr>
            </w:pPr>
          </w:p>
        </w:tc>
        <w:tc>
          <w:tcPr>
            <w:tcW w:w="1146" w:type="dxa"/>
          </w:tcPr>
          <w:p w:rsidR="00CC0A76" w:rsidRPr="00632D82" w:rsidRDefault="00CC0A76" w:rsidP="00CC0A76">
            <w:pPr>
              <w:keepNext/>
              <w:widowControl w:val="0"/>
              <w:numPr>
                <w:ilvl w:val="12"/>
                <w:numId w:val="0"/>
              </w:numPr>
              <w:rPr>
                <w:rFonts w:cs="Arial"/>
                <w:sz w:val="22"/>
                <w:szCs w:val="22"/>
                <w:highlight w:val="yellow"/>
              </w:rPr>
            </w:pPr>
          </w:p>
        </w:tc>
        <w:tc>
          <w:tcPr>
            <w:tcW w:w="1131" w:type="dxa"/>
          </w:tcPr>
          <w:p w:rsidR="00CC0A76" w:rsidRDefault="00CC0A76" w:rsidP="00CC0A76">
            <w:pPr>
              <w:keepNext/>
              <w:widowControl w:val="0"/>
              <w:numPr>
                <w:ilvl w:val="12"/>
                <w:numId w:val="0"/>
              </w:numPr>
              <w:jc w:val="right"/>
              <w:rPr>
                <w:rFonts w:cs="Arial"/>
                <w:sz w:val="22"/>
                <w:szCs w:val="22"/>
              </w:rPr>
            </w:pPr>
          </w:p>
        </w:tc>
        <w:tc>
          <w:tcPr>
            <w:tcW w:w="1274" w:type="dxa"/>
          </w:tcPr>
          <w:p w:rsidR="00CC0A76" w:rsidRDefault="00CC0A76" w:rsidP="00CC0A76">
            <w:pPr>
              <w:keepNext/>
              <w:widowControl w:val="0"/>
              <w:numPr>
                <w:ilvl w:val="12"/>
                <w:numId w:val="0"/>
              </w:numPr>
              <w:jc w:val="center"/>
              <w:rPr>
                <w:rFonts w:cs="Arial"/>
                <w:sz w:val="22"/>
                <w:szCs w:val="22"/>
              </w:rPr>
            </w:pPr>
          </w:p>
        </w:tc>
      </w:tr>
      <w:tr w:rsidR="00CC0A76" w:rsidRPr="004F083A" w:rsidTr="00CC0A76">
        <w:tc>
          <w:tcPr>
            <w:tcW w:w="2835" w:type="dxa"/>
          </w:tcPr>
          <w:p w:rsidR="00CC0A76" w:rsidRDefault="00CC0A76" w:rsidP="00CC0A76">
            <w:pPr>
              <w:keepNext/>
              <w:widowControl w:val="0"/>
              <w:numPr>
                <w:ilvl w:val="12"/>
                <w:numId w:val="0"/>
              </w:numPr>
              <w:rPr>
                <w:rFonts w:cs="Arial"/>
                <w:sz w:val="22"/>
                <w:szCs w:val="22"/>
              </w:rPr>
            </w:pPr>
            <w:r>
              <w:rPr>
                <w:rFonts w:cs="Arial"/>
                <w:sz w:val="22"/>
                <w:szCs w:val="22"/>
              </w:rPr>
              <w:t>Fund Managers</w:t>
            </w:r>
          </w:p>
        </w:tc>
        <w:tc>
          <w:tcPr>
            <w:tcW w:w="992" w:type="dxa"/>
          </w:tcPr>
          <w:p w:rsidR="00CC0A76" w:rsidRPr="004F083A" w:rsidRDefault="00CC0A76" w:rsidP="00CC0A76">
            <w:pPr>
              <w:keepNext/>
              <w:widowControl w:val="0"/>
              <w:numPr>
                <w:ilvl w:val="12"/>
                <w:numId w:val="0"/>
              </w:numPr>
              <w:rPr>
                <w:rFonts w:cs="Arial"/>
                <w:sz w:val="22"/>
                <w:szCs w:val="22"/>
              </w:rPr>
            </w:pPr>
          </w:p>
        </w:tc>
        <w:tc>
          <w:tcPr>
            <w:tcW w:w="1146" w:type="dxa"/>
          </w:tcPr>
          <w:p w:rsidR="00CC0A76" w:rsidRPr="00632D82" w:rsidRDefault="00CC0A76" w:rsidP="00CC0A76">
            <w:pPr>
              <w:keepNext/>
              <w:widowControl w:val="0"/>
              <w:numPr>
                <w:ilvl w:val="12"/>
                <w:numId w:val="0"/>
              </w:numPr>
              <w:rPr>
                <w:rFonts w:cs="Arial"/>
                <w:sz w:val="22"/>
                <w:szCs w:val="22"/>
                <w:highlight w:val="yellow"/>
              </w:rPr>
            </w:pPr>
          </w:p>
        </w:tc>
        <w:tc>
          <w:tcPr>
            <w:tcW w:w="1131" w:type="dxa"/>
          </w:tcPr>
          <w:p w:rsidR="00CC0A76" w:rsidRPr="0025101A" w:rsidRDefault="00CC0A76" w:rsidP="00CC0A76">
            <w:pPr>
              <w:keepNext/>
              <w:widowControl w:val="0"/>
              <w:numPr>
                <w:ilvl w:val="12"/>
                <w:numId w:val="0"/>
              </w:numPr>
              <w:jc w:val="right"/>
              <w:rPr>
                <w:rFonts w:cs="Arial"/>
                <w:sz w:val="22"/>
                <w:szCs w:val="22"/>
              </w:rPr>
            </w:pPr>
            <w:r>
              <w:rPr>
                <w:rFonts w:cs="Arial"/>
                <w:sz w:val="22"/>
                <w:szCs w:val="22"/>
              </w:rPr>
              <w:t>30.0</w:t>
            </w:r>
          </w:p>
        </w:tc>
        <w:tc>
          <w:tcPr>
            <w:tcW w:w="1274" w:type="dxa"/>
          </w:tcPr>
          <w:p w:rsidR="00CC0A76" w:rsidRDefault="00CC0A76" w:rsidP="00CC0A76">
            <w:pPr>
              <w:keepNext/>
              <w:widowControl w:val="0"/>
              <w:numPr>
                <w:ilvl w:val="12"/>
                <w:numId w:val="0"/>
              </w:numPr>
              <w:jc w:val="center"/>
              <w:rPr>
                <w:rFonts w:cs="Arial"/>
                <w:sz w:val="22"/>
                <w:szCs w:val="22"/>
              </w:rPr>
            </w:pPr>
            <w:r>
              <w:rPr>
                <w:rFonts w:cs="Arial"/>
                <w:sz w:val="22"/>
                <w:szCs w:val="22"/>
              </w:rPr>
              <w:t>2.0</w:t>
            </w:r>
          </w:p>
        </w:tc>
      </w:tr>
      <w:tr w:rsidR="00CC0A76" w:rsidRPr="004F083A" w:rsidTr="00CC0A76">
        <w:tc>
          <w:tcPr>
            <w:tcW w:w="2835" w:type="dxa"/>
          </w:tcPr>
          <w:p w:rsidR="00CC0A76" w:rsidRDefault="00CC0A76" w:rsidP="00CC0A76">
            <w:pPr>
              <w:keepNext/>
              <w:widowControl w:val="0"/>
              <w:numPr>
                <w:ilvl w:val="12"/>
                <w:numId w:val="0"/>
              </w:numPr>
              <w:rPr>
                <w:rFonts w:cs="Arial"/>
                <w:sz w:val="22"/>
                <w:szCs w:val="22"/>
              </w:rPr>
            </w:pPr>
            <w:r>
              <w:rPr>
                <w:rFonts w:cs="Arial"/>
                <w:sz w:val="22"/>
                <w:szCs w:val="22"/>
              </w:rPr>
              <w:t>In House</w:t>
            </w:r>
          </w:p>
        </w:tc>
        <w:tc>
          <w:tcPr>
            <w:tcW w:w="992" w:type="dxa"/>
          </w:tcPr>
          <w:p w:rsidR="00CC0A76" w:rsidRPr="004F083A" w:rsidRDefault="00CC0A76" w:rsidP="00CC0A76">
            <w:pPr>
              <w:keepNext/>
              <w:widowControl w:val="0"/>
              <w:numPr>
                <w:ilvl w:val="12"/>
                <w:numId w:val="0"/>
              </w:numPr>
              <w:rPr>
                <w:rFonts w:cs="Arial"/>
                <w:sz w:val="22"/>
                <w:szCs w:val="22"/>
              </w:rPr>
            </w:pPr>
          </w:p>
        </w:tc>
        <w:tc>
          <w:tcPr>
            <w:tcW w:w="1146" w:type="dxa"/>
          </w:tcPr>
          <w:p w:rsidR="00CC0A76" w:rsidRPr="00632D82" w:rsidRDefault="00CC0A76" w:rsidP="00CC0A76">
            <w:pPr>
              <w:keepNext/>
              <w:widowControl w:val="0"/>
              <w:numPr>
                <w:ilvl w:val="12"/>
                <w:numId w:val="0"/>
              </w:numPr>
              <w:rPr>
                <w:rFonts w:cs="Arial"/>
                <w:sz w:val="22"/>
                <w:szCs w:val="22"/>
                <w:highlight w:val="yellow"/>
              </w:rPr>
            </w:pPr>
          </w:p>
        </w:tc>
        <w:tc>
          <w:tcPr>
            <w:tcW w:w="1131" w:type="dxa"/>
          </w:tcPr>
          <w:p w:rsidR="00CC0A76" w:rsidRPr="0025101A" w:rsidRDefault="00CC0A76" w:rsidP="00CC0A76">
            <w:pPr>
              <w:keepNext/>
              <w:widowControl w:val="0"/>
              <w:numPr>
                <w:ilvl w:val="12"/>
                <w:numId w:val="0"/>
              </w:numPr>
              <w:jc w:val="right"/>
              <w:rPr>
                <w:rFonts w:cs="Arial"/>
                <w:sz w:val="22"/>
                <w:szCs w:val="22"/>
              </w:rPr>
            </w:pPr>
            <w:r>
              <w:rPr>
                <w:rFonts w:cs="Arial"/>
                <w:sz w:val="22"/>
                <w:szCs w:val="22"/>
              </w:rPr>
              <w:t>45.0</w:t>
            </w:r>
          </w:p>
        </w:tc>
        <w:tc>
          <w:tcPr>
            <w:tcW w:w="1274" w:type="dxa"/>
          </w:tcPr>
          <w:p w:rsidR="00CC0A76" w:rsidRDefault="00CC0A76" w:rsidP="00CC0A76">
            <w:pPr>
              <w:keepNext/>
              <w:widowControl w:val="0"/>
              <w:numPr>
                <w:ilvl w:val="12"/>
                <w:numId w:val="0"/>
              </w:numPr>
              <w:jc w:val="center"/>
              <w:rPr>
                <w:rFonts w:cs="Arial"/>
                <w:sz w:val="22"/>
                <w:szCs w:val="22"/>
              </w:rPr>
            </w:pPr>
            <w:r>
              <w:rPr>
                <w:rFonts w:cs="Arial"/>
                <w:sz w:val="22"/>
                <w:szCs w:val="22"/>
              </w:rPr>
              <w:t>5.0</w:t>
            </w:r>
          </w:p>
        </w:tc>
      </w:tr>
      <w:tr w:rsidR="00CC0A76" w:rsidRPr="004F083A" w:rsidTr="00CC0A76">
        <w:tc>
          <w:tcPr>
            <w:tcW w:w="2835" w:type="dxa"/>
          </w:tcPr>
          <w:p w:rsidR="00CC0A76" w:rsidRDefault="00CC0A76" w:rsidP="00CC0A76">
            <w:pPr>
              <w:keepNext/>
              <w:widowControl w:val="0"/>
              <w:numPr>
                <w:ilvl w:val="12"/>
                <w:numId w:val="0"/>
              </w:numPr>
              <w:rPr>
                <w:rFonts w:cs="Arial"/>
                <w:sz w:val="22"/>
                <w:szCs w:val="22"/>
              </w:rPr>
            </w:pPr>
          </w:p>
        </w:tc>
        <w:tc>
          <w:tcPr>
            <w:tcW w:w="992" w:type="dxa"/>
          </w:tcPr>
          <w:p w:rsidR="00CC0A76" w:rsidRPr="004F083A" w:rsidRDefault="00CC0A76" w:rsidP="00CC0A76">
            <w:pPr>
              <w:keepNext/>
              <w:widowControl w:val="0"/>
              <w:numPr>
                <w:ilvl w:val="12"/>
                <w:numId w:val="0"/>
              </w:numPr>
              <w:rPr>
                <w:rFonts w:cs="Arial"/>
                <w:sz w:val="22"/>
                <w:szCs w:val="22"/>
              </w:rPr>
            </w:pPr>
          </w:p>
        </w:tc>
        <w:tc>
          <w:tcPr>
            <w:tcW w:w="1146" w:type="dxa"/>
          </w:tcPr>
          <w:p w:rsidR="00CC0A76" w:rsidRPr="00632D82" w:rsidRDefault="00CC0A76" w:rsidP="00CC0A76">
            <w:pPr>
              <w:keepNext/>
              <w:widowControl w:val="0"/>
              <w:numPr>
                <w:ilvl w:val="12"/>
                <w:numId w:val="0"/>
              </w:numPr>
              <w:rPr>
                <w:rFonts w:cs="Arial"/>
                <w:sz w:val="22"/>
                <w:szCs w:val="22"/>
                <w:highlight w:val="yellow"/>
              </w:rPr>
            </w:pPr>
          </w:p>
        </w:tc>
        <w:tc>
          <w:tcPr>
            <w:tcW w:w="1131" w:type="dxa"/>
            <w:tcBorders>
              <w:bottom w:val="single" w:sz="4" w:space="0" w:color="auto"/>
            </w:tcBorders>
          </w:tcPr>
          <w:p w:rsidR="00CC0A76" w:rsidRDefault="00CC0A76" w:rsidP="00CC0A76">
            <w:pPr>
              <w:keepNext/>
              <w:widowControl w:val="0"/>
              <w:numPr>
                <w:ilvl w:val="12"/>
                <w:numId w:val="0"/>
              </w:numPr>
              <w:jc w:val="right"/>
              <w:rPr>
                <w:rFonts w:cs="Arial"/>
                <w:sz w:val="22"/>
                <w:szCs w:val="22"/>
              </w:rPr>
            </w:pPr>
          </w:p>
        </w:tc>
        <w:tc>
          <w:tcPr>
            <w:tcW w:w="1274" w:type="dxa"/>
          </w:tcPr>
          <w:p w:rsidR="00CC0A76" w:rsidRDefault="00CC0A76" w:rsidP="00CC0A76">
            <w:pPr>
              <w:keepNext/>
              <w:widowControl w:val="0"/>
              <w:numPr>
                <w:ilvl w:val="12"/>
                <w:numId w:val="0"/>
              </w:numPr>
              <w:jc w:val="center"/>
              <w:rPr>
                <w:rFonts w:cs="Arial"/>
                <w:sz w:val="22"/>
                <w:szCs w:val="22"/>
              </w:rPr>
            </w:pPr>
          </w:p>
        </w:tc>
      </w:tr>
      <w:tr w:rsidR="00CC0A76" w:rsidRPr="004F083A" w:rsidTr="00CC0A76">
        <w:tc>
          <w:tcPr>
            <w:tcW w:w="2835" w:type="dxa"/>
          </w:tcPr>
          <w:p w:rsidR="00CC0A76" w:rsidRPr="004F083A" w:rsidRDefault="00CC0A76" w:rsidP="00CC0A76">
            <w:pPr>
              <w:keepNext/>
              <w:widowControl w:val="0"/>
              <w:numPr>
                <w:ilvl w:val="12"/>
                <w:numId w:val="0"/>
              </w:numPr>
              <w:rPr>
                <w:rFonts w:cs="Arial"/>
                <w:sz w:val="22"/>
                <w:szCs w:val="22"/>
              </w:rPr>
            </w:pPr>
            <w:r>
              <w:rPr>
                <w:rFonts w:cs="Arial"/>
                <w:sz w:val="22"/>
                <w:szCs w:val="22"/>
              </w:rPr>
              <w:t>TOTAL INVESTMENTS</w:t>
            </w:r>
          </w:p>
        </w:tc>
        <w:tc>
          <w:tcPr>
            <w:tcW w:w="992" w:type="dxa"/>
          </w:tcPr>
          <w:p w:rsidR="00CC0A76" w:rsidRPr="004F083A" w:rsidRDefault="00CC0A76" w:rsidP="00CC0A76">
            <w:pPr>
              <w:keepNext/>
              <w:widowControl w:val="0"/>
              <w:numPr>
                <w:ilvl w:val="12"/>
                <w:numId w:val="0"/>
              </w:numPr>
              <w:rPr>
                <w:rFonts w:cs="Arial"/>
                <w:sz w:val="22"/>
                <w:szCs w:val="22"/>
              </w:rPr>
            </w:pPr>
          </w:p>
        </w:tc>
        <w:tc>
          <w:tcPr>
            <w:tcW w:w="1146" w:type="dxa"/>
          </w:tcPr>
          <w:p w:rsidR="00CC0A76" w:rsidRPr="00632D82" w:rsidRDefault="00CC0A76" w:rsidP="00CC0A76">
            <w:pPr>
              <w:keepNext/>
              <w:widowControl w:val="0"/>
              <w:numPr>
                <w:ilvl w:val="12"/>
                <w:numId w:val="0"/>
              </w:numPr>
              <w:rPr>
                <w:rFonts w:cs="Arial"/>
                <w:sz w:val="22"/>
                <w:szCs w:val="22"/>
                <w:highlight w:val="yellow"/>
              </w:rPr>
            </w:pPr>
          </w:p>
        </w:tc>
        <w:tc>
          <w:tcPr>
            <w:tcW w:w="1131" w:type="dxa"/>
            <w:tcBorders>
              <w:top w:val="single" w:sz="4" w:space="0" w:color="auto"/>
              <w:bottom w:val="double" w:sz="4" w:space="0" w:color="auto"/>
            </w:tcBorders>
          </w:tcPr>
          <w:p w:rsidR="00CC0A76" w:rsidRPr="00632D82" w:rsidRDefault="00CC0A76" w:rsidP="00CC0A76">
            <w:pPr>
              <w:keepNext/>
              <w:widowControl w:val="0"/>
              <w:numPr>
                <w:ilvl w:val="12"/>
                <w:numId w:val="0"/>
              </w:numPr>
              <w:jc w:val="right"/>
              <w:rPr>
                <w:rFonts w:cs="Arial"/>
                <w:sz w:val="22"/>
                <w:szCs w:val="22"/>
                <w:highlight w:val="yellow"/>
              </w:rPr>
            </w:pPr>
            <w:r>
              <w:rPr>
                <w:rFonts w:cs="Arial"/>
                <w:sz w:val="22"/>
                <w:szCs w:val="22"/>
              </w:rPr>
              <w:t>75.0</w:t>
            </w:r>
          </w:p>
        </w:tc>
        <w:tc>
          <w:tcPr>
            <w:tcW w:w="1274" w:type="dxa"/>
          </w:tcPr>
          <w:p w:rsidR="00CC0A76" w:rsidRPr="0063172D" w:rsidRDefault="00CC0A76" w:rsidP="00CC0A76">
            <w:pPr>
              <w:keepNext/>
              <w:widowControl w:val="0"/>
              <w:numPr>
                <w:ilvl w:val="12"/>
                <w:numId w:val="0"/>
              </w:numPr>
              <w:jc w:val="center"/>
              <w:rPr>
                <w:rFonts w:cs="Arial"/>
                <w:sz w:val="22"/>
                <w:szCs w:val="22"/>
              </w:rPr>
            </w:pPr>
            <w:r>
              <w:rPr>
                <w:rFonts w:cs="Arial"/>
                <w:sz w:val="22"/>
                <w:szCs w:val="22"/>
              </w:rPr>
              <w:t>3.8</w:t>
            </w:r>
          </w:p>
        </w:tc>
      </w:tr>
      <w:tr w:rsidR="00CC0A76" w:rsidRPr="004F083A" w:rsidTr="00CC0A76">
        <w:tc>
          <w:tcPr>
            <w:tcW w:w="2835" w:type="dxa"/>
          </w:tcPr>
          <w:p w:rsidR="00CC0A76" w:rsidRPr="004F083A" w:rsidRDefault="00CC0A76" w:rsidP="00CC0A76">
            <w:pPr>
              <w:keepNext/>
              <w:widowControl w:val="0"/>
              <w:numPr>
                <w:ilvl w:val="12"/>
                <w:numId w:val="0"/>
              </w:numPr>
              <w:rPr>
                <w:rFonts w:cs="Arial"/>
                <w:sz w:val="22"/>
                <w:szCs w:val="22"/>
              </w:rPr>
            </w:pPr>
          </w:p>
        </w:tc>
        <w:tc>
          <w:tcPr>
            <w:tcW w:w="992" w:type="dxa"/>
          </w:tcPr>
          <w:p w:rsidR="00CC0A76" w:rsidRPr="004F083A" w:rsidRDefault="00CC0A76" w:rsidP="00CC0A76">
            <w:pPr>
              <w:keepNext/>
              <w:widowControl w:val="0"/>
              <w:numPr>
                <w:ilvl w:val="12"/>
                <w:numId w:val="0"/>
              </w:numPr>
              <w:rPr>
                <w:rFonts w:cs="Arial"/>
                <w:sz w:val="22"/>
                <w:szCs w:val="22"/>
              </w:rPr>
            </w:pPr>
          </w:p>
        </w:tc>
        <w:tc>
          <w:tcPr>
            <w:tcW w:w="1146" w:type="dxa"/>
          </w:tcPr>
          <w:p w:rsidR="00CC0A76" w:rsidRPr="004F083A" w:rsidRDefault="00CC0A76" w:rsidP="00CC0A76">
            <w:pPr>
              <w:keepNext/>
              <w:widowControl w:val="0"/>
              <w:numPr>
                <w:ilvl w:val="12"/>
                <w:numId w:val="0"/>
              </w:numPr>
              <w:rPr>
                <w:rFonts w:cs="Arial"/>
                <w:sz w:val="22"/>
                <w:szCs w:val="22"/>
              </w:rPr>
            </w:pPr>
          </w:p>
        </w:tc>
        <w:tc>
          <w:tcPr>
            <w:tcW w:w="1131" w:type="dxa"/>
            <w:tcBorders>
              <w:top w:val="double" w:sz="4" w:space="0" w:color="auto"/>
            </w:tcBorders>
          </w:tcPr>
          <w:p w:rsidR="00CC0A76" w:rsidRPr="004F083A" w:rsidRDefault="00CC0A76" w:rsidP="00CC0A76">
            <w:pPr>
              <w:keepNext/>
              <w:widowControl w:val="0"/>
              <w:numPr>
                <w:ilvl w:val="12"/>
                <w:numId w:val="0"/>
              </w:numPr>
              <w:rPr>
                <w:rFonts w:cs="Arial"/>
                <w:sz w:val="22"/>
                <w:szCs w:val="22"/>
              </w:rPr>
            </w:pPr>
          </w:p>
        </w:tc>
        <w:tc>
          <w:tcPr>
            <w:tcW w:w="1274" w:type="dxa"/>
          </w:tcPr>
          <w:p w:rsidR="00CC0A76" w:rsidRPr="004F083A" w:rsidRDefault="00CC0A76" w:rsidP="00CC0A76">
            <w:pPr>
              <w:keepNext/>
              <w:widowControl w:val="0"/>
              <w:numPr>
                <w:ilvl w:val="12"/>
                <w:numId w:val="0"/>
              </w:numPr>
              <w:rPr>
                <w:rFonts w:cs="Arial"/>
                <w:sz w:val="22"/>
                <w:szCs w:val="22"/>
              </w:rPr>
            </w:pPr>
          </w:p>
        </w:tc>
      </w:tr>
    </w:tbl>
    <w:p w:rsidR="004F083A" w:rsidRDefault="004F083A" w:rsidP="004F083A">
      <w:pPr>
        <w:keepNext/>
        <w:widowControl w:val="0"/>
        <w:numPr>
          <w:ilvl w:val="12"/>
          <w:numId w:val="0"/>
        </w:numPr>
        <w:rPr>
          <w:rFonts w:cs="Arial"/>
        </w:rPr>
      </w:pPr>
    </w:p>
    <w:p w:rsidR="00614FB4" w:rsidRDefault="00614FB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08"/>
        <w:gridCol w:w="642"/>
        <w:gridCol w:w="4036"/>
        <w:gridCol w:w="1134"/>
        <w:gridCol w:w="1134"/>
        <w:gridCol w:w="1134"/>
        <w:gridCol w:w="106"/>
      </w:tblGrid>
      <w:tr w:rsidR="007B7D19" w:rsidTr="003B2F9A">
        <w:tc>
          <w:tcPr>
            <w:tcW w:w="750" w:type="dxa"/>
            <w:gridSpan w:val="2"/>
          </w:tcPr>
          <w:p w:rsidR="007B7D19" w:rsidRDefault="00425D07" w:rsidP="003924B8">
            <w:pPr>
              <w:pStyle w:val="Header"/>
              <w:tabs>
                <w:tab w:val="clear" w:pos="4153"/>
                <w:tab w:val="clear" w:pos="8306"/>
              </w:tabs>
              <w:rPr>
                <w:b/>
                <w:szCs w:val="24"/>
              </w:rPr>
            </w:pPr>
            <w:r>
              <w:rPr>
                <w:b/>
                <w:szCs w:val="24"/>
              </w:rPr>
              <w:t>6.4</w:t>
            </w:r>
          </w:p>
        </w:tc>
        <w:tc>
          <w:tcPr>
            <w:tcW w:w="7544" w:type="dxa"/>
            <w:gridSpan w:val="5"/>
          </w:tcPr>
          <w:p w:rsidR="007B7D19" w:rsidRPr="007B7D19" w:rsidRDefault="007B7D19" w:rsidP="007B7D19">
            <w:pPr>
              <w:keepNext/>
              <w:numPr>
                <w:ilvl w:val="12"/>
                <w:numId w:val="0"/>
              </w:numPr>
              <w:ind w:left="288" w:hanging="288"/>
              <w:jc w:val="both"/>
              <w:rPr>
                <w:rFonts w:cs="Arial"/>
                <w:b/>
              </w:rPr>
            </w:pPr>
            <w:r w:rsidRPr="004F083A">
              <w:rPr>
                <w:rFonts w:cs="Arial"/>
                <w:b/>
              </w:rPr>
              <w:t>B</w:t>
            </w:r>
            <w:r>
              <w:rPr>
                <w:rFonts w:cs="Arial"/>
                <w:b/>
              </w:rPr>
              <w:t>ORROWING REQUIREMENT</w:t>
            </w:r>
          </w:p>
        </w:tc>
      </w:tr>
      <w:tr w:rsidR="007B7D19" w:rsidTr="003B2F9A">
        <w:tc>
          <w:tcPr>
            <w:tcW w:w="750" w:type="dxa"/>
            <w:gridSpan w:val="2"/>
          </w:tcPr>
          <w:p w:rsidR="007B7D19" w:rsidRDefault="007B7D19" w:rsidP="003924B8">
            <w:pPr>
              <w:pStyle w:val="Header"/>
              <w:tabs>
                <w:tab w:val="clear" w:pos="4153"/>
                <w:tab w:val="clear" w:pos="8306"/>
              </w:tabs>
              <w:rPr>
                <w:b/>
                <w:szCs w:val="24"/>
              </w:rPr>
            </w:pPr>
          </w:p>
        </w:tc>
        <w:tc>
          <w:tcPr>
            <w:tcW w:w="7544" w:type="dxa"/>
            <w:gridSpan w:val="5"/>
          </w:tcPr>
          <w:p w:rsidR="007B7D19" w:rsidRPr="004F083A" w:rsidRDefault="007B7D19" w:rsidP="007B7D19">
            <w:pPr>
              <w:keepNext/>
              <w:numPr>
                <w:ilvl w:val="12"/>
                <w:numId w:val="0"/>
              </w:numPr>
              <w:ind w:left="288" w:hanging="288"/>
              <w:jc w:val="both"/>
              <w:rPr>
                <w:rFonts w:cs="Arial"/>
                <w:b/>
              </w:rPr>
            </w:pPr>
          </w:p>
        </w:tc>
      </w:tr>
      <w:tr w:rsidR="00FA1A24" w:rsidTr="003B2F9A">
        <w:tblPrEx>
          <w:tblBorders>
            <w:top w:val="single" w:sz="4" w:space="0" w:color="auto"/>
            <w:left w:val="single" w:sz="4" w:space="0" w:color="auto"/>
            <w:bottom w:val="single" w:sz="4" w:space="0" w:color="auto"/>
            <w:right w:val="single" w:sz="4" w:space="0" w:color="auto"/>
          </w:tblBorders>
        </w:tblPrEx>
        <w:trPr>
          <w:gridBefore w:val="1"/>
          <w:gridAfter w:val="1"/>
          <w:wBefore w:w="108" w:type="dxa"/>
          <w:wAfter w:w="106" w:type="dxa"/>
        </w:trPr>
        <w:tc>
          <w:tcPr>
            <w:tcW w:w="4678" w:type="dxa"/>
            <w:gridSpan w:val="2"/>
            <w:tcBorders>
              <w:top w:val="single" w:sz="4" w:space="0" w:color="auto"/>
              <w:bottom w:val="single" w:sz="4" w:space="0" w:color="auto"/>
              <w:right w:val="single" w:sz="4" w:space="0" w:color="auto"/>
            </w:tcBorders>
          </w:tcPr>
          <w:p w:rsidR="00FA1A24" w:rsidRPr="00882641" w:rsidRDefault="00FA1A24" w:rsidP="004F083A">
            <w:pPr>
              <w:keepNext/>
              <w:numPr>
                <w:ilvl w:val="12"/>
                <w:numId w:val="0"/>
              </w:numPr>
              <w:jc w:val="both"/>
              <w:rPr>
                <w:rFonts w:cs="Arial"/>
                <w:sz w:val="22"/>
                <w:szCs w:val="22"/>
              </w:rPr>
            </w:pPr>
          </w:p>
        </w:tc>
        <w:tc>
          <w:tcPr>
            <w:tcW w:w="1134" w:type="dxa"/>
            <w:tcBorders>
              <w:top w:val="single" w:sz="4" w:space="0" w:color="auto"/>
              <w:bottom w:val="single" w:sz="4" w:space="0" w:color="auto"/>
            </w:tcBorders>
          </w:tcPr>
          <w:p w:rsidR="00FA1A24" w:rsidRPr="00882641" w:rsidRDefault="001051BB" w:rsidP="00952FA9">
            <w:pPr>
              <w:keepNext/>
              <w:numPr>
                <w:ilvl w:val="12"/>
                <w:numId w:val="0"/>
              </w:numPr>
              <w:jc w:val="center"/>
              <w:rPr>
                <w:rFonts w:cs="Arial"/>
                <w:sz w:val="22"/>
                <w:szCs w:val="22"/>
              </w:rPr>
            </w:pPr>
            <w:r w:rsidRPr="00882641">
              <w:rPr>
                <w:rFonts w:cs="Arial"/>
                <w:sz w:val="22"/>
                <w:szCs w:val="22"/>
              </w:rPr>
              <w:t>20</w:t>
            </w:r>
            <w:r w:rsidR="00DC2BE5">
              <w:rPr>
                <w:rFonts w:cs="Arial"/>
                <w:sz w:val="22"/>
                <w:szCs w:val="22"/>
              </w:rPr>
              <w:t>10</w:t>
            </w:r>
            <w:r w:rsidRPr="00882641">
              <w:rPr>
                <w:rFonts w:cs="Arial"/>
                <w:sz w:val="22"/>
                <w:szCs w:val="22"/>
              </w:rPr>
              <w:t>/</w:t>
            </w:r>
            <w:r w:rsidR="00DC2BE5">
              <w:rPr>
                <w:rFonts w:cs="Arial"/>
                <w:sz w:val="22"/>
                <w:szCs w:val="22"/>
              </w:rPr>
              <w:t>11</w:t>
            </w:r>
          </w:p>
        </w:tc>
        <w:tc>
          <w:tcPr>
            <w:tcW w:w="1134" w:type="dxa"/>
            <w:tcBorders>
              <w:top w:val="single" w:sz="4" w:space="0" w:color="auto"/>
              <w:bottom w:val="single" w:sz="4" w:space="0" w:color="auto"/>
            </w:tcBorders>
          </w:tcPr>
          <w:p w:rsidR="00FA1A24" w:rsidRPr="00882641" w:rsidRDefault="001051BB" w:rsidP="00952FA9">
            <w:pPr>
              <w:keepNext/>
              <w:numPr>
                <w:ilvl w:val="12"/>
                <w:numId w:val="0"/>
              </w:numPr>
              <w:jc w:val="center"/>
              <w:rPr>
                <w:rFonts w:cs="Arial"/>
                <w:sz w:val="22"/>
                <w:szCs w:val="22"/>
              </w:rPr>
            </w:pPr>
            <w:r w:rsidRPr="00882641">
              <w:rPr>
                <w:rFonts w:cs="Arial"/>
                <w:sz w:val="22"/>
                <w:szCs w:val="22"/>
              </w:rPr>
              <w:t>20</w:t>
            </w:r>
            <w:r w:rsidR="00DC2BE5">
              <w:rPr>
                <w:rFonts w:cs="Arial"/>
                <w:sz w:val="22"/>
                <w:szCs w:val="22"/>
              </w:rPr>
              <w:t>11</w:t>
            </w:r>
            <w:r w:rsidRPr="00882641">
              <w:rPr>
                <w:rFonts w:cs="Arial"/>
                <w:sz w:val="22"/>
                <w:szCs w:val="22"/>
              </w:rPr>
              <w:t>/</w:t>
            </w:r>
            <w:r w:rsidR="00DC2BE5">
              <w:rPr>
                <w:rFonts w:cs="Arial"/>
                <w:sz w:val="22"/>
                <w:szCs w:val="22"/>
              </w:rPr>
              <w:t>12</w:t>
            </w:r>
          </w:p>
        </w:tc>
        <w:tc>
          <w:tcPr>
            <w:tcW w:w="1134" w:type="dxa"/>
            <w:tcBorders>
              <w:top w:val="single" w:sz="4" w:space="0" w:color="auto"/>
              <w:bottom w:val="single" w:sz="4" w:space="0" w:color="auto"/>
            </w:tcBorders>
          </w:tcPr>
          <w:p w:rsidR="00FA1A24" w:rsidRPr="00882641" w:rsidRDefault="001051BB" w:rsidP="00952FA9">
            <w:pPr>
              <w:keepNext/>
              <w:numPr>
                <w:ilvl w:val="12"/>
                <w:numId w:val="0"/>
              </w:numPr>
              <w:jc w:val="center"/>
              <w:rPr>
                <w:rFonts w:cs="Arial"/>
                <w:sz w:val="22"/>
                <w:szCs w:val="22"/>
              </w:rPr>
            </w:pPr>
            <w:r w:rsidRPr="00882641">
              <w:rPr>
                <w:rFonts w:cs="Arial"/>
                <w:sz w:val="22"/>
                <w:szCs w:val="22"/>
              </w:rPr>
              <w:t>20</w:t>
            </w:r>
            <w:r w:rsidR="00DC2BE5">
              <w:rPr>
                <w:rFonts w:cs="Arial"/>
                <w:sz w:val="22"/>
                <w:szCs w:val="22"/>
              </w:rPr>
              <w:t>12</w:t>
            </w:r>
            <w:r w:rsidRPr="00882641">
              <w:rPr>
                <w:rFonts w:cs="Arial"/>
                <w:sz w:val="22"/>
                <w:szCs w:val="22"/>
              </w:rPr>
              <w:t>/</w:t>
            </w:r>
            <w:r w:rsidR="00DC2BE5">
              <w:rPr>
                <w:rFonts w:cs="Arial"/>
                <w:sz w:val="22"/>
                <w:szCs w:val="22"/>
              </w:rPr>
              <w:t>13</w:t>
            </w:r>
          </w:p>
        </w:tc>
      </w:tr>
      <w:tr w:rsidR="00FA1A24" w:rsidTr="003B2F9A">
        <w:tblPrEx>
          <w:tblBorders>
            <w:top w:val="single" w:sz="4" w:space="0" w:color="auto"/>
            <w:left w:val="single" w:sz="4" w:space="0" w:color="auto"/>
            <w:bottom w:val="single" w:sz="4" w:space="0" w:color="auto"/>
            <w:right w:val="single" w:sz="4" w:space="0" w:color="auto"/>
          </w:tblBorders>
        </w:tblPrEx>
        <w:trPr>
          <w:gridBefore w:val="1"/>
          <w:gridAfter w:val="1"/>
          <w:wBefore w:w="108" w:type="dxa"/>
          <w:wAfter w:w="106" w:type="dxa"/>
        </w:trPr>
        <w:tc>
          <w:tcPr>
            <w:tcW w:w="4678" w:type="dxa"/>
            <w:gridSpan w:val="2"/>
            <w:tcBorders>
              <w:top w:val="single" w:sz="4" w:space="0" w:color="auto"/>
              <w:right w:val="single" w:sz="4" w:space="0" w:color="auto"/>
            </w:tcBorders>
          </w:tcPr>
          <w:p w:rsidR="00FA1A24" w:rsidRPr="00882641" w:rsidRDefault="00FA1A24" w:rsidP="004F083A">
            <w:pPr>
              <w:keepNext/>
              <w:numPr>
                <w:ilvl w:val="12"/>
                <w:numId w:val="0"/>
              </w:numPr>
              <w:jc w:val="both"/>
              <w:rPr>
                <w:rFonts w:cs="Arial"/>
                <w:sz w:val="22"/>
                <w:szCs w:val="22"/>
              </w:rPr>
            </w:pPr>
          </w:p>
        </w:tc>
        <w:tc>
          <w:tcPr>
            <w:tcW w:w="1134" w:type="dxa"/>
            <w:tcBorders>
              <w:top w:val="single" w:sz="4" w:space="0" w:color="auto"/>
            </w:tcBorders>
          </w:tcPr>
          <w:p w:rsidR="00FA1A24" w:rsidRPr="00882641" w:rsidRDefault="00FA1A24" w:rsidP="00952FA9">
            <w:pPr>
              <w:keepNext/>
              <w:numPr>
                <w:ilvl w:val="12"/>
                <w:numId w:val="0"/>
              </w:numPr>
              <w:jc w:val="center"/>
              <w:rPr>
                <w:rFonts w:cs="Arial"/>
                <w:sz w:val="22"/>
                <w:szCs w:val="22"/>
              </w:rPr>
            </w:pPr>
            <w:r w:rsidRPr="00882641">
              <w:rPr>
                <w:rFonts w:cs="Arial"/>
                <w:sz w:val="22"/>
                <w:szCs w:val="22"/>
              </w:rPr>
              <w:t>£</w:t>
            </w:r>
            <w:r w:rsidR="0064716D">
              <w:rPr>
                <w:rFonts w:cs="Arial"/>
                <w:sz w:val="22"/>
                <w:szCs w:val="22"/>
              </w:rPr>
              <w:t>m</w:t>
            </w:r>
          </w:p>
        </w:tc>
        <w:tc>
          <w:tcPr>
            <w:tcW w:w="1134" w:type="dxa"/>
            <w:tcBorders>
              <w:top w:val="single" w:sz="4" w:space="0" w:color="auto"/>
            </w:tcBorders>
          </w:tcPr>
          <w:p w:rsidR="00FA1A24" w:rsidRPr="00882641" w:rsidRDefault="00FA1A24" w:rsidP="00952FA9">
            <w:pPr>
              <w:keepNext/>
              <w:numPr>
                <w:ilvl w:val="12"/>
                <w:numId w:val="0"/>
              </w:numPr>
              <w:jc w:val="center"/>
              <w:rPr>
                <w:rFonts w:cs="Arial"/>
                <w:sz w:val="22"/>
                <w:szCs w:val="22"/>
              </w:rPr>
            </w:pPr>
            <w:r w:rsidRPr="00882641">
              <w:rPr>
                <w:rFonts w:cs="Arial"/>
                <w:sz w:val="22"/>
                <w:szCs w:val="22"/>
              </w:rPr>
              <w:t>£</w:t>
            </w:r>
            <w:r w:rsidR="0064716D">
              <w:rPr>
                <w:rFonts w:cs="Arial"/>
                <w:sz w:val="22"/>
                <w:szCs w:val="22"/>
              </w:rPr>
              <w:t>m</w:t>
            </w:r>
          </w:p>
        </w:tc>
        <w:tc>
          <w:tcPr>
            <w:tcW w:w="1134" w:type="dxa"/>
            <w:tcBorders>
              <w:top w:val="single" w:sz="4" w:space="0" w:color="auto"/>
            </w:tcBorders>
          </w:tcPr>
          <w:p w:rsidR="00FA1A24" w:rsidRPr="00882641" w:rsidRDefault="00FA1A24" w:rsidP="00952FA9">
            <w:pPr>
              <w:keepNext/>
              <w:numPr>
                <w:ilvl w:val="12"/>
                <w:numId w:val="0"/>
              </w:numPr>
              <w:jc w:val="center"/>
              <w:rPr>
                <w:rFonts w:cs="Arial"/>
                <w:sz w:val="22"/>
                <w:szCs w:val="22"/>
              </w:rPr>
            </w:pPr>
            <w:r w:rsidRPr="00882641">
              <w:rPr>
                <w:rFonts w:cs="Arial"/>
                <w:sz w:val="22"/>
                <w:szCs w:val="22"/>
              </w:rPr>
              <w:t>£</w:t>
            </w:r>
            <w:r w:rsidR="0064716D">
              <w:rPr>
                <w:rFonts w:cs="Arial"/>
                <w:sz w:val="22"/>
                <w:szCs w:val="22"/>
              </w:rPr>
              <w:t>m</w:t>
            </w:r>
          </w:p>
        </w:tc>
      </w:tr>
      <w:tr w:rsidR="00FA1A24" w:rsidTr="003B2F9A">
        <w:tblPrEx>
          <w:tblBorders>
            <w:top w:val="single" w:sz="4" w:space="0" w:color="auto"/>
            <w:left w:val="single" w:sz="4" w:space="0" w:color="auto"/>
            <w:bottom w:val="single" w:sz="4" w:space="0" w:color="auto"/>
            <w:right w:val="single" w:sz="4" w:space="0" w:color="auto"/>
          </w:tblBorders>
        </w:tblPrEx>
        <w:trPr>
          <w:gridBefore w:val="1"/>
          <w:gridAfter w:val="1"/>
          <w:wBefore w:w="108" w:type="dxa"/>
          <w:wAfter w:w="106" w:type="dxa"/>
        </w:trPr>
        <w:tc>
          <w:tcPr>
            <w:tcW w:w="4678" w:type="dxa"/>
            <w:gridSpan w:val="2"/>
            <w:tcBorders>
              <w:right w:val="single" w:sz="4" w:space="0" w:color="auto"/>
            </w:tcBorders>
          </w:tcPr>
          <w:p w:rsidR="00FA1A24" w:rsidRPr="00882641" w:rsidRDefault="00FA1A24" w:rsidP="004F083A">
            <w:pPr>
              <w:keepNext/>
              <w:numPr>
                <w:ilvl w:val="12"/>
                <w:numId w:val="0"/>
              </w:numPr>
              <w:jc w:val="both"/>
              <w:rPr>
                <w:rFonts w:cs="Arial"/>
                <w:sz w:val="22"/>
                <w:szCs w:val="22"/>
              </w:rPr>
            </w:pPr>
          </w:p>
        </w:tc>
        <w:tc>
          <w:tcPr>
            <w:tcW w:w="1134" w:type="dxa"/>
          </w:tcPr>
          <w:p w:rsidR="00FA1A24" w:rsidRPr="00882641" w:rsidRDefault="00FA1A24" w:rsidP="00952FA9">
            <w:pPr>
              <w:keepNext/>
              <w:numPr>
                <w:ilvl w:val="12"/>
                <w:numId w:val="0"/>
              </w:numPr>
              <w:jc w:val="center"/>
              <w:rPr>
                <w:rFonts w:cs="Arial"/>
                <w:sz w:val="22"/>
                <w:szCs w:val="22"/>
              </w:rPr>
            </w:pPr>
            <w:r w:rsidRPr="00882641">
              <w:rPr>
                <w:rFonts w:cs="Arial"/>
                <w:sz w:val="22"/>
                <w:szCs w:val="22"/>
              </w:rPr>
              <w:t>Estimate</w:t>
            </w:r>
          </w:p>
        </w:tc>
        <w:tc>
          <w:tcPr>
            <w:tcW w:w="1134" w:type="dxa"/>
          </w:tcPr>
          <w:p w:rsidR="00FA1A24" w:rsidRPr="00882641" w:rsidRDefault="00FA1A24" w:rsidP="00952FA9">
            <w:pPr>
              <w:keepNext/>
              <w:numPr>
                <w:ilvl w:val="12"/>
                <w:numId w:val="0"/>
              </w:numPr>
              <w:jc w:val="center"/>
              <w:rPr>
                <w:rFonts w:cs="Arial"/>
                <w:sz w:val="22"/>
                <w:szCs w:val="22"/>
              </w:rPr>
            </w:pPr>
            <w:r w:rsidRPr="00882641">
              <w:rPr>
                <w:rFonts w:cs="Arial"/>
                <w:sz w:val="22"/>
                <w:szCs w:val="22"/>
              </w:rPr>
              <w:t>Estimate</w:t>
            </w:r>
          </w:p>
        </w:tc>
        <w:tc>
          <w:tcPr>
            <w:tcW w:w="1134" w:type="dxa"/>
          </w:tcPr>
          <w:p w:rsidR="00FA1A24" w:rsidRPr="00882641" w:rsidRDefault="00FA1A24" w:rsidP="00952FA9">
            <w:pPr>
              <w:keepNext/>
              <w:numPr>
                <w:ilvl w:val="12"/>
                <w:numId w:val="0"/>
              </w:numPr>
              <w:jc w:val="center"/>
              <w:rPr>
                <w:rFonts w:cs="Arial"/>
                <w:sz w:val="22"/>
                <w:szCs w:val="22"/>
              </w:rPr>
            </w:pPr>
            <w:r w:rsidRPr="00882641">
              <w:rPr>
                <w:rFonts w:cs="Arial"/>
                <w:sz w:val="22"/>
                <w:szCs w:val="22"/>
              </w:rPr>
              <w:t>Estimate</w:t>
            </w:r>
          </w:p>
        </w:tc>
      </w:tr>
      <w:tr w:rsidR="00FA1A24" w:rsidTr="003B2F9A">
        <w:tblPrEx>
          <w:tblBorders>
            <w:top w:val="single" w:sz="4" w:space="0" w:color="auto"/>
            <w:left w:val="single" w:sz="4" w:space="0" w:color="auto"/>
            <w:bottom w:val="single" w:sz="4" w:space="0" w:color="auto"/>
            <w:right w:val="single" w:sz="4" w:space="0" w:color="auto"/>
          </w:tblBorders>
        </w:tblPrEx>
        <w:trPr>
          <w:gridBefore w:val="1"/>
          <w:gridAfter w:val="1"/>
          <w:wBefore w:w="108" w:type="dxa"/>
          <w:wAfter w:w="106" w:type="dxa"/>
        </w:trPr>
        <w:tc>
          <w:tcPr>
            <w:tcW w:w="4678" w:type="dxa"/>
            <w:gridSpan w:val="2"/>
            <w:tcBorders>
              <w:right w:val="single" w:sz="4" w:space="0" w:color="auto"/>
            </w:tcBorders>
          </w:tcPr>
          <w:p w:rsidR="00FA1A24" w:rsidRPr="00882641" w:rsidRDefault="00FA1A24" w:rsidP="004F083A">
            <w:pPr>
              <w:keepNext/>
              <w:numPr>
                <w:ilvl w:val="12"/>
                <w:numId w:val="0"/>
              </w:numPr>
              <w:jc w:val="both"/>
              <w:rPr>
                <w:rFonts w:cs="Arial"/>
                <w:sz w:val="22"/>
                <w:szCs w:val="22"/>
              </w:rPr>
            </w:pPr>
            <w:r w:rsidRPr="00882641">
              <w:rPr>
                <w:rFonts w:cs="Arial"/>
                <w:sz w:val="22"/>
                <w:szCs w:val="22"/>
              </w:rPr>
              <w:t>New borrowing</w:t>
            </w:r>
          </w:p>
        </w:tc>
        <w:tc>
          <w:tcPr>
            <w:tcW w:w="1134" w:type="dxa"/>
          </w:tcPr>
          <w:p w:rsidR="00FA1A24" w:rsidRPr="000A29BF" w:rsidRDefault="00A02381" w:rsidP="00952FA9">
            <w:pPr>
              <w:keepNext/>
              <w:numPr>
                <w:ilvl w:val="12"/>
                <w:numId w:val="0"/>
              </w:numPr>
              <w:jc w:val="right"/>
              <w:rPr>
                <w:rFonts w:cs="Arial"/>
                <w:sz w:val="22"/>
                <w:szCs w:val="22"/>
              </w:rPr>
            </w:pPr>
            <w:r w:rsidRPr="000A29BF">
              <w:rPr>
                <w:rFonts w:cs="Arial"/>
                <w:sz w:val="22"/>
                <w:szCs w:val="22"/>
              </w:rPr>
              <w:t>47</w:t>
            </w:r>
            <w:r w:rsidR="003802E7" w:rsidRPr="000A29BF">
              <w:rPr>
                <w:rFonts w:cs="Arial"/>
                <w:sz w:val="22"/>
                <w:szCs w:val="22"/>
              </w:rPr>
              <w:t>.</w:t>
            </w:r>
            <w:r w:rsidR="002070C0" w:rsidRPr="000A29BF">
              <w:rPr>
                <w:rFonts w:cs="Arial"/>
                <w:sz w:val="22"/>
                <w:szCs w:val="22"/>
              </w:rPr>
              <w:t>5</w:t>
            </w:r>
          </w:p>
        </w:tc>
        <w:tc>
          <w:tcPr>
            <w:tcW w:w="1134" w:type="dxa"/>
          </w:tcPr>
          <w:p w:rsidR="00FA1A24" w:rsidRPr="000A29BF" w:rsidRDefault="00A02381" w:rsidP="00952FA9">
            <w:pPr>
              <w:keepNext/>
              <w:numPr>
                <w:ilvl w:val="12"/>
                <w:numId w:val="0"/>
              </w:numPr>
              <w:jc w:val="right"/>
              <w:rPr>
                <w:rFonts w:cs="Arial"/>
                <w:sz w:val="22"/>
                <w:szCs w:val="22"/>
              </w:rPr>
            </w:pPr>
            <w:r w:rsidRPr="000A29BF">
              <w:rPr>
                <w:rFonts w:cs="Arial"/>
                <w:sz w:val="22"/>
                <w:szCs w:val="22"/>
              </w:rPr>
              <w:t>3</w:t>
            </w:r>
            <w:r w:rsidR="00063292" w:rsidRPr="000A29BF">
              <w:rPr>
                <w:rFonts w:cs="Arial"/>
                <w:sz w:val="22"/>
                <w:szCs w:val="22"/>
              </w:rPr>
              <w:t>1</w:t>
            </w:r>
            <w:r w:rsidRPr="000A29BF">
              <w:rPr>
                <w:rFonts w:cs="Arial"/>
                <w:sz w:val="22"/>
                <w:szCs w:val="22"/>
              </w:rPr>
              <w:t>.</w:t>
            </w:r>
            <w:r w:rsidR="002070C0" w:rsidRPr="000A29BF">
              <w:rPr>
                <w:rFonts w:cs="Arial"/>
                <w:sz w:val="22"/>
                <w:szCs w:val="22"/>
              </w:rPr>
              <w:t>7</w:t>
            </w:r>
          </w:p>
        </w:tc>
        <w:tc>
          <w:tcPr>
            <w:tcW w:w="1134" w:type="dxa"/>
          </w:tcPr>
          <w:p w:rsidR="00FA1A24" w:rsidRPr="00882641" w:rsidRDefault="00063292" w:rsidP="00952FA9">
            <w:pPr>
              <w:keepNext/>
              <w:numPr>
                <w:ilvl w:val="12"/>
                <w:numId w:val="0"/>
              </w:numPr>
              <w:jc w:val="right"/>
              <w:rPr>
                <w:rFonts w:cs="Arial"/>
                <w:sz w:val="22"/>
                <w:szCs w:val="22"/>
              </w:rPr>
            </w:pPr>
            <w:r>
              <w:rPr>
                <w:rFonts w:cs="Arial"/>
                <w:sz w:val="22"/>
                <w:szCs w:val="22"/>
              </w:rPr>
              <w:t>-</w:t>
            </w:r>
            <w:r w:rsidR="000A29BF">
              <w:rPr>
                <w:rFonts w:cs="Arial"/>
                <w:sz w:val="22"/>
                <w:szCs w:val="22"/>
              </w:rPr>
              <w:t>0.9</w:t>
            </w:r>
          </w:p>
        </w:tc>
      </w:tr>
      <w:tr w:rsidR="00FA1A24" w:rsidTr="003B2F9A">
        <w:tblPrEx>
          <w:tblBorders>
            <w:top w:val="single" w:sz="4" w:space="0" w:color="auto"/>
            <w:left w:val="single" w:sz="4" w:space="0" w:color="auto"/>
            <w:bottom w:val="single" w:sz="4" w:space="0" w:color="auto"/>
            <w:right w:val="single" w:sz="4" w:space="0" w:color="auto"/>
          </w:tblBorders>
        </w:tblPrEx>
        <w:trPr>
          <w:gridBefore w:val="1"/>
          <w:gridAfter w:val="1"/>
          <w:wBefore w:w="108" w:type="dxa"/>
          <w:wAfter w:w="106" w:type="dxa"/>
        </w:trPr>
        <w:tc>
          <w:tcPr>
            <w:tcW w:w="4678" w:type="dxa"/>
            <w:gridSpan w:val="2"/>
            <w:tcBorders>
              <w:right w:val="single" w:sz="4" w:space="0" w:color="auto"/>
            </w:tcBorders>
          </w:tcPr>
          <w:p w:rsidR="00FA1A24" w:rsidRPr="00882641" w:rsidRDefault="00FA1A24" w:rsidP="004F083A">
            <w:pPr>
              <w:keepNext/>
              <w:numPr>
                <w:ilvl w:val="12"/>
                <w:numId w:val="0"/>
              </w:numPr>
              <w:jc w:val="both"/>
              <w:rPr>
                <w:rFonts w:cs="Arial"/>
                <w:sz w:val="22"/>
                <w:szCs w:val="22"/>
              </w:rPr>
            </w:pPr>
            <w:r w:rsidRPr="00882641">
              <w:rPr>
                <w:rFonts w:cs="Arial"/>
                <w:sz w:val="22"/>
                <w:szCs w:val="22"/>
              </w:rPr>
              <w:t>Alternative financing arrangements</w:t>
            </w:r>
            <w:r w:rsidR="00EF253C">
              <w:rPr>
                <w:rFonts w:cs="Arial"/>
                <w:sz w:val="22"/>
                <w:szCs w:val="22"/>
              </w:rPr>
              <w:t xml:space="preserve"> (Leasing)</w:t>
            </w:r>
          </w:p>
        </w:tc>
        <w:tc>
          <w:tcPr>
            <w:tcW w:w="1134" w:type="dxa"/>
          </w:tcPr>
          <w:p w:rsidR="00FA1A24" w:rsidRPr="00882641" w:rsidRDefault="00A02381" w:rsidP="00952FA9">
            <w:pPr>
              <w:keepNext/>
              <w:numPr>
                <w:ilvl w:val="12"/>
                <w:numId w:val="0"/>
              </w:numPr>
              <w:jc w:val="right"/>
              <w:rPr>
                <w:rFonts w:cs="Arial"/>
                <w:sz w:val="22"/>
                <w:szCs w:val="22"/>
              </w:rPr>
            </w:pPr>
            <w:r>
              <w:rPr>
                <w:rFonts w:cs="Arial"/>
                <w:sz w:val="22"/>
                <w:szCs w:val="22"/>
              </w:rPr>
              <w:t>1</w:t>
            </w:r>
            <w:r w:rsidR="00FA1A24" w:rsidRPr="00882641">
              <w:rPr>
                <w:rFonts w:cs="Arial"/>
                <w:sz w:val="22"/>
                <w:szCs w:val="22"/>
              </w:rPr>
              <w:t>.</w:t>
            </w:r>
            <w:r w:rsidR="00A52839" w:rsidRPr="00882641">
              <w:rPr>
                <w:rFonts w:cs="Arial"/>
                <w:sz w:val="22"/>
                <w:szCs w:val="22"/>
              </w:rPr>
              <w:t>0</w:t>
            </w:r>
          </w:p>
        </w:tc>
        <w:tc>
          <w:tcPr>
            <w:tcW w:w="1134" w:type="dxa"/>
          </w:tcPr>
          <w:p w:rsidR="00FA1A24" w:rsidRPr="00882641" w:rsidRDefault="00A02381" w:rsidP="00952FA9">
            <w:pPr>
              <w:keepNext/>
              <w:numPr>
                <w:ilvl w:val="12"/>
                <w:numId w:val="0"/>
              </w:numPr>
              <w:jc w:val="right"/>
              <w:rPr>
                <w:rFonts w:cs="Arial"/>
                <w:sz w:val="22"/>
                <w:szCs w:val="22"/>
              </w:rPr>
            </w:pPr>
            <w:r>
              <w:rPr>
                <w:rFonts w:cs="Arial"/>
                <w:sz w:val="22"/>
                <w:szCs w:val="22"/>
              </w:rPr>
              <w:t>1</w:t>
            </w:r>
            <w:r w:rsidR="00FA1A24" w:rsidRPr="00882641">
              <w:rPr>
                <w:rFonts w:cs="Arial"/>
                <w:sz w:val="22"/>
                <w:szCs w:val="22"/>
              </w:rPr>
              <w:t>.</w:t>
            </w:r>
            <w:r w:rsidR="00A52839" w:rsidRPr="00882641">
              <w:rPr>
                <w:rFonts w:cs="Arial"/>
                <w:sz w:val="22"/>
                <w:szCs w:val="22"/>
              </w:rPr>
              <w:t>0</w:t>
            </w:r>
          </w:p>
        </w:tc>
        <w:tc>
          <w:tcPr>
            <w:tcW w:w="1134" w:type="dxa"/>
          </w:tcPr>
          <w:p w:rsidR="00FA1A24" w:rsidRPr="00882641" w:rsidRDefault="00A02381" w:rsidP="00952FA9">
            <w:pPr>
              <w:keepNext/>
              <w:numPr>
                <w:ilvl w:val="12"/>
                <w:numId w:val="0"/>
              </w:numPr>
              <w:jc w:val="right"/>
              <w:rPr>
                <w:rFonts w:cs="Arial"/>
                <w:sz w:val="22"/>
                <w:szCs w:val="22"/>
              </w:rPr>
            </w:pPr>
            <w:r>
              <w:rPr>
                <w:rFonts w:cs="Arial"/>
                <w:sz w:val="22"/>
                <w:szCs w:val="22"/>
              </w:rPr>
              <w:t>1</w:t>
            </w:r>
            <w:r w:rsidR="00FA1A24" w:rsidRPr="00882641">
              <w:rPr>
                <w:rFonts w:cs="Arial"/>
                <w:sz w:val="22"/>
                <w:szCs w:val="22"/>
              </w:rPr>
              <w:t>.</w:t>
            </w:r>
            <w:r w:rsidR="00A52839" w:rsidRPr="00882641">
              <w:rPr>
                <w:rFonts w:cs="Arial"/>
                <w:sz w:val="22"/>
                <w:szCs w:val="22"/>
              </w:rPr>
              <w:t>0</w:t>
            </w:r>
          </w:p>
        </w:tc>
      </w:tr>
      <w:tr w:rsidR="00FA1A24" w:rsidTr="003B2F9A">
        <w:tblPrEx>
          <w:tblBorders>
            <w:top w:val="single" w:sz="4" w:space="0" w:color="auto"/>
            <w:left w:val="single" w:sz="4" w:space="0" w:color="auto"/>
            <w:bottom w:val="single" w:sz="4" w:space="0" w:color="auto"/>
            <w:right w:val="single" w:sz="4" w:space="0" w:color="auto"/>
          </w:tblBorders>
        </w:tblPrEx>
        <w:trPr>
          <w:gridBefore w:val="1"/>
          <w:gridAfter w:val="1"/>
          <w:wBefore w:w="108" w:type="dxa"/>
          <w:wAfter w:w="106" w:type="dxa"/>
        </w:trPr>
        <w:tc>
          <w:tcPr>
            <w:tcW w:w="4678" w:type="dxa"/>
            <w:gridSpan w:val="2"/>
            <w:tcBorders>
              <w:bottom w:val="single" w:sz="4" w:space="0" w:color="auto"/>
              <w:right w:val="single" w:sz="4" w:space="0" w:color="auto"/>
            </w:tcBorders>
          </w:tcPr>
          <w:p w:rsidR="00FA1A24" w:rsidRPr="00882641" w:rsidRDefault="00FA1A24" w:rsidP="004F083A">
            <w:pPr>
              <w:keepNext/>
              <w:numPr>
                <w:ilvl w:val="12"/>
                <w:numId w:val="0"/>
              </w:numPr>
              <w:jc w:val="both"/>
              <w:rPr>
                <w:rFonts w:cs="Arial"/>
                <w:sz w:val="22"/>
                <w:szCs w:val="22"/>
              </w:rPr>
            </w:pPr>
            <w:r w:rsidRPr="00882641">
              <w:rPr>
                <w:rFonts w:cs="Arial"/>
                <w:sz w:val="22"/>
                <w:szCs w:val="22"/>
              </w:rPr>
              <w:t>Replacement borrowing</w:t>
            </w:r>
          </w:p>
        </w:tc>
        <w:tc>
          <w:tcPr>
            <w:tcW w:w="1134" w:type="dxa"/>
            <w:tcBorders>
              <w:bottom w:val="single" w:sz="4" w:space="0" w:color="auto"/>
            </w:tcBorders>
          </w:tcPr>
          <w:p w:rsidR="00FA1A24" w:rsidRPr="00882641" w:rsidRDefault="00F016DF" w:rsidP="00952FA9">
            <w:pPr>
              <w:keepNext/>
              <w:numPr>
                <w:ilvl w:val="12"/>
                <w:numId w:val="0"/>
              </w:numPr>
              <w:jc w:val="right"/>
              <w:rPr>
                <w:rFonts w:cs="Arial"/>
                <w:sz w:val="22"/>
                <w:szCs w:val="22"/>
              </w:rPr>
            </w:pPr>
            <w:r w:rsidRPr="00882641">
              <w:rPr>
                <w:rFonts w:cs="Arial"/>
                <w:sz w:val="22"/>
                <w:szCs w:val="22"/>
              </w:rPr>
              <w:t>0.0</w:t>
            </w:r>
          </w:p>
        </w:tc>
        <w:tc>
          <w:tcPr>
            <w:tcW w:w="1134" w:type="dxa"/>
            <w:tcBorders>
              <w:bottom w:val="single" w:sz="4" w:space="0" w:color="auto"/>
            </w:tcBorders>
          </w:tcPr>
          <w:p w:rsidR="00FA1A24" w:rsidRPr="00882641" w:rsidRDefault="00FA1A24" w:rsidP="00952FA9">
            <w:pPr>
              <w:keepNext/>
              <w:numPr>
                <w:ilvl w:val="12"/>
                <w:numId w:val="0"/>
              </w:numPr>
              <w:jc w:val="right"/>
              <w:rPr>
                <w:rFonts w:cs="Arial"/>
                <w:sz w:val="22"/>
                <w:szCs w:val="22"/>
              </w:rPr>
            </w:pPr>
            <w:r w:rsidRPr="00882641">
              <w:rPr>
                <w:rFonts w:cs="Arial"/>
                <w:sz w:val="22"/>
                <w:szCs w:val="22"/>
              </w:rPr>
              <w:t>0.0</w:t>
            </w:r>
          </w:p>
        </w:tc>
        <w:tc>
          <w:tcPr>
            <w:tcW w:w="1134" w:type="dxa"/>
            <w:tcBorders>
              <w:bottom w:val="single" w:sz="4" w:space="0" w:color="auto"/>
            </w:tcBorders>
          </w:tcPr>
          <w:p w:rsidR="00FA1A24" w:rsidRPr="00882641" w:rsidRDefault="00FA1A24" w:rsidP="00952FA9">
            <w:pPr>
              <w:keepNext/>
              <w:numPr>
                <w:ilvl w:val="12"/>
                <w:numId w:val="0"/>
              </w:numPr>
              <w:jc w:val="right"/>
              <w:rPr>
                <w:rFonts w:cs="Arial"/>
                <w:sz w:val="22"/>
                <w:szCs w:val="22"/>
              </w:rPr>
            </w:pPr>
            <w:r w:rsidRPr="00882641">
              <w:rPr>
                <w:rFonts w:cs="Arial"/>
                <w:sz w:val="22"/>
                <w:szCs w:val="22"/>
              </w:rPr>
              <w:t>0.0</w:t>
            </w:r>
          </w:p>
        </w:tc>
      </w:tr>
      <w:tr w:rsidR="00FA1A24" w:rsidTr="003B2F9A">
        <w:tblPrEx>
          <w:tblBorders>
            <w:top w:val="single" w:sz="4" w:space="0" w:color="auto"/>
            <w:left w:val="single" w:sz="4" w:space="0" w:color="auto"/>
            <w:bottom w:val="single" w:sz="4" w:space="0" w:color="auto"/>
            <w:right w:val="single" w:sz="4" w:space="0" w:color="auto"/>
          </w:tblBorders>
        </w:tblPrEx>
        <w:trPr>
          <w:gridBefore w:val="1"/>
          <w:gridAfter w:val="1"/>
          <w:wBefore w:w="108" w:type="dxa"/>
          <w:wAfter w:w="106" w:type="dxa"/>
        </w:trPr>
        <w:tc>
          <w:tcPr>
            <w:tcW w:w="4678" w:type="dxa"/>
            <w:gridSpan w:val="2"/>
            <w:tcBorders>
              <w:top w:val="single" w:sz="4" w:space="0" w:color="auto"/>
              <w:bottom w:val="single" w:sz="4" w:space="0" w:color="auto"/>
              <w:right w:val="single" w:sz="4" w:space="0" w:color="auto"/>
            </w:tcBorders>
          </w:tcPr>
          <w:p w:rsidR="00FA1A24" w:rsidRPr="00882641" w:rsidRDefault="00FA1A24" w:rsidP="004F083A">
            <w:pPr>
              <w:keepNext/>
              <w:numPr>
                <w:ilvl w:val="12"/>
                <w:numId w:val="0"/>
              </w:numPr>
              <w:jc w:val="both"/>
              <w:rPr>
                <w:rFonts w:cs="Arial"/>
                <w:sz w:val="22"/>
                <w:szCs w:val="22"/>
              </w:rPr>
            </w:pPr>
            <w:r w:rsidRPr="00882641">
              <w:rPr>
                <w:rFonts w:cs="Arial"/>
                <w:sz w:val="22"/>
                <w:szCs w:val="22"/>
              </w:rPr>
              <w:t>TOTAL</w:t>
            </w:r>
          </w:p>
        </w:tc>
        <w:tc>
          <w:tcPr>
            <w:tcW w:w="1134" w:type="dxa"/>
            <w:tcBorders>
              <w:top w:val="single" w:sz="4" w:space="0" w:color="auto"/>
              <w:bottom w:val="single" w:sz="4" w:space="0" w:color="auto"/>
            </w:tcBorders>
          </w:tcPr>
          <w:p w:rsidR="00FA1A24" w:rsidRPr="000A29BF" w:rsidRDefault="002070C0" w:rsidP="00952FA9">
            <w:pPr>
              <w:keepNext/>
              <w:numPr>
                <w:ilvl w:val="12"/>
                <w:numId w:val="0"/>
              </w:numPr>
              <w:jc w:val="right"/>
              <w:rPr>
                <w:rFonts w:cs="Arial"/>
                <w:sz w:val="22"/>
                <w:szCs w:val="22"/>
              </w:rPr>
            </w:pPr>
            <w:r w:rsidRPr="000A29BF">
              <w:rPr>
                <w:rFonts w:cs="Arial"/>
                <w:sz w:val="22"/>
                <w:szCs w:val="22"/>
              </w:rPr>
              <w:t>48.5</w:t>
            </w:r>
          </w:p>
        </w:tc>
        <w:tc>
          <w:tcPr>
            <w:tcW w:w="1134" w:type="dxa"/>
            <w:tcBorders>
              <w:top w:val="single" w:sz="4" w:space="0" w:color="auto"/>
              <w:bottom w:val="single" w:sz="4" w:space="0" w:color="auto"/>
            </w:tcBorders>
          </w:tcPr>
          <w:p w:rsidR="003802E7" w:rsidRPr="000A29BF" w:rsidRDefault="00A02381" w:rsidP="003802E7">
            <w:pPr>
              <w:keepNext/>
              <w:numPr>
                <w:ilvl w:val="12"/>
                <w:numId w:val="0"/>
              </w:numPr>
              <w:jc w:val="right"/>
              <w:rPr>
                <w:rFonts w:cs="Arial"/>
                <w:sz w:val="22"/>
                <w:szCs w:val="22"/>
              </w:rPr>
            </w:pPr>
            <w:r w:rsidRPr="000A29BF">
              <w:rPr>
                <w:rFonts w:cs="Arial"/>
                <w:sz w:val="22"/>
                <w:szCs w:val="22"/>
              </w:rPr>
              <w:t>3</w:t>
            </w:r>
            <w:r w:rsidR="00063292" w:rsidRPr="000A29BF">
              <w:rPr>
                <w:rFonts w:cs="Arial"/>
                <w:sz w:val="22"/>
                <w:szCs w:val="22"/>
              </w:rPr>
              <w:t>2</w:t>
            </w:r>
            <w:r w:rsidRPr="000A29BF">
              <w:rPr>
                <w:rFonts w:cs="Arial"/>
                <w:sz w:val="22"/>
                <w:szCs w:val="22"/>
              </w:rPr>
              <w:t>.</w:t>
            </w:r>
            <w:r w:rsidR="002070C0" w:rsidRPr="000A29BF">
              <w:rPr>
                <w:rFonts w:cs="Arial"/>
                <w:sz w:val="22"/>
                <w:szCs w:val="22"/>
              </w:rPr>
              <w:t>7</w:t>
            </w:r>
          </w:p>
        </w:tc>
        <w:tc>
          <w:tcPr>
            <w:tcW w:w="1134" w:type="dxa"/>
            <w:tcBorders>
              <w:top w:val="single" w:sz="4" w:space="0" w:color="auto"/>
              <w:bottom w:val="single" w:sz="4" w:space="0" w:color="auto"/>
            </w:tcBorders>
          </w:tcPr>
          <w:p w:rsidR="00FA1A24" w:rsidRPr="00882641" w:rsidRDefault="000A29BF" w:rsidP="00952FA9">
            <w:pPr>
              <w:keepNext/>
              <w:numPr>
                <w:ilvl w:val="12"/>
                <w:numId w:val="0"/>
              </w:numPr>
              <w:jc w:val="right"/>
              <w:rPr>
                <w:rFonts w:cs="Arial"/>
                <w:sz w:val="22"/>
                <w:szCs w:val="22"/>
              </w:rPr>
            </w:pPr>
            <w:r>
              <w:rPr>
                <w:rFonts w:cs="Arial"/>
                <w:sz w:val="22"/>
                <w:szCs w:val="22"/>
              </w:rPr>
              <w:t>0.1</w:t>
            </w:r>
          </w:p>
        </w:tc>
      </w:tr>
    </w:tbl>
    <w:p w:rsidR="004F083A" w:rsidRDefault="004F083A" w:rsidP="004F083A">
      <w:pPr>
        <w:keepNext/>
        <w:numPr>
          <w:ilvl w:val="12"/>
          <w:numId w:val="0"/>
        </w:numPr>
        <w:ind w:left="288" w:hanging="288"/>
        <w:jc w:val="both"/>
        <w:rPr>
          <w:rFonts w:cs="Arial"/>
          <w:b/>
        </w:rPr>
      </w:pP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750"/>
        <w:gridCol w:w="8572"/>
      </w:tblGrid>
      <w:tr w:rsidR="00BB602E" w:rsidRPr="004F083A" w:rsidTr="00575386">
        <w:tc>
          <w:tcPr>
            <w:tcW w:w="750" w:type="dxa"/>
          </w:tcPr>
          <w:p w:rsidR="00BB602E" w:rsidRDefault="00425D07" w:rsidP="003924B8">
            <w:pPr>
              <w:pStyle w:val="Header"/>
              <w:tabs>
                <w:tab w:val="clear" w:pos="4153"/>
                <w:tab w:val="clear" w:pos="8306"/>
              </w:tabs>
              <w:rPr>
                <w:b/>
                <w:szCs w:val="24"/>
              </w:rPr>
            </w:pPr>
            <w:r>
              <w:rPr>
                <w:b/>
                <w:szCs w:val="24"/>
              </w:rPr>
              <w:t>6.5</w:t>
            </w:r>
          </w:p>
        </w:tc>
        <w:tc>
          <w:tcPr>
            <w:tcW w:w="8572" w:type="dxa"/>
          </w:tcPr>
          <w:p w:rsidR="00BB602E" w:rsidRPr="004F083A" w:rsidRDefault="00BB602E" w:rsidP="003924B8">
            <w:pPr>
              <w:keepNext/>
              <w:numPr>
                <w:ilvl w:val="12"/>
                <w:numId w:val="0"/>
              </w:numPr>
              <w:ind w:left="288" w:hanging="288"/>
              <w:jc w:val="both"/>
              <w:rPr>
                <w:rFonts w:cs="Arial"/>
                <w:b/>
              </w:rPr>
            </w:pPr>
            <w:r w:rsidRPr="008226FB">
              <w:rPr>
                <w:b/>
                <w:szCs w:val="24"/>
              </w:rPr>
              <w:t>PROSPECTS FOR INTEREST RATES</w:t>
            </w:r>
          </w:p>
        </w:tc>
      </w:tr>
      <w:tr w:rsidR="00BB602E" w:rsidRPr="004F083A" w:rsidTr="00575386">
        <w:tc>
          <w:tcPr>
            <w:tcW w:w="750" w:type="dxa"/>
          </w:tcPr>
          <w:p w:rsidR="00BB602E" w:rsidRDefault="00BB602E" w:rsidP="003924B8">
            <w:pPr>
              <w:pStyle w:val="Header"/>
              <w:tabs>
                <w:tab w:val="clear" w:pos="4153"/>
                <w:tab w:val="clear" w:pos="8306"/>
              </w:tabs>
              <w:rPr>
                <w:b/>
                <w:szCs w:val="24"/>
              </w:rPr>
            </w:pPr>
          </w:p>
        </w:tc>
        <w:tc>
          <w:tcPr>
            <w:tcW w:w="8572" w:type="dxa"/>
          </w:tcPr>
          <w:p w:rsidR="00BB602E" w:rsidRPr="008226FB" w:rsidRDefault="00BB602E" w:rsidP="003924B8">
            <w:pPr>
              <w:keepNext/>
              <w:numPr>
                <w:ilvl w:val="12"/>
                <w:numId w:val="0"/>
              </w:numPr>
              <w:ind w:left="288" w:hanging="288"/>
              <w:jc w:val="both"/>
              <w:rPr>
                <w:b/>
                <w:szCs w:val="24"/>
              </w:rPr>
            </w:pPr>
          </w:p>
        </w:tc>
      </w:tr>
      <w:tr w:rsidR="00BB602E" w:rsidRPr="004F083A" w:rsidTr="00575386">
        <w:tc>
          <w:tcPr>
            <w:tcW w:w="750" w:type="dxa"/>
          </w:tcPr>
          <w:p w:rsidR="00BB602E" w:rsidRDefault="00425D07" w:rsidP="003924B8">
            <w:pPr>
              <w:pStyle w:val="Header"/>
              <w:tabs>
                <w:tab w:val="clear" w:pos="4153"/>
                <w:tab w:val="clear" w:pos="8306"/>
              </w:tabs>
              <w:rPr>
                <w:b/>
                <w:szCs w:val="24"/>
              </w:rPr>
            </w:pPr>
            <w:r>
              <w:rPr>
                <w:b/>
                <w:szCs w:val="24"/>
              </w:rPr>
              <w:t>6.5</w:t>
            </w:r>
            <w:r w:rsidR="00BB602E">
              <w:rPr>
                <w:b/>
                <w:szCs w:val="24"/>
              </w:rPr>
              <w:t>.1</w:t>
            </w:r>
          </w:p>
        </w:tc>
        <w:tc>
          <w:tcPr>
            <w:tcW w:w="8572" w:type="dxa"/>
          </w:tcPr>
          <w:p w:rsidR="00BB602E" w:rsidRDefault="00BB602E" w:rsidP="00BB602E">
            <w:pPr>
              <w:rPr>
                <w:szCs w:val="24"/>
              </w:rPr>
            </w:pPr>
            <w:r>
              <w:rPr>
                <w:szCs w:val="24"/>
              </w:rPr>
              <w:t>T</w:t>
            </w:r>
            <w:r w:rsidRPr="008226FB">
              <w:rPr>
                <w:szCs w:val="24"/>
              </w:rPr>
              <w:t xml:space="preserve">he Council appointed Sector Treasury Services as </w:t>
            </w:r>
            <w:r w:rsidR="00EE1F25">
              <w:rPr>
                <w:szCs w:val="24"/>
              </w:rPr>
              <w:t>the</w:t>
            </w:r>
            <w:r w:rsidRPr="008226FB">
              <w:rPr>
                <w:szCs w:val="24"/>
              </w:rPr>
              <w:t xml:space="preserve"> treasury adviser to the Council and part of their service is to assist the Council to formulate a view on interest rates.  The following table gives the UBS forecast, which is Sector’s central view</w:t>
            </w:r>
            <w:r>
              <w:rPr>
                <w:szCs w:val="24"/>
              </w:rPr>
              <w:t xml:space="preserve"> and following that is their view of economic prospects and potential borrowing strategies</w:t>
            </w:r>
            <w:r w:rsidRPr="008226FB">
              <w:rPr>
                <w:szCs w:val="24"/>
              </w:rPr>
              <w:t xml:space="preserve">: </w:t>
            </w:r>
          </w:p>
          <w:p w:rsidR="0078298C" w:rsidRPr="00BB602E" w:rsidRDefault="0078298C" w:rsidP="00BB602E">
            <w:pPr>
              <w:rPr>
                <w:szCs w:val="24"/>
              </w:rPr>
            </w:pPr>
          </w:p>
        </w:tc>
      </w:tr>
    </w:tbl>
    <w:p w:rsidR="002070C0" w:rsidRDefault="002070C0"/>
    <w:p w:rsidR="00CD524F" w:rsidRDefault="002070C0">
      <w:r>
        <w:br w:type="page"/>
      </w: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750"/>
        <w:gridCol w:w="8572"/>
      </w:tblGrid>
      <w:tr w:rsidR="00BB602E" w:rsidRPr="004F083A" w:rsidTr="00575386">
        <w:tc>
          <w:tcPr>
            <w:tcW w:w="750" w:type="dxa"/>
          </w:tcPr>
          <w:p w:rsidR="00BB602E" w:rsidRDefault="00425D07" w:rsidP="003924B8">
            <w:pPr>
              <w:pStyle w:val="Header"/>
              <w:tabs>
                <w:tab w:val="clear" w:pos="4153"/>
                <w:tab w:val="clear" w:pos="8306"/>
              </w:tabs>
              <w:rPr>
                <w:b/>
                <w:szCs w:val="24"/>
              </w:rPr>
            </w:pPr>
            <w:r>
              <w:rPr>
                <w:b/>
                <w:szCs w:val="24"/>
              </w:rPr>
              <w:lastRenderedPageBreak/>
              <w:t>6.5</w:t>
            </w:r>
            <w:r w:rsidR="00BB602E">
              <w:rPr>
                <w:b/>
                <w:szCs w:val="24"/>
              </w:rPr>
              <w:t>.2</w:t>
            </w:r>
          </w:p>
        </w:tc>
        <w:tc>
          <w:tcPr>
            <w:tcW w:w="8572" w:type="dxa"/>
          </w:tcPr>
          <w:p w:rsidR="00BB602E" w:rsidRPr="00BB602E" w:rsidRDefault="00BB602E" w:rsidP="00BB602E">
            <w:pPr>
              <w:rPr>
                <w:rFonts w:cs="Arial"/>
                <w:szCs w:val="24"/>
              </w:rPr>
            </w:pPr>
            <w:r w:rsidRPr="008226FB">
              <w:rPr>
                <w:rFonts w:cs="Arial"/>
                <w:b/>
                <w:color w:val="003366"/>
                <w:szCs w:val="24"/>
              </w:rPr>
              <w:t>Sector View</w:t>
            </w:r>
            <w:r w:rsidRPr="008226FB">
              <w:rPr>
                <w:rFonts w:cs="Arial"/>
                <w:szCs w:val="24"/>
              </w:rPr>
              <w:t xml:space="preserve"> interest rate forecast – </w:t>
            </w:r>
            <w:r w:rsidR="00A81FB4">
              <w:rPr>
                <w:rFonts w:cs="Arial"/>
                <w:szCs w:val="24"/>
              </w:rPr>
              <w:t>December</w:t>
            </w:r>
            <w:r>
              <w:rPr>
                <w:rFonts w:cs="Arial"/>
                <w:szCs w:val="24"/>
              </w:rPr>
              <w:t xml:space="preserve"> 20</w:t>
            </w:r>
            <w:r w:rsidR="005932D3">
              <w:rPr>
                <w:rFonts w:cs="Arial"/>
                <w:szCs w:val="24"/>
              </w:rPr>
              <w:t>09</w:t>
            </w:r>
          </w:p>
        </w:tc>
      </w:tr>
    </w:tbl>
    <w:p w:rsidR="00A81FB4" w:rsidRDefault="00FE480A" w:rsidP="00A81FB4">
      <w:pPr>
        <w:jc w:val="both"/>
        <w:rPr>
          <w:rFonts w:cs="Arial"/>
          <w:b/>
          <w:lang w:val="en-US"/>
        </w:rPr>
      </w:pPr>
      <w:r>
        <w:rPr>
          <w:noProof/>
        </w:rPr>
        <w:drawing>
          <wp:inline distT="0" distB="0" distL="0" distR="0">
            <wp:extent cx="5895975" cy="2171700"/>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5895975" cy="2171700"/>
                    </a:xfrm>
                    <a:prstGeom prst="rect">
                      <a:avLst/>
                    </a:prstGeom>
                    <a:noFill/>
                    <a:ln w="9525">
                      <a:noFill/>
                      <a:miter lim="800000"/>
                      <a:headEnd/>
                      <a:tailEnd/>
                    </a:ln>
                  </pic:spPr>
                </pic:pic>
              </a:graphicData>
            </a:graphic>
          </wp:inline>
        </w:drawing>
      </w:r>
    </w:p>
    <w:p w:rsidR="00A81FB4" w:rsidRPr="00347D2F" w:rsidRDefault="00A81FB4" w:rsidP="00A81FB4">
      <w:pPr>
        <w:jc w:val="both"/>
        <w:rPr>
          <w:rFonts w:cs="Arial"/>
          <w:b/>
          <w:lang w:val="en-US"/>
        </w:rPr>
      </w:pPr>
    </w:p>
    <w:p w:rsidR="00DA3388" w:rsidRDefault="00DA3388" w:rsidP="009711A1">
      <w:pPr>
        <w:jc w:val="both"/>
        <w:rPr>
          <w:rFonts w:cs="Arial"/>
          <w:b/>
          <w:lang w:val="en-US"/>
        </w:rPr>
      </w:pPr>
    </w:p>
    <w:tbl>
      <w:tblPr>
        <w:tblStyle w:val="TableGrid"/>
        <w:tblW w:w="94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959"/>
        <w:gridCol w:w="8505"/>
      </w:tblGrid>
      <w:tr w:rsidR="00BB602E" w:rsidRPr="008226FB" w:rsidTr="007F14B6">
        <w:tc>
          <w:tcPr>
            <w:tcW w:w="959" w:type="dxa"/>
          </w:tcPr>
          <w:p w:rsidR="00BB602E" w:rsidRDefault="00425D07" w:rsidP="003924B8">
            <w:pPr>
              <w:pStyle w:val="Header"/>
              <w:tabs>
                <w:tab w:val="clear" w:pos="4153"/>
                <w:tab w:val="clear" w:pos="8306"/>
              </w:tabs>
              <w:rPr>
                <w:b/>
                <w:szCs w:val="24"/>
              </w:rPr>
            </w:pPr>
            <w:r>
              <w:rPr>
                <w:b/>
                <w:szCs w:val="24"/>
              </w:rPr>
              <w:t>6.5</w:t>
            </w:r>
            <w:r w:rsidR="00BB602E">
              <w:rPr>
                <w:b/>
                <w:szCs w:val="24"/>
              </w:rPr>
              <w:t>.3</w:t>
            </w:r>
          </w:p>
        </w:tc>
        <w:tc>
          <w:tcPr>
            <w:tcW w:w="8505" w:type="dxa"/>
          </w:tcPr>
          <w:p w:rsidR="00BB602E" w:rsidRPr="00882641" w:rsidRDefault="00BB602E" w:rsidP="00BB602E">
            <w:pPr>
              <w:jc w:val="both"/>
              <w:rPr>
                <w:rFonts w:cs="Arial"/>
                <w:lang w:val="en-US"/>
              </w:rPr>
            </w:pPr>
            <w:r w:rsidRPr="00882641">
              <w:rPr>
                <w:rFonts w:cs="Arial"/>
                <w:lang w:val="en-US"/>
              </w:rPr>
              <w:t>Sector’s current</w:t>
            </w:r>
            <w:r w:rsidR="0078298C" w:rsidRPr="00882641">
              <w:rPr>
                <w:rFonts w:cs="Arial"/>
                <w:lang w:val="en-US"/>
              </w:rPr>
              <w:t xml:space="preserve"> Bank Rate</w:t>
            </w:r>
            <w:r w:rsidRPr="00882641">
              <w:rPr>
                <w:rFonts w:cs="Arial"/>
                <w:lang w:val="en-US"/>
              </w:rPr>
              <w:t xml:space="preserve"> view is </w:t>
            </w:r>
            <w:r w:rsidR="0078298C">
              <w:rPr>
                <w:rFonts w:cs="Arial"/>
                <w:lang w:val="en-US"/>
              </w:rPr>
              <w:t>as follows</w:t>
            </w:r>
            <w:r w:rsidRPr="00882641">
              <w:rPr>
                <w:rFonts w:cs="Arial"/>
                <w:lang w:val="en-US"/>
              </w:rPr>
              <w:t>: -</w:t>
            </w:r>
          </w:p>
          <w:p w:rsidR="0078298C" w:rsidRPr="0078298C" w:rsidRDefault="0078298C" w:rsidP="0078298C">
            <w:pPr>
              <w:jc w:val="both"/>
              <w:rPr>
                <w:rFonts w:cs="Arial"/>
                <w:color w:val="000000"/>
                <w:lang w:val="en-US"/>
              </w:rPr>
            </w:pPr>
            <w:r w:rsidRPr="0078298C">
              <w:rPr>
                <w:rFonts w:cs="Arial"/>
                <w:color w:val="000000"/>
                <w:lang w:val="en-US"/>
              </w:rPr>
              <w:t>Sector Bank Rate forecast for financial year ends (March)</w:t>
            </w:r>
          </w:p>
          <w:p w:rsidR="0078298C" w:rsidRPr="0078298C" w:rsidRDefault="0078298C" w:rsidP="0078298C">
            <w:pPr>
              <w:jc w:val="both"/>
              <w:rPr>
                <w:rFonts w:cs="Arial"/>
                <w:color w:val="000000"/>
                <w:lang w:val="en-US"/>
              </w:rPr>
            </w:pPr>
            <w:r w:rsidRPr="0078298C">
              <w:rPr>
                <w:rFonts w:cs="Arial"/>
                <w:color w:val="000000"/>
                <w:lang w:val="en-US"/>
              </w:rPr>
              <w:t>•</w:t>
            </w:r>
            <w:r w:rsidRPr="0078298C">
              <w:rPr>
                <w:rFonts w:cs="Arial"/>
                <w:color w:val="000000"/>
                <w:lang w:val="en-US"/>
              </w:rPr>
              <w:tab/>
              <w:t>2010  0.50%</w:t>
            </w:r>
          </w:p>
          <w:p w:rsidR="0078298C" w:rsidRPr="0078298C" w:rsidRDefault="0078298C" w:rsidP="0078298C">
            <w:pPr>
              <w:jc w:val="both"/>
              <w:rPr>
                <w:rFonts w:cs="Arial"/>
                <w:color w:val="000000"/>
                <w:lang w:val="en-US"/>
              </w:rPr>
            </w:pPr>
            <w:r w:rsidRPr="0078298C">
              <w:rPr>
                <w:rFonts w:cs="Arial"/>
                <w:color w:val="000000"/>
                <w:lang w:val="en-US"/>
              </w:rPr>
              <w:t>•</w:t>
            </w:r>
            <w:r w:rsidRPr="0078298C">
              <w:rPr>
                <w:rFonts w:cs="Arial"/>
                <w:color w:val="000000"/>
                <w:lang w:val="en-US"/>
              </w:rPr>
              <w:tab/>
              <w:t>2011  1.50%</w:t>
            </w:r>
          </w:p>
          <w:p w:rsidR="0078298C" w:rsidRPr="0078298C" w:rsidRDefault="0078298C" w:rsidP="0078298C">
            <w:pPr>
              <w:jc w:val="both"/>
              <w:rPr>
                <w:rFonts w:cs="Arial"/>
                <w:color w:val="000000"/>
                <w:lang w:val="en-US"/>
              </w:rPr>
            </w:pPr>
            <w:r w:rsidRPr="0078298C">
              <w:rPr>
                <w:rFonts w:cs="Arial"/>
                <w:color w:val="000000"/>
                <w:lang w:val="en-US"/>
              </w:rPr>
              <w:t>•</w:t>
            </w:r>
            <w:r w:rsidRPr="0078298C">
              <w:rPr>
                <w:rFonts w:cs="Arial"/>
                <w:color w:val="000000"/>
                <w:lang w:val="en-US"/>
              </w:rPr>
              <w:tab/>
              <w:t>2012  3.50%</w:t>
            </w:r>
          </w:p>
          <w:p w:rsidR="0078298C" w:rsidRPr="0078298C" w:rsidRDefault="0078298C" w:rsidP="0078298C">
            <w:pPr>
              <w:jc w:val="both"/>
              <w:rPr>
                <w:rFonts w:cs="Arial"/>
                <w:color w:val="000000"/>
                <w:lang w:val="en-US"/>
              </w:rPr>
            </w:pPr>
            <w:r w:rsidRPr="0078298C">
              <w:rPr>
                <w:rFonts w:cs="Arial"/>
                <w:color w:val="000000"/>
                <w:lang w:val="en-US"/>
              </w:rPr>
              <w:t>•</w:t>
            </w:r>
            <w:r w:rsidRPr="0078298C">
              <w:rPr>
                <w:rFonts w:cs="Arial"/>
                <w:color w:val="000000"/>
                <w:lang w:val="en-US"/>
              </w:rPr>
              <w:tab/>
              <w:t>2013  4.50%</w:t>
            </w:r>
          </w:p>
          <w:p w:rsidR="00BB602E" w:rsidRPr="00A81FB4" w:rsidRDefault="0078298C" w:rsidP="0078298C">
            <w:pPr>
              <w:jc w:val="both"/>
              <w:rPr>
                <w:rFonts w:cs="Arial"/>
                <w:szCs w:val="24"/>
                <w:lang w:val="en-US"/>
              </w:rPr>
            </w:pPr>
            <w:r w:rsidRPr="0078298C">
              <w:rPr>
                <w:rFonts w:cs="Arial"/>
                <w:color w:val="000000"/>
                <w:lang w:val="en-US"/>
              </w:rPr>
              <w:t>There is downside risk to these forecasts if recovery from the recession proves to be weaker and slower than currently expected.</w:t>
            </w:r>
          </w:p>
        </w:tc>
      </w:tr>
      <w:tr w:rsidR="003924B8" w:rsidRPr="008226FB" w:rsidTr="007F14B6">
        <w:tc>
          <w:tcPr>
            <w:tcW w:w="959" w:type="dxa"/>
          </w:tcPr>
          <w:p w:rsidR="003924B8" w:rsidRDefault="003924B8" w:rsidP="003924B8">
            <w:pPr>
              <w:pStyle w:val="Header"/>
              <w:tabs>
                <w:tab w:val="clear" w:pos="4153"/>
                <w:tab w:val="clear" w:pos="8306"/>
              </w:tabs>
              <w:rPr>
                <w:b/>
                <w:szCs w:val="24"/>
              </w:rPr>
            </w:pPr>
          </w:p>
        </w:tc>
        <w:tc>
          <w:tcPr>
            <w:tcW w:w="8505" w:type="dxa"/>
          </w:tcPr>
          <w:p w:rsidR="003924B8" w:rsidRPr="00882641" w:rsidRDefault="003924B8" w:rsidP="00BB602E">
            <w:pPr>
              <w:jc w:val="both"/>
              <w:rPr>
                <w:rFonts w:cs="Arial"/>
                <w:lang w:val="en-US"/>
              </w:rPr>
            </w:pPr>
          </w:p>
        </w:tc>
      </w:tr>
      <w:tr w:rsidR="003924B8" w:rsidRPr="008226FB" w:rsidTr="007F14B6">
        <w:tc>
          <w:tcPr>
            <w:tcW w:w="959" w:type="dxa"/>
          </w:tcPr>
          <w:p w:rsidR="003924B8" w:rsidRDefault="00425D07" w:rsidP="003924B8">
            <w:pPr>
              <w:pStyle w:val="Header"/>
              <w:tabs>
                <w:tab w:val="clear" w:pos="4153"/>
                <w:tab w:val="clear" w:pos="8306"/>
              </w:tabs>
              <w:rPr>
                <w:b/>
                <w:szCs w:val="24"/>
              </w:rPr>
            </w:pPr>
            <w:r>
              <w:rPr>
                <w:b/>
                <w:szCs w:val="24"/>
              </w:rPr>
              <w:t>6.5</w:t>
            </w:r>
            <w:r w:rsidR="003924B8">
              <w:rPr>
                <w:b/>
                <w:szCs w:val="24"/>
              </w:rPr>
              <w:t>.4</w:t>
            </w:r>
          </w:p>
        </w:tc>
        <w:tc>
          <w:tcPr>
            <w:tcW w:w="8505" w:type="dxa"/>
          </w:tcPr>
          <w:p w:rsidR="003924B8" w:rsidRPr="00882641" w:rsidRDefault="003924B8" w:rsidP="00BB602E">
            <w:pPr>
              <w:jc w:val="both"/>
              <w:rPr>
                <w:rFonts w:cs="Arial"/>
                <w:lang w:val="en-US"/>
              </w:rPr>
            </w:pPr>
            <w:r w:rsidRPr="00D37CC8">
              <w:rPr>
                <w:rFonts w:cs="Arial"/>
                <w:b/>
              </w:rPr>
              <w:t>Economic background</w:t>
            </w:r>
          </w:p>
        </w:tc>
      </w:tr>
      <w:tr w:rsidR="003924B8" w:rsidRPr="008226FB" w:rsidTr="007F14B6">
        <w:tc>
          <w:tcPr>
            <w:tcW w:w="959" w:type="dxa"/>
          </w:tcPr>
          <w:p w:rsidR="003924B8" w:rsidRDefault="003924B8" w:rsidP="003924B8">
            <w:pPr>
              <w:pStyle w:val="Header"/>
              <w:tabs>
                <w:tab w:val="clear" w:pos="4153"/>
                <w:tab w:val="clear" w:pos="8306"/>
              </w:tabs>
              <w:rPr>
                <w:b/>
                <w:szCs w:val="24"/>
              </w:rPr>
            </w:pPr>
          </w:p>
        </w:tc>
        <w:tc>
          <w:tcPr>
            <w:tcW w:w="8505" w:type="dxa"/>
          </w:tcPr>
          <w:p w:rsidR="003924B8" w:rsidRPr="00D37CC8" w:rsidRDefault="003924B8" w:rsidP="00BB602E">
            <w:pPr>
              <w:jc w:val="both"/>
              <w:rPr>
                <w:rFonts w:cs="Arial"/>
                <w:b/>
              </w:rPr>
            </w:pPr>
          </w:p>
        </w:tc>
      </w:tr>
      <w:tr w:rsidR="003924B8" w:rsidRPr="008226FB" w:rsidTr="007F14B6">
        <w:tc>
          <w:tcPr>
            <w:tcW w:w="959" w:type="dxa"/>
          </w:tcPr>
          <w:p w:rsidR="003924B8" w:rsidRDefault="003924B8" w:rsidP="003924B8">
            <w:pPr>
              <w:pStyle w:val="Header"/>
              <w:tabs>
                <w:tab w:val="clear" w:pos="4153"/>
                <w:tab w:val="clear" w:pos="8306"/>
              </w:tabs>
              <w:rPr>
                <w:b/>
                <w:szCs w:val="24"/>
              </w:rPr>
            </w:pPr>
          </w:p>
        </w:tc>
        <w:tc>
          <w:tcPr>
            <w:tcW w:w="8505" w:type="dxa"/>
          </w:tcPr>
          <w:p w:rsidR="003924B8" w:rsidRPr="003924B8" w:rsidRDefault="003924B8" w:rsidP="00BB602E">
            <w:pPr>
              <w:numPr>
                <w:ilvl w:val="12"/>
                <w:numId w:val="0"/>
              </w:numPr>
              <w:jc w:val="both"/>
              <w:rPr>
                <w:rFonts w:cs="Arial"/>
                <w:b/>
                <w:iCs/>
                <w:color w:val="000000"/>
              </w:rPr>
            </w:pPr>
            <w:r>
              <w:rPr>
                <w:rFonts w:cs="Arial"/>
                <w:b/>
                <w:iCs/>
                <w:color w:val="000000"/>
              </w:rPr>
              <w:t>Introduction</w:t>
            </w:r>
          </w:p>
        </w:tc>
      </w:tr>
      <w:tr w:rsidR="003924B8" w:rsidRPr="008226FB" w:rsidTr="007F14B6">
        <w:tc>
          <w:tcPr>
            <w:tcW w:w="959" w:type="dxa"/>
          </w:tcPr>
          <w:p w:rsidR="003924B8" w:rsidRDefault="003924B8" w:rsidP="003924B8">
            <w:pPr>
              <w:pStyle w:val="Header"/>
              <w:tabs>
                <w:tab w:val="clear" w:pos="4153"/>
                <w:tab w:val="clear" w:pos="8306"/>
              </w:tabs>
              <w:rPr>
                <w:b/>
                <w:szCs w:val="24"/>
              </w:rPr>
            </w:pPr>
          </w:p>
        </w:tc>
        <w:tc>
          <w:tcPr>
            <w:tcW w:w="8505" w:type="dxa"/>
          </w:tcPr>
          <w:p w:rsidR="003924B8" w:rsidRDefault="003924B8" w:rsidP="00BB602E">
            <w:pPr>
              <w:numPr>
                <w:ilvl w:val="12"/>
                <w:numId w:val="0"/>
              </w:numPr>
              <w:jc w:val="both"/>
              <w:rPr>
                <w:rFonts w:cs="Arial"/>
                <w:b/>
                <w:iCs/>
                <w:color w:val="000000"/>
              </w:rPr>
            </w:pPr>
          </w:p>
        </w:tc>
      </w:tr>
      <w:tr w:rsidR="003924B8" w:rsidRPr="008226FB" w:rsidTr="007F14B6">
        <w:tc>
          <w:tcPr>
            <w:tcW w:w="959" w:type="dxa"/>
          </w:tcPr>
          <w:p w:rsidR="003924B8" w:rsidRDefault="003924B8" w:rsidP="007261C3">
            <w:pPr>
              <w:pStyle w:val="Header"/>
              <w:numPr>
                <w:ilvl w:val="0"/>
                <w:numId w:val="3"/>
              </w:numPr>
              <w:tabs>
                <w:tab w:val="clear" w:pos="4153"/>
                <w:tab w:val="clear" w:pos="8306"/>
              </w:tabs>
              <w:rPr>
                <w:b/>
                <w:szCs w:val="24"/>
              </w:rPr>
            </w:pPr>
          </w:p>
        </w:tc>
        <w:tc>
          <w:tcPr>
            <w:tcW w:w="8505" w:type="dxa"/>
          </w:tcPr>
          <w:p w:rsidR="000E05E0" w:rsidRDefault="000E05E0" w:rsidP="00586555">
            <w:pPr>
              <w:tabs>
                <w:tab w:val="num" w:pos="540"/>
              </w:tabs>
              <w:jc w:val="both"/>
              <w:rPr>
                <w:rFonts w:cs="Arial"/>
                <w:iCs/>
                <w:color w:val="000000"/>
              </w:rPr>
            </w:pPr>
            <w:r w:rsidRPr="000E05E0">
              <w:rPr>
                <w:rFonts w:cs="Arial"/>
                <w:iCs/>
                <w:color w:val="000000"/>
              </w:rPr>
              <w:t>The credit crunch storm of August 2007 eventually fed through to the near collapse of the world banking system in September 2008.  This then pushed most of the major economies of the world into a very sharp recession in 2009 accompanied by a dearth of lending from banks anxious to rebuild their weakened balance sheets.  Many governments were forced to recapitalise and rescue their major banks and central banks precipitately cut their central bank rates to 0.10 – 1.00% in order to counter the recession</w:t>
            </w:r>
            <w:r>
              <w:rPr>
                <w:rFonts w:cs="Arial"/>
                <w:iCs/>
                <w:color w:val="000000"/>
              </w:rPr>
              <w:t>.</w:t>
            </w:r>
          </w:p>
          <w:p w:rsidR="000E05E0" w:rsidRDefault="000E05E0" w:rsidP="00586555">
            <w:pPr>
              <w:tabs>
                <w:tab w:val="num" w:pos="540"/>
              </w:tabs>
              <w:jc w:val="both"/>
              <w:rPr>
                <w:rFonts w:cs="Arial"/>
                <w:iCs/>
                <w:color w:val="000000"/>
              </w:rPr>
            </w:pPr>
          </w:p>
          <w:p w:rsidR="000E05E0" w:rsidRPr="000E05E0" w:rsidRDefault="000E05E0" w:rsidP="00586555">
            <w:pPr>
              <w:tabs>
                <w:tab w:val="num" w:pos="540"/>
              </w:tabs>
              <w:jc w:val="both"/>
              <w:rPr>
                <w:rFonts w:cs="Arial"/>
                <w:iCs/>
                <w:color w:val="000000"/>
              </w:rPr>
            </w:pPr>
            <w:r w:rsidRPr="000E05E0">
              <w:rPr>
                <w:rFonts w:cs="Arial"/>
                <w:iCs/>
                <w:color w:val="000000"/>
              </w:rPr>
              <w:t xml:space="preserve">Inflation has fallen considerably </w:t>
            </w:r>
            <w:r>
              <w:rPr>
                <w:rFonts w:cs="Arial"/>
                <w:iCs/>
                <w:color w:val="000000"/>
              </w:rPr>
              <w:t xml:space="preserve">and some economies have moved out of recession although the </w:t>
            </w:r>
            <w:smartTag w:uri="urn:schemas-microsoft-com:office:smarttags" w:element="country-region">
              <w:smartTag w:uri="urn:schemas-microsoft-com:office:smarttags" w:element="place">
                <w:r>
                  <w:rPr>
                    <w:rFonts w:cs="Arial"/>
                    <w:iCs/>
                    <w:color w:val="000000"/>
                  </w:rPr>
                  <w:t>UK</w:t>
                </w:r>
              </w:smartTag>
            </w:smartTag>
            <w:r>
              <w:rPr>
                <w:rFonts w:cs="Arial"/>
                <w:iCs/>
                <w:color w:val="000000"/>
              </w:rPr>
              <w:t xml:space="preserve"> has lagged behind. The uncertainty is whether we will experience a double dip recession, where economies begin to emerge from recession only to plunge back in. Th</w:t>
            </w:r>
            <w:r w:rsidR="00181AC0">
              <w:rPr>
                <w:rFonts w:cs="Arial"/>
                <w:iCs/>
                <w:color w:val="000000"/>
              </w:rPr>
              <w:t>is</w:t>
            </w:r>
            <w:r>
              <w:rPr>
                <w:rFonts w:cs="Arial"/>
                <w:iCs/>
                <w:color w:val="000000"/>
              </w:rPr>
              <w:t xml:space="preserve"> could have a significant impact on how interest rates move in the coming few years.</w:t>
            </w:r>
          </w:p>
          <w:p w:rsidR="000E05E0" w:rsidRDefault="000E05E0" w:rsidP="00586555">
            <w:pPr>
              <w:tabs>
                <w:tab w:val="num" w:pos="540"/>
              </w:tabs>
              <w:jc w:val="both"/>
              <w:rPr>
                <w:rFonts w:cs="Arial"/>
                <w:iCs/>
                <w:color w:val="000000"/>
              </w:rPr>
            </w:pPr>
          </w:p>
          <w:p w:rsidR="00586555" w:rsidRPr="00347D2F" w:rsidRDefault="00EE1F25" w:rsidP="00586555">
            <w:pPr>
              <w:tabs>
                <w:tab w:val="num" w:pos="540"/>
              </w:tabs>
              <w:jc w:val="both"/>
              <w:rPr>
                <w:rFonts w:cs="Arial"/>
                <w:iCs/>
                <w:color w:val="000000"/>
              </w:rPr>
            </w:pPr>
            <w:r>
              <w:rPr>
                <w:rFonts w:cs="Arial"/>
                <w:iCs/>
                <w:color w:val="000000"/>
              </w:rPr>
              <w:t>Further</w:t>
            </w:r>
            <w:r w:rsidR="00BF493B">
              <w:rPr>
                <w:rFonts w:cs="Arial"/>
                <w:iCs/>
                <w:color w:val="000000"/>
              </w:rPr>
              <w:t xml:space="preserve"> economic background</w:t>
            </w:r>
            <w:r>
              <w:rPr>
                <w:rFonts w:cs="Arial"/>
                <w:iCs/>
                <w:color w:val="000000"/>
              </w:rPr>
              <w:t xml:space="preserve"> information</w:t>
            </w:r>
            <w:r w:rsidR="00BF493B">
              <w:rPr>
                <w:rFonts w:cs="Arial"/>
                <w:iCs/>
                <w:color w:val="000000"/>
              </w:rPr>
              <w:t xml:space="preserve"> is contained in Appendix </w:t>
            </w:r>
            <w:r>
              <w:rPr>
                <w:rFonts w:cs="Arial"/>
                <w:iCs/>
                <w:color w:val="000000"/>
              </w:rPr>
              <w:t>4.</w:t>
            </w:r>
            <w:r w:rsidR="00BF493B">
              <w:rPr>
                <w:rFonts w:cs="Arial"/>
                <w:iCs/>
                <w:color w:val="000000"/>
              </w:rPr>
              <w:t xml:space="preserve"> </w:t>
            </w:r>
          </w:p>
          <w:p w:rsidR="003924B8" w:rsidRDefault="003924B8" w:rsidP="00BB602E">
            <w:pPr>
              <w:numPr>
                <w:ilvl w:val="12"/>
                <w:numId w:val="0"/>
              </w:numPr>
              <w:jc w:val="both"/>
              <w:rPr>
                <w:rFonts w:cs="Arial"/>
                <w:b/>
                <w:iCs/>
                <w:color w:val="000000"/>
              </w:rPr>
            </w:pPr>
          </w:p>
        </w:tc>
      </w:tr>
      <w:tr w:rsidR="003924B8" w:rsidRPr="008226FB" w:rsidTr="007F14B6">
        <w:tc>
          <w:tcPr>
            <w:tcW w:w="959" w:type="dxa"/>
          </w:tcPr>
          <w:p w:rsidR="003924B8" w:rsidRDefault="003924B8" w:rsidP="003924B8">
            <w:pPr>
              <w:pStyle w:val="Header"/>
              <w:tabs>
                <w:tab w:val="clear" w:pos="4153"/>
                <w:tab w:val="clear" w:pos="8306"/>
              </w:tabs>
              <w:rPr>
                <w:b/>
                <w:szCs w:val="24"/>
              </w:rPr>
            </w:pPr>
          </w:p>
        </w:tc>
        <w:tc>
          <w:tcPr>
            <w:tcW w:w="8505" w:type="dxa"/>
          </w:tcPr>
          <w:p w:rsidR="003924B8" w:rsidRDefault="003924B8" w:rsidP="003924B8">
            <w:pPr>
              <w:numPr>
                <w:ilvl w:val="12"/>
                <w:numId w:val="0"/>
              </w:numPr>
              <w:jc w:val="both"/>
              <w:rPr>
                <w:rFonts w:cs="Arial"/>
                <w:b/>
                <w:iCs/>
                <w:color w:val="000000"/>
              </w:rPr>
            </w:pPr>
          </w:p>
        </w:tc>
      </w:tr>
      <w:tr w:rsidR="004163F0" w:rsidRPr="008226FB" w:rsidTr="007F14B6">
        <w:tc>
          <w:tcPr>
            <w:tcW w:w="959" w:type="dxa"/>
          </w:tcPr>
          <w:p w:rsidR="004163F0" w:rsidRDefault="004163F0" w:rsidP="003924B8">
            <w:pPr>
              <w:pStyle w:val="Header"/>
              <w:tabs>
                <w:tab w:val="clear" w:pos="4153"/>
                <w:tab w:val="clear" w:pos="8306"/>
              </w:tabs>
              <w:rPr>
                <w:b/>
                <w:szCs w:val="24"/>
              </w:rPr>
            </w:pPr>
          </w:p>
        </w:tc>
        <w:tc>
          <w:tcPr>
            <w:tcW w:w="8505" w:type="dxa"/>
          </w:tcPr>
          <w:p w:rsidR="004163F0" w:rsidRDefault="004163F0" w:rsidP="003924B8">
            <w:pPr>
              <w:jc w:val="both"/>
              <w:rPr>
                <w:rFonts w:cs="Arial"/>
                <w:iCs/>
                <w:color w:val="000000"/>
              </w:rPr>
            </w:pPr>
          </w:p>
        </w:tc>
      </w:tr>
    </w:tbl>
    <w:p w:rsidR="00CD524F" w:rsidRDefault="00CD524F">
      <w:r>
        <w:br w:type="page"/>
      </w:r>
    </w:p>
    <w:tbl>
      <w:tblPr>
        <w:tblStyle w:val="TableGrid"/>
        <w:tblW w:w="94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959"/>
        <w:gridCol w:w="8505"/>
      </w:tblGrid>
      <w:tr w:rsidR="004163F0" w:rsidRPr="008226FB" w:rsidTr="007F14B6">
        <w:tc>
          <w:tcPr>
            <w:tcW w:w="959" w:type="dxa"/>
          </w:tcPr>
          <w:p w:rsidR="004163F0" w:rsidRDefault="00425D07" w:rsidP="003924B8">
            <w:pPr>
              <w:pStyle w:val="Header"/>
              <w:tabs>
                <w:tab w:val="clear" w:pos="4153"/>
                <w:tab w:val="clear" w:pos="8306"/>
              </w:tabs>
              <w:rPr>
                <w:b/>
                <w:szCs w:val="24"/>
              </w:rPr>
            </w:pPr>
            <w:r>
              <w:rPr>
                <w:b/>
                <w:szCs w:val="24"/>
              </w:rPr>
              <w:lastRenderedPageBreak/>
              <w:t>6.6</w:t>
            </w:r>
          </w:p>
        </w:tc>
        <w:tc>
          <w:tcPr>
            <w:tcW w:w="8505" w:type="dxa"/>
          </w:tcPr>
          <w:p w:rsidR="004163F0" w:rsidRPr="003924B8" w:rsidRDefault="004163F0" w:rsidP="003924B8">
            <w:pPr>
              <w:numPr>
                <w:ilvl w:val="12"/>
                <w:numId w:val="0"/>
              </w:numPr>
              <w:tabs>
                <w:tab w:val="left" w:pos="709"/>
              </w:tabs>
              <w:ind w:left="289" w:hanging="289"/>
              <w:jc w:val="both"/>
              <w:rPr>
                <w:rFonts w:cs="Arial"/>
                <w:b/>
              </w:rPr>
            </w:pPr>
            <w:r w:rsidRPr="004F0418">
              <w:rPr>
                <w:rFonts w:cs="Arial"/>
                <w:b/>
              </w:rPr>
              <w:t>B</w:t>
            </w:r>
            <w:r>
              <w:rPr>
                <w:rFonts w:cs="Arial"/>
                <w:b/>
              </w:rPr>
              <w:t>ORROWING STRATEGY</w:t>
            </w:r>
          </w:p>
        </w:tc>
      </w:tr>
      <w:tr w:rsidR="004163F0" w:rsidRPr="008226FB" w:rsidTr="007F14B6">
        <w:tc>
          <w:tcPr>
            <w:tcW w:w="959" w:type="dxa"/>
          </w:tcPr>
          <w:p w:rsidR="004163F0" w:rsidRDefault="004163F0" w:rsidP="003924B8">
            <w:pPr>
              <w:pStyle w:val="Header"/>
              <w:tabs>
                <w:tab w:val="clear" w:pos="4153"/>
                <w:tab w:val="clear" w:pos="8306"/>
              </w:tabs>
              <w:rPr>
                <w:b/>
                <w:szCs w:val="24"/>
              </w:rPr>
            </w:pPr>
          </w:p>
        </w:tc>
        <w:tc>
          <w:tcPr>
            <w:tcW w:w="8505" w:type="dxa"/>
          </w:tcPr>
          <w:p w:rsidR="004163F0" w:rsidRPr="004F0418" w:rsidRDefault="004163F0" w:rsidP="003924B8">
            <w:pPr>
              <w:numPr>
                <w:ilvl w:val="12"/>
                <w:numId w:val="0"/>
              </w:numPr>
              <w:tabs>
                <w:tab w:val="left" w:pos="709"/>
              </w:tabs>
              <w:ind w:left="289" w:hanging="289"/>
              <w:jc w:val="both"/>
              <w:rPr>
                <w:rFonts w:cs="Arial"/>
                <w:b/>
              </w:rPr>
            </w:pPr>
          </w:p>
        </w:tc>
      </w:tr>
      <w:tr w:rsidR="004163F0" w:rsidRPr="008226FB" w:rsidTr="007F14B6">
        <w:tc>
          <w:tcPr>
            <w:tcW w:w="959" w:type="dxa"/>
          </w:tcPr>
          <w:p w:rsidR="004163F0" w:rsidRDefault="00425D07" w:rsidP="003924B8">
            <w:pPr>
              <w:pStyle w:val="Header"/>
              <w:tabs>
                <w:tab w:val="clear" w:pos="4153"/>
                <w:tab w:val="clear" w:pos="8306"/>
              </w:tabs>
              <w:rPr>
                <w:b/>
                <w:szCs w:val="24"/>
              </w:rPr>
            </w:pPr>
            <w:r>
              <w:rPr>
                <w:b/>
                <w:szCs w:val="24"/>
              </w:rPr>
              <w:t>6.6</w:t>
            </w:r>
            <w:r w:rsidR="004163F0">
              <w:rPr>
                <w:b/>
                <w:szCs w:val="24"/>
              </w:rPr>
              <w:t>.1</w:t>
            </w:r>
          </w:p>
        </w:tc>
        <w:tc>
          <w:tcPr>
            <w:tcW w:w="8505" w:type="dxa"/>
          </w:tcPr>
          <w:p w:rsidR="004163F0" w:rsidRPr="00882641" w:rsidRDefault="00181AC0" w:rsidP="003924B8">
            <w:pPr>
              <w:jc w:val="both"/>
              <w:rPr>
                <w:rFonts w:cs="Arial"/>
                <w:lang w:val="en-US"/>
              </w:rPr>
            </w:pPr>
            <w:r>
              <w:rPr>
                <w:rFonts w:cs="Arial"/>
                <w:lang w:val="en-US"/>
              </w:rPr>
              <w:t xml:space="preserve">In view of the interest rate forecast shown above the Council’s borrowing strategy </w:t>
            </w:r>
            <w:r w:rsidR="00EE1F25">
              <w:rPr>
                <w:rFonts w:cs="Arial"/>
                <w:lang w:val="en-US"/>
              </w:rPr>
              <w:t>for the year has to be flexible to take account of market conditions and developments and will</w:t>
            </w:r>
            <w:r>
              <w:rPr>
                <w:rFonts w:cs="Arial"/>
                <w:lang w:val="en-US"/>
              </w:rPr>
              <w:t xml:space="preserve"> be based upon the following </w:t>
            </w:r>
            <w:r w:rsidR="00EE1F25">
              <w:rPr>
                <w:rFonts w:cs="Arial"/>
                <w:lang w:val="en-US"/>
              </w:rPr>
              <w:t>views</w:t>
            </w:r>
            <w:r w:rsidR="004163F0" w:rsidRPr="00882641">
              <w:rPr>
                <w:rFonts w:cs="Arial"/>
                <w:lang w:val="en-US"/>
              </w:rPr>
              <w:t xml:space="preserve">: - </w:t>
            </w:r>
          </w:p>
          <w:p w:rsidR="004163F0" w:rsidRPr="00882641" w:rsidRDefault="004163F0" w:rsidP="003924B8">
            <w:pPr>
              <w:jc w:val="both"/>
              <w:rPr>
                <w:rFonts w:cs="Arial"/>
                <w:lang w:val="en-US"/>
              </w:rPr>
            </w:pPr>
          </w:p>
          <w:p w:rsidR="00181AC0" w:rsidRPr="00181AC0" w:rsidRDefault="00181AC0" w:rsidP="00181AC0">
            <w:pPr>
              <w:numPr>
                <w:ilvl w:val="0"/>
                <w:numId w:val="2"/>
              </w:numPr>
              <w:jc w:val="both"/>
              <w:rPr>
                <w:rFonts w:cs="Arial"/>
                <w:lang w:val="en-US"/>
              </w:rPr>
            </w:pPr>
            <w:r w:rsidRPr="00181AC0">
              <w:rPr>
                <w:rFonts w:cs="Arial"/>
                <w:lang w:val="en-US"/>
              </w:rPr>
              <w:t xml:space="preserve">Rates are expected to gradually increase during the year so it should therefore be advantageous to time new long term borrowing for the start of the year when 25 year PWLB rates fall back to or below the central forecast rate of about 4.65%, a suitable trigger point for considering new fixed rate long term borrowing. </w:t>
            </w:r>
          </w:p>
          <w:p w:rsidR="00181AC0" w:rsidRPr="00181AC0" w:rsidRDefault="00181AC0" w:rsidP="00181AC0">
            <w:pPr>
              <w:numPr>
                <w:ilvl w:val="0"/>
                <w:numId w:val="2"/>
              </w:numPr>
              <w:jc w:val="both"/>
              <w:rPr>
                <w:rFonts w:cs="Arial"/>
                <w:lang w:val="en-US"/>
              </w:rPr>
            </w:pPr>
            <w:r w:rsidRPr="00181AC0">
              <w:rPr>
                <w:rFonts w:cs="Arial"/>
                <w:lang w:val="en-US"/>
              </w:rPr>
              <w:t>Variable rate borrowing is expected to be cheaper than long term borrowing and will therefore be attractive</w:t>
            </w:r>
            <w:r w:rsidR="00EE1F25">
              <w:rPr>
                <w:rFonts w:cs="Arial"/>
                <w:lang w:val="en-US"/>
              </w:rPr>
              <w:t xml:space="preserve"> in the short term</w:t>
            </w:r>
            <w:r w:rsidRPr="00181AC0">
              <w:rPr>
                <w:rFonts w:cs="Arial"/>
                <w:lang w:val="en-US"/>
              </w:rPr>
              <w:t xml:space="preserve"> throughout the financial year compared to taking long term fixed rate borrowing.</w:t>
            </w:r>
          </w:p>
          <w:p w:rsidR="00181AC0" w:rsidRPr="00181AC0" w:rsidRDefault="00181AC0" w:rsidP="00181AC0">
            <w:pPr>
              <w:numPr>
                <w:ilvl w:val="0"/>
                <w:numId w:val="2"/>
              </w:numPr>
              <w:jc w:val="both"/>
              <w:rPr>
                <w:rFonts w:cs="Arial"/>
                <w:lang w:val="en-US"/>
              </w:rPr>
            </w:pPr>
            <w:r w:rsidRPr="00181AC0">
              <w:rPr>
                <w:rFonts w:cs="Arial"/>
                <w:lang w:val="en-US"/>
              </w:rPr>
              <w:t xml:space="preserve">PWLB rates on loans of less than ten years duration are expected to be substantially lower than longer term PWLB rates offering a range of options for new borrowing which will spread debt maturities away from a concentration in long dated debt.  </w:t>
            </w:r>
          </w:p>
          <w:p w:rsidR="00181AC0" w:rsidRPr="00181AC0" w:rsidRDefault="00181AC0" w:rsidP="00181AC0">
            <w:pPr>
              <w:numPr>
                <w:ilvl w:val="0"/>
                <w:numId w:val="2"/>
              </w:numPr>
              <w:jc w:val="both"/>
              <w:rPr>
                <w:rFonts w:cs="Arial"/>
                <w:lang w:val="en-US"/>
              </w:rPr>
            </w:pPr>
            <w:r w:rsidRPr="00181AC0">
              <w:rPr>
                <w:rFonts w:cs="Arial"/>
                <w:lang w:val="en-US"/>
              </w:rPr>
              <w:t>There is expected to be little difference between 25 year and 50 year rates so therefore  loans in the 25-30 year periods could be seen as being more attractive than 50 year borrowing as the spread between the PWLB new borrowing and early repayment rates is considerably less.   This would maximise the potential for debt rescheduling and allow the Council to rebalance its debt maturity profile.</w:t>
            </w:r>
          </w:p>
          <w:p w:rsidR="00181AC0" w:rsidRDefault="00181AC0" w:rsidP="00181AC0">
            <w:pPr>
              <w:numPr>
                <w:ilvl w:val="0"/>
                <w:numId w:val="2"/>
              </w:numPr>
              <w:jc w:val="both"/>
              <w:rPr>
                <w:rFonts w:cs="Arial"/>
                <w:lang w:val="en-US"/>
              </w:rPr>
            </w:pPr>
            <w:r w:rsidRPr="00181AC0">
              <w:rPr>
                <w:rFonts w:cs="Arial"/>
                <w:lang w:val="en-US"/>
              </w:rPr>
              <w:t>Consideration will also be given to borrowing fixed rate market loans at 25 – 50 basis points below the PWLB target rate and to maintaining an appropriate balance between PWLB and market debt in the debt portfolio.</w:t>
            </w:r>
          </w:p>
          <w:p w:rsidR="005079A4" w:rsidRPr="00181AC0" w:rsidRDefault="005079A4" w:rsidP="005079A4">
            <w:pPr>
              <w:ind w:left="360"/>
              <w:jc w:val="both"/>
              <w:rPr>
                <w:rFonts w:cs="Arial"/>
                <w:lang w:val="en-US"/>
              </w:rPr>
            </w:pPr>
          </w:p>
          <w:p w:rsidR="00181AC0" w:rsidRPr="00181AC0" w:rsidRDefault="00181AC0" w:rsidP="00181AC0">
            <w:pPr>
              <w:ind w:left="360"/>
              <w:jc w:val="both"/>
              <w:rPr>
                <w:rFonts w:cs="Arial"/>
                <w:lang w:val="en-US"/>
              </w:rPr>
            </w:pPr>
            <w:r w:rsidRPr="00181AC0">
              <w:rPr>
                <w:rFonts w:cs="Arial"/>
                <w:lang w:val="en-US"/>
              </w:rPr>
              <w:t>External v. internal borrowing</w:t>
            </w:r>
          </w:p>
          <w:p w:rsidR="0078298C" w:rsidRDefault="0078298C" w:rsidP="00181AC0">
            <w:pPr>
              <w:numPr>
                <w:ilvl w:val="0"/>
                <w:numId w:val="2"/>
              </w:numPr>
              <w:jc w:val="both"/>
              <w:rPr>
                <w:rFonts w:cs="Arial"/>
                <w:lang w:val="en-US"/>
              </w:rPr>
            </w:pPr>
            <w:r w:rsidRPr="0078298C">
              <w:rPr>
                <w:rFonts w:cs="Arial"/>
                <w:lang w:val="en-US"/>
              </w:rPr>
              <w:t>This Council currently has a difference between gross debt and net debt (after deducting cash balances), of £</w:t>
            </w:r>
            <w:r w:rsidR="00C3326E">
              <w:rPr>
                <w:rFonts w:cs="Arial"/>
                <w:lang w:val="en-US"/>
              </w:rPr>
              <w:t>86.3m</w:t>
            </w:r>
            <w:r w:rsidRPr="0078298C">
              <w:rPr>
                <w:rFonts w:cs="Arial"/>
                <w:lang w:val="en-US"/>
              </w:rPr>
              <w:t>.</w:t>
            </w:r>
          </w:p>
          <w:p w:rsidR="0078298C" w:rsidRDefault="0078298C" w:rsidP="00181AC0">
            <w:pPr>
              <w:numPr>
                <w:ilvl w:val="0"/>
                <w:numId w:val="2"/>
              </w:numPr>
              <w:jc w:val="both"/>
              <w:rPr>
                <w:rFonts w:cs="Arial"/>
                <w:lang w:val="en-US"/>
              </w:rPr>
            </w:pPr>
            <w:r w:rsidRPr="0078298C">
              <w:rPr>
                <w:rFonts w:cs="Arial"/>
                <w:lang w:val="en-US"/>
              </w:rPr>
              <w:t xml:space="preserve">The general aim of this treasury management strategy is to reduce the difference between the two debt levels over the next three years in order to reduce the credit risk incurred by holding investments.  However, measures taken in the last year have already reduced substantially the level of credit risk (see paragraph </w:t>
            </w:r>
            <w:r>
              <w:rPr>
                <w:rFonts w:cs="Arial"/>
                <w:lang w:val="en-US"/>
              </w:rPr>
              <w:t>6.</w:t>
            </w:r>
            <w:r w:rsidR="00C3326E">
              <w:rPr>
                <w:rFonts w:cs="Arial"/>
                <w:lang w:val="en-US"/>
              </w:rPr>
              <w:t>10</w:t>
            </w:r>
            <w:r>
              <w:rPr>
                <w:rFonts w:cs="Arial"/>
                <w:lang w:val="en-US"/>
              </w:rPr>
              <w:t xml:space="preserve"> below</w:t>
            </w:r>
            <w:r w:rsidRPr="0078298C">
              <w:rPr>
                <w:rFonts w:cs="Arial"/>
                <w:lang w:val="en-US"/>
              </w:rPr>
              <w:t>) so another factor which will be carefully considered is the difference between borrowing rates and investment rates to ensure the Council obtains value for money once an appropriate level of risk management has been attained to ensure the security of its investments.</w:t>
            </w:r>
          </w:p>
          <w:p w:rsidR="00181AC0" w:rsidRPr="00181AC0" w:rsidRDefault="00181AC0" w:rsidP="00181AC0">
            <w:pPr>
              <w:numPr>
                <w:ilvl w:val="0"/>
                <w:numId w:val="2"/>
              </w:numPr>
              <w:jc w:val="both"/>
              <w:rPr>
                <w:rFonts w:cs="Arial"/>
                <w:lang w:val="en-US"/>
              </w:rPr>
            </w:pPr>
            <w:r w:rsidRPr="00181AC0">
              <w:rPr>
                <w:rFonts w:cs="Arial"/>
                <w:lang w:val="en-US"/>
              </w:rPr>
              <w:t>The next financial year is expected to be one of historically abnormally low Bank Rate.  This provides a continuation of the current window of opportunity for local authorities to fundamentally review their strategy of undertaking new external borrowing.</w:t>
            </w:r>
          </w:p>
          <w:p w:rsidR="00181AC0" w:rsidRPr="00181AC0" w:rsidRDefault="00EE0B0C" w:rsidP="00181AC0">
            <w:pPr>
              <w:numPr>
                <w:ilvl w:val="0"/>
                <w:numId w:val="2"/>
              </w:numPr>
              <w:jc w:val="both"/>
              <w:rPr>
                <w:rFonts w:cs="Arial"/>
                <w:lang w:val="en-US"/>
              </w:rPr>
            </w:pPr>
            <w:r w:rsidRPr="00EE0B0C">
              <w:rPr>
                <w:rFonts w:cs="Arial"/>
                <w:lang w:val="en-US"/>
              </w:rPr>
              <w:t>Over the next three years, investment rates are therefore expected to be below long term borrowing rates and so value for money considerations would indicate that value could best be obtained by avoiding new external borrowing and by using internal cash balances to finance new capital expenditure or to replace maturing external debt (this is referred to as internal borrowing).  This would</w:t>
            </w:r>
            <w:r w:rsidRPr="00CF1BBB">
              <w:rPr>
                <w:rFonts w:cs="Arial"/>
              </w:rPr>
              <w:t xml:space="preserve"> maximise</w:t>
            </w:r>
            <w:r w:rsidRPr="00EE0B0C">
              <w:rPr>
                <w:rFonts w:cs="Arial"/>
                <w:lang w:val="en-US"/>
              </w:rPr>
              <w:t xml:space="preserve"> short </w:t>
            </w:r>
            <w:r w:rsidRPr="00EE0B0C">
              <w:rPr>
                <w:rFonts w:cs="Arial"/>
                <w:lang w:val="en-US"/>
              </w:rPr>
              <w:lastRenderedPageBreak/>
              <w:t>term savings.</w:t>
            </w:r>
          </w:p>
          <w:p w:rsidR="00181AC0" w:rsidRPr="00181AC0" w:rsidRDefault="00181AC0" w:rsidP="00181AC0">
            <w:pPr>
              <w:numPr>
                <w:ilvl w:val="0"/>
                <w:numId w:val="2"/>
              </w:numPr>
              <w:jc w:val="both"/>
              <w:rPr>
                <w:rFonts w:cs="Arial"/>
                <w:lang w:val="en-US"/>
              </w:rPr>
            </w:pPr>
            <w:r w:rsidRPr="00181AC0">
              <w:rPr>
                <w:rFonts w:cs="Arial"/>
                <w:lang w:val="en-US"/>
              </w:rPr>
              <w:t>The running down of investments also has benefits of reducing exposure to interest rate and credit risk.</w:t>
            </w:r>
          </w:p>
          <w:p w:rsidR="00181AC0" w:rsidRDefault="00181AC0" w:rsidP="00181AC0">
            <w:pPr>
              <w:numPr>
                <w:ilvl w:val="0"/>
                <w:numId w:val="2"/>
              </w:numPr>
              <w:jc w:val="both"/>
              <w:rPr>
                <w:rFonts w:cs="Arial"/>
                <w:lang w:val="en-US"/>
              </w:rPr>
            </w:pPr>
            <w:r w:rsidRPr="00181AC0">
              <w:rPr>
                <w:rFonts w:cs="Arial"/>
                <w:lang w:val="en-US"/>
              </w:rPr>
              <w:t>However, short term savings by avoiding new long term external borrowing in 2010/11 will also be weighed against the potential for incurring long term extra costs by delaying unavoidable new external borrowing until later years when PWLB long term rates are forecast to be significantly higher.</w:t>
            </w:r>
          </w:p>
          <w:p w:rsidR="00EE0B0C" w:rsidRDefault="00EE0B0C" w:rsidP="00181AC0">
            <w:pPr>
              <w:numPr>
                <w:ilvl w:val="0"/>
                <w:numId w:val="2"/>
              </w:numPr>
              <w:jc w:val="both"/>
              <w:rPr>
                <w:rFonts w:cs="Arial"/>
                <w:lang w:val="en-US"/>
              </w:rPr>
            </w:pPr>
            <w:r w:rsidRPr="00EE0B0C">
              <w:rPr>
                <w:rFonts w:cs="Arial"/>
                <w:lang w:val="en-US"/>
              </w:rPr>
              <w:t>The Council has examined the potential for undertaking early repayment of some external debt to the PWLB in order to reduce the difference between its gross and net debt positions.  However, the introduction by the PWLB of significantly lower repayment rates than new borrowing rates in November 2007 has meant that large premiums would be incurred by such action and would also do so in the near term; such levels of premiums cannot be justified on value for money grounds.  This situation will be monitored in case the differential is narrowed by the PWLB or when repayment rates rise substantially</w:t>
            </w:r>
          </w:p>
          <w:p w:rsidR="00EE0B0C" w:rsidRPr="00181AC0" w:rsidRDefault="00EE0B0C" w:rsidP="00181AC0">
            <w:pPr>
              <w:numPr>
                <w:ilvl w:val="0"/>
                <w:numId w:val="2"/>
              </w:numPr>
              <w:jc w:val="both"/>
              <w:rPr>
                <w:rFonts w:cs="Arial"/>
                <w:lang w:val="en-US"/>
              </w:rPr>
            </w:pPr>
            <w:r>
              <w:rPr>
                <w:rFonts w:cs="Arial"/>
                <w:lang w:val="en-US"/>
              </w:rPr>
              <w:t>During 2009/10 the Council has reduced it’s investments, and therefore it’s need to borrow, by £</w:t>
            </w:r>
            <w:r w:rsidR="00F95248">
              <w:rPr>
                <w:rFonts w:cs="Arial"/>
                <w:lang w:val="en-US"/>
              </w:rPr>
              <w:t>55</w:t>
            </w:r>
            <w:r>
              <w:rPr>
                <w:rFonts w:cs="Arial"/>
                <w:lang w:val="en-US"/>
              </w:rPr>
              <w:t>m. A further reduction in investments of £10m will be made before the end of the financial year. The position will be kept under review as we move into 2010/11.</w:t>
            </w:r>
          </w:p>
          <w:p w:rsidR="00181AC0" w:rsidRPr="00181AC0" w:rsidRDefault="00181AC0" w:rsidP="00FB475D">
            <w:pPr>
              <w:ind w:left="360"/>
              <w:jc w:val="both"/>
              <w:rPr>
                <w:rFonts w:cs="Arial"/>
                <w:lang w:val="en-US"/>
              </w:rPr>
            </w:pPr>
            <w:r w:rsidRPr="00181AC0">
              <w:rPr>
                <w:rFonts w:cs="Arial"/>
                <w:lang w:val="en-US"/>
              </w:rPr>
              <w:t xml:space="preserve">Against this background caution will be adopted with the 2010/11 treasury operations.  The </w:t>
            </w:r>
            <w:r w:rsidR="00DF03DF">
              <w:rPr>
                <w:rFonts w:cs="Arial"/>
                <w:lang w:val="en-US"/>
              </w:rPr>
              <w:t>Chief Finance Officer</w:t>
            </w:r>
            <w:r w:rsidRPr="00181AC0">
              <w:rPr>
                <w:rFonts w:cs="Arial"/>
                <w:lang w:val="en-US"/>
              </w:rPr>
              <w:t xml:space="preserve"> will monitor the interest rate market and adopt a pragmatic approach to changing circumstances, reporting any decisions to </w:t>
            </w:r>
            <w:r w:rsidR="005079A4">
              <w:rPr>
                <w:rFonts w:cs="Arial"/>
                <w:lang w:val="en-US"/>
              </w:rPr>
              <w:t>Cabinet and Audit Committee on a regular basis</w:t>
            </w:r>
            <w:r w:rsidRPr="00181AC0">
              <w:rPr>
                <w:rFonts w:cs="Arial"/>
                <w:lang w:val="en-US"/>
              </w:rPr>
              <w:t>.</w:t>
            </w:r>
          </w:p>
          <w:p w:rsidR="00181AC0" w:rsidRPr="00181AC0" w:rsidRDefault="00181AC0" w:rsidP="00FB475D">
            <w:pPr>
              <w:ind w:left="360"/>
              <w:jc w:val="both"/>
              <w:rPr>
                <w:rFonts w:cs="Arial"/>
                <w:lang w:val="en-US"/>
              </w:rPr>
            </w:pPr>
          </w:p>
          <w:p w:rsidR="00181AC0" w:rsidRPr="00181AC0" w:rsidRDefault="00181AC0" w:rsidP="00FB475D">
            <w:pPr>
              <w:ind w:left="360"/>
              <w:jc w:val="both"/>
              <w:rPr>
                <w:rFonts w:cs="Arial"/>
                <w:lang w:val="en-US"/>
              </w:rPr>
            </w:pPr>
            <w:r w:rsidRPr="00181AC0">
              <w:rPr>
                <w:rFonts w:cs="Arial"/>
                <w:lang w:val="en-US"/>
              </w:rPr>
              <w:t>Sensitivity of the forecast – In normal circumstances the main sensitivities of the forecast are likely to be the two scenarios noted below. The Council</w:t>
            </w:r>
            <w:r w:rsidR="005079A4">
              <w:rPr>
                <w:rFonts w:cs="Arial"/>
                <w:lang w:val="en-US"/>
              </w:rPr>
              <w:t>’s</w:t>
            </w:r>
            <w:r w:rsidRPr="00181AC0">
              <w:rPr>
                <w:rFonts w:cs="Arial"/>
                <w:lang w:val="en-US"/>
              </w:rPr>
              <w:t xml:space="preserve"> officers, in conjunction with the treasury advisors, will continually monitor both the prevailing interest rates and the market forecasts, adopting the following responses to a change of sentiment:</w:t>
            </w:r>
          </w:p>
          <w:p w:rsidR="00181AC0" w:rsidRPr="00181AC0" w:rsidRDefault="00181AC0" w:rsidP="00FB475D">
            <w:pPr>
              <w:ind w:left="360"/>
              <w:jc w:val="both"/>
              <w:rPr>
                <w:rFonts w:cs="Arial"/>
                <w:lang w:val="en-US"/>
              </w:rPr>
            </w:pPr>
            <w:r w:rsidRPr="00181AC0">
              <w:rPr>
                <w:rFonts w:cs="Arial"/>
                <w:lang w:val="en-US"/>
              </w:rPr>
              <w:tab/>
            </w:r>
          </w:p>
          <w:p w:rsidR="00181AC0" w:rsidRPr="00181AC0" w:rsidRDefault="00181AC0" w:rsidP="00181AC0">
            <w:pPr>
              <w:numPr>
                <w:ilvl w:val="0"/>
                <w:numId w:val="2"/>
              </w:numPr>
              <w:jc w:val="both"/>
              <w:rPr>
                <w:rFonts w:cs="Arial"/>
                <w:lang w:val="en-US"/>
              </w:rPr>
            </w:pPr>
            <w:r w:rsidRPr="00181AC0">
              <w:rPr>
                <w:rFonts w:cs="Arial"/>
                <w:lang w:val="en-US"/>
              </w:rPr>
              <w:t>if it were felt that there was a significant risk of a sharp FALL in long and short term rates, e.g. due to a marked increase of risks around relapse into recession or of risks of deflation, then long term borrowings will be postponed, and potential rescheduling from fixed rate funding into short term borrowing will be considered.</w:t>
            </w:r>
          </w:p>
          <w:p w:rsidR="00181AC0" w:rsidRPr="00181AC0" w:rsidRDefault="00181AC0" w:rsidP="00FB475D">
            <w:pPr>
              <w:ind w:left="360"/>
              <w:jc w:val="both"/>
              <w:rPr>
                <w:rFonts w:cs="Arial"/>
                <w:lang w:val="en-US"/>
              </w:rPr>
            </w:pPr>
          </w:p>
          <w:p w:rsidR="004163F0" w:rsidRPr="004F0418" w:rsidRDefault="00181AC0" w:rsidP="00181AC0">
            <w:pPr>
              <w:numPr>
                <w:ilvl w:val="0"/>
                <w:numId w:val="2"/>
              </w:numPr>
              <w:jc w:val="both"/>
              <w:rPr>
                <w:rFonts w:cs="Arial"/>
                <w:b/>
              </w:rPr>
            </w:pPr>
            <w:r w:rsidRPr="00181AC0">
              <w:rPr>
                <w:rFonts w:cs="Arial"/>
                <w:lang w:val="en-US"/>
              </w:rPr>
              <w:t>if it were felt that there was a significant risk of a much sharper RISE in long and short term rates than that currently forecast, perhaps arising from a greater than expected increase in world economic activity or a sudden increase in inflation risks, then the portfolio position will be re-appraised with the likely action that fixed rate funding will be drawn whilst interest rates were still relatively cheap.</w:t>
            </w:r>
          </w:p>
        </w:tc>
      </w:tr>
      <w:tr w:rsidR="004163F0" w:rsidRPr="008226FB" w:rsidTr="007F14B6">
        <w:tc>
          <w:tcPr>
            <w:tcW w:w="959" w:type="dxa"/>
          </w:tcPr>
          <w:p w:rsidR="004163F0" w:rsidRDefault="004163F0" w:rsidP="004163F0">
            <w:pPr>
              <w:pStyle w:val="Header"/>
              <w:tabs>
                <w:tab w:val="clear" w:pos="4153"/>
                <w:tab w:val="clear" w:pos="8306"/>
              </w:tabs>
              <w:ind w:left="1080"/>
              <w:rPr>
                <w:b/>
                <w:szCs w:val="24"/>
              </w:rPr>
            </w:pPr>
          </w:p>
        </w:tc>
        <w:tc>
          <w:tcPr>
            <w:tcW w:w="8505" w:type="dxa"/>
          </w:tcPr>
          <w:p w:rsidR="004163F0" w:rsidRDefault="004163F0" w:rsidP="004163F0">
            <w:pPr>
              <w:jc w:val="both"/>
              <w:rPr>
                <w:rFonts w:cs="Arial"/>
              </w:rPr>
            </w:pPr>
          </w:p>
        </w:tc>
      </w:tr>
      <w:tr w:rsidR="004163F0" w:rsidRPr="008226FB" w:rsidTr="007F14B6">
        <w:tc>
          <w:tcPr>
            <w:tcW w:w="959" w:type="dxa"/>
          </w:tcPr>
          <w:p w:rsidR="004163F0" w:rsidRDefault="00EE0B0C" w:rsidP="003924B8">
            <w:pPr>
              <w:pStyle w:val="Header"/>
              <w:tabs>
                <w:tab w:val="clear" w:pos="4153"/>
                <w:tab w:val="clear" w:pos="8306"/>
              </w:tabs>
              <w:rPr>
                <w:b/>
                <w:szCs w:val="24"/>
              </w:rPr>
            </w:pPr>
            <w:r>
              <w:rPr>
                <w:b/>
                <w:szCs w:val="24"/>
              </w:rPr>
              <w:t>6.7</w:t>
            </w:r>
          </w:p>
        </w:tc>
        <w:tc>
          <w:tcPr>
            <w:tcW w:w="8505" w:type="dxa"/>
          </w:tcPr>
          <w:p w:rsidR="004163F0" w:rsidRPr="00EE0B0C" w:rsidRDefault="00EE0B0C" w:rsidP="003924B8">
            <w:pPr>
              <w:jc w:val="both"/>
              <w:rPr>
                <w:rFonts w:cs="Arial"/>
                <w:b/>
                <w:lang w:val="en-US"/>
              </w:rPr>
            </w:pPr>
            <w:r w:rsidRPr="00EE0B0C">
              <w:rPr>
                <w:rFonts w:cs="Arial"/>
                <w:b/>
                <w:lang w:val="en-US"/>
              </w:rPr>
              <w:t>POLICY ON BORROWING IN ADVANCE OF NEED</w:t>
            </w:r>
          </w:p>
        </w:tc>
      </w:tr>
      <w:tr w:rsidR="00EE0B0C" w:rsidRPr="008226FB" w:rsidTr="007F14B6">
        <w:tc>
          <w:tcPr>
            <w:tcW w:w="959" w:type="dxa"/>
          </w:tcPr>
          <w:p w:rsidR="00EE0B0C" w:rsidRDefault="00EE0B0C" w:rsidP="003924B8">
            <w:pPr>
              <w:pStyle w:val="Header"/>
              <w:tabs>
                <w:tab w:val="clear" w:pos="4153"/>
                <w:tab w:val="clear" w:pos="8306"/>
              </w:tabs>
              <w:rPr>
                <w:b/>
                <w:szCs w:val="24"/>
              </w:rPr>
            </w:pPr>
          </w:p>
        </w:tc>
        <w:tc>
          <w:tcPr>
            <w:tcW w:w="8505" w:type="dxa"/>
          </w:tcPr>
          <w:p w:rsidR="00EE0B0C" w:rsidRPr="00EE0B0C" w:rsidRDefault="00EE0B0C" w:rsidP="003924B8">
            <w:pPr>
              <w:tabs>
                <w:tab w:val="num" w:pos="709"/>
              </w:tabs>
              <w:rPr>
                <w:szCs w:val="24"/>
              </w:rPr>
            </w:pPr>
          </w:p>
        </w:tc>
      </w:tr>
      <w:tr w:rsidR="00EE0B0C" w:rsidRPr="008226FB" w:rsidTr="007F14B6">
        <w:tc>
          <w:tcPr>
            <w:tcW w:w="959" w:type="dxa"/>
          </w:tcPr>
          <w:p w:rsidR="00EE0B0C" w:rsidRDefault="00EE0B0C" w:rsidP="003924B8">
            <w:pPr>
              <w:pStyle w:val="Header"/>
              <w:tabs>
                <w:tab w:val="clear" w:pos="4153"/>
                <w:tab w:val="clear" w:pos="8306"/>
              </w:tabs>
              <w:rPr>
                <w:b/>
                <w:szCs w:val="24"/>
              </w:rPr>
            </w:pPr>
          </w:p>
        </w:tc>
        <w:tc>
          <w:tcPr>
            <w:tcW w:w="8505" w:type="dxa"/>
          </w:tcPr>
          <w:p w:rsidR="00CC63C4" w:rsidRPr="00CC63C4" w:rsidRDefault="00CC63C4" w:rsidP="00CC63C4">
            <w:pPr>
              <w:tabs>
                <w:tab w:val="num" w:pos="709"/>
              </w:tabs>
              <w:rPr>
                <w:szCs w:val="24"/>
              </w:rPr>
            </w:pPr>
            <w:r w:rsidRPr="00CC63C4">
              <w:rPr>
                <w:szCs w:val="24"/>
              </w:rPr>
              <w:t xml:space="preserve">The Council will not borrow more than or in advance of its needs purely in order to profit from the investment of the extra sums borrowed. Any decision to borrow in advance will be considered carefully to ensure value for money can be demonstrated and that the Council can ensure the security of such </w:t>
            </w:r>
            <w:r w:rsidRPr="00CC63C4">
              <w:rPr>
                <w:szCs w:val="24"/>
              </w:rPr>
              <w:lastRenderedPageBreak/>
              <w:t xml:space="preserve">funds. </w:t>
            </w:r>
          </w:p>
          <w:p w:rsidR="00CC63C4" w:rsidRPr="00CC63C4" w:rsidRDefault="00CC63C4" w:rsidP="00CC63C4">
            <w:pPr>
              <w:tabs>
                <w:tab w:val="num" w:pos="709"/>
              </w:tabs>
              <w:rPr>
                <w:szCs w:val="24"/>
              </w:rPr>
            </w:pPr>
          </w:p>
          <w:p w:rsidR="00CC63C4" w:rsidRPr="00CC63C4" w:rsidRDefault="00CC63C4" w:rsidP="00CC63C4">
            <w:pPr>
              <w:tabs>
                <w:tab w:val="num" w:pos="709"/>
              </w:tabs>
              <w:rPr>
                <w:szCs w:val="24"/>
              </w:rPr>
            </w:pPr>
            <w:r w:rsidRPr="00CC63C4">
              <w:rPr>
                <w:szCs w:val="24"/>
              </w:rPr>
              <w:t>In determining whether borrowing will be undertaken in advance of need the Council will;</w:t>
            </w:r>
          </w:p>
          <w:p w:rsidR="00CC63C4" w:rsidRPr="00CC63C4" w:rsidRDefault="00CC63C4" w:rsidP="00CC63C4">
            <w:pPr>
              <w:tabs>
                <w:tab w:val="num" w:pos="709"/>
              </w:tabs>
              <w:rPr>
                <w:szCs w:val="24"/>
              </w:rPr>
            </w:pPr>
          </w:p>
          <w:p w:rsidR="00CC63C4" w:rsidRPr="00CC63C4" w:rsidRDefault="00CC63C4" w:rsidP="00CC63C4">
            <w:pPr>
              <w:tabs>
                <w:tab w:val="num" w:pos="709"/>
              </w:tabs>
              <w:ind w:left="742" w:hanging="742"/>
              <w:rPr>
                <w:szCs w:val="24"/>
              </w:rPr>
            </w:pPr>
            <w:r w:rsidRPr="00CC63C4">
              <w:rPr>
                <w:szCs w:val="24"/>
              </w:rPr>
              <w:t>•</w:t>
            </w:r>
            <w:r w:rsidRPr="00CC63C4">
              <w:rPr>
                <w:szCs w:val="24"/>
              </w:rPr>
              <w:tab/>
              <w:t>ensure that there is a clear link between the capital programme and maturity profile of the existing debt portfolio which supports the need to take funding in advance of need</w:t>
            </w:r>
          </w:p>
          <w:p w:rsidR="00CC63C4" w:rsidRPr="00CC63C4" w:rsidRDefault="00CC63C4" w:rsidP="00CC63C4">
            <w:pPr>
              <w:tabs>
                <w:tab w:val="num" w:pos="709"/>
              </w:tabs>
              <w:ind w:left="742" w:hanging="742"/>
              <w:rPr>
                <w:szCs w:val="24"/>
              </w:rPr>
            </w:pPr>
            <w:r w:rsidRPr="00CC63C4">
              <w:rPr>
                <w:szCs w:val="24"/>
              </w:rPr>
              <w:t>•</w:t>
            </w:r>
            <w:r w:rsidRPr="00CC63C4">
              <w:rPr>
                <w:szCs w:val="24"/>
              </w:rPr>
              <w:tab/>
              <w:t>ensure the ongoing revenue liabilities created, and the implications for the future plans and budgets have been considered</w:t>
            </w:r>
          </w:p>
          <w:p w:rsidR="00CC63C4" w:rsidRPr="00CC63C4" w:rsidRDefault="00CC63C4" w:rsidP="00CC63C4">
            <w:pPr>
              <w:tabs>
                <w:tab w:val="num" w:pos="709"/>
              </w:tabs>
              <w:ind w:left="742" w:hanging="742"/>
              <w:rPr>
                <w:szCs w:val="24"/>
              </w:rPr>
            </w:pPr>
            <w:r w:rsidRPr="00CC63C4">
              <w:rPr>
                <w:szCs w:val="24"/>
              </w:rPr>
              <w:t>•</w:t>
            </w:r>
            <w:r w:rsidRPr="00CC63C4">
              <w:rPr>
                <w:szCs w:val="24"/>
              </w:rPr>
              <w:tab/>
              <w:t xml:space="preserve">evaluate the economic and market factors that might influence the manner and timing of any decision to borrow </w:t>
            </w:r>
          </w:p>
          <w:p w:rsidR="00CC63C4" w:rsidRPr="00CC63C4" w:rsidRDefault="00CC63C4" w:rsidP="00CC63C4">
            <w:pPr>
              <w:tabs>
                <w:tab w:val="num" w:pos="709"/>
              </w:tabs>
              <w:ind w:left="742" w:hanging="742"/>
              <w:rPr>
                <w:szCs w:val="24"/>
              </w:rPr>
            </w:pPr>
            <w:r w:rsidRPr="00CC63C4">
              <w:rPr>
                <w:szCs w:val="24"/>
              </w:rPr>
              <w:t>•</w:t>
            </w:r>
            <w:r w:rsidRPr="00CC63C4">
              <w:rPr>
                <w:szCs w:val="24"/>
              </w:rPr>
              <w:tab/>
              <w:t>consider the merits and demerits of alternative forms of funding</w:t>
            </w:r>
          </w:p>
          <w:p w:rsidR="00EE0B0C" w:rsidRDefault="00CC63C4" w:rsidP="00CC63C4">
            <w:pPr>
              <w:tabs>
                <w:tab w:val="num" w:pos="709"/>
              </w:tabs>
              <w:ind w:left="742" w:hanging="742"/>
              <w:rPr>
                <w:szCs w:val="24"/>
              </w:rPr>
            </w:pPr>
            <w:r w:rsidRPr="00CC63C4">
              <w:rPr>
                <w:szCs w:val="24"/>
              </w:rPr>
              <w:t>•</w:t>
            </w:r>
            <w:r w:rsidRPr="00CC63C4">
              <w:rPr>
                <w:szCs w:val="24"/>
              </w:rPr>
              <w:tab/>
              <w:t>consider the alternative interest rate bases available, the most appropriate periods to fund and repayment profiles to use.</w:t>
            </w:r>
          </w:p>
          <w:p w:rsidR="00CC63C4" w:rsidRPr="00CC63C4" w:rsidRDefault="00CC63C4" w:rsidP="00CC63C4">
            <w:pPr>
              <w:tabs>
                <w:tab w:val="num" w:pos="709"/>
              </w:tabs>
              <w:rPr>
                <w:szCs w:val="24"/>
              </w:rPr>
            </w:pPr>
          </w:p>
        </w:tc>
      </w:tr>
      <w:tr w:rsidR="004163F0" w:rsidRPr="008226FB" w:rsidTr="007F14B6">
        <w:tc>
          <w:tcPr>
            <w:tcW w:w="959" w:type="dxa"/>
          </w:tcPr>
          <w:p w:rsidR="004163F0" w:rsidRDefault="00425D07" w:rsidP="003924B8">
            <w:pPr>
              <w:pStyle w:val="Header"/>
              <w:tabs>
                <w:tab w:val="clear" w:pos="4153"/>
                <w:tab w:val="clear" w:pos="8306"/>
              </w:tabs>
              <w:rPr>
                <w:b/>
                <w:szCs w:val="24"/>
              </w:rPr>
            </w:pPr>
            <w:r>
              <w:rPr>
                <w:b/>
                <w:szCs w:val="24"/>
              </w:rPr>
              <w:lastRenderedPageBreak/>
              <w:t>6.</w:t>
            </w:r>
            <w:r w:rsidR="00EE0B0C">
              <w:rPr>
                <w:b/>
                <w:szCs w:val="24"/>
              </w:rPr>
              <w:t>8</w:t>
            </w:r>
          </w:p>
        </w:tc>
        <w:tc>
          <w:tcPr>
            <w:tcW w:w="8505" w:type="dxa"/>
          </w:tcPr>
          <w:p w:rsidR="004163F0" w:rsidRPr="003924B8" w:rsidRDefault="004163F0" w:rsidP="003924B8">
            <w:pPr>
              <w:tabs>
                <w:tab w:val="num" w:pos="709"/>
              </w:tabs>
              <w:rPr>
                <w:b/>
                <w:szCs w:val="24"/>
              </w:rPr>
            </w:pPr>
            <w:r w:rsidRPr="008226FB">
              <w:rPr>
                <w:b/>
                <w:szCs w:val="24"/>
              </w:rPr>
              <w:t>DEBT RESCHEDULING</w:t>
            </w:r>
          </w:p>
        </w:tc>
      </w:tr>
      <w:tr w:rsidR="004163F0" w:rsidRPr="008226FB" w:rsidTr="007F14B6">
        <w:tc>
          <w:tcPr>
            <w:tcW w:w="959" w:type="dxa"/>
          </w:tcPr>
          <w:p w:rsidR="004163F0" w:rsidRDefault="004163F0" w:rsidP="003924B8">
            <w:pPr>
              <w:pStyle w:val="Header"/>
              <w:tabs>
                <w:tab w:val="clear" w:pos="4153"/>
                <w:tab w:val="clear" w:pos="8306"/>
              </w:tabs>
              <w:rPr>
                <w:b/>
                <w:szCs w:val="24"/>
              </w:rPr>
            </w:pPr>
          </w:p>
        </w:tc>
        <w:tc>
          <w:tcPr>
            <w:tcW w:w="8505" w:type="dxa"/>
          </w:tcPr>
          <w:p w:rsidR="004163F0" w:rsidRPr="008226FB" w:rsidRDefault="004163F0" w:rsidP="003924B8">
            <w:pPr>
              <w:tabs>
                <w:tab w:val="num" w:pos="709"/>
              </w:tabs>
              <w:rPr>
                <w:b/>
                <w:szCs w:val="24"/>
              </w:rPr>
            </w:pPr>
          </w:p>
        </w:tc>
      </w:tr>
      <w:tr w:rsidR="004163F0" w:rsidRPr="008226FB" w:rsidTr="007F14B6">
        <w:tc>
          <w:tcPr>
            <w:tcW w:w="959" w:type="dxa"/>
          </w:tcPr>
          <w:p w:rsidR="004163F0" w:rsidRDefault="00425D07" w:rsidP="003924B8">
            <w:pPr>
              <w:pStyle w:val="Header"/>
              <w:tabs>
                <w:tab w:val="clear" w:pos="4153"/>
                <w:tab w:val="clear" w:pos="8306"/>
              </w:tabs>
              <w:rPr>
                <w:b/>
                <w:szCs w:val="24"/>
              </w:rPr>
            </w:pPr>
            <w:r>
              <w:rPr>
                <w:b/>
                <w:szCs w:val="24"/>
              </w:rPr>
              <w:t>6.</w:t>
            </w:r>
            <w:r w:rsidR="00EE0B0C">
              <w:rPr>
                <w:b/>
                <w:szCs w:val="24"/>
              </w:rPr>
              <w:t>8</w:t>
            </w:r>
            <w:r w:rsidR="004163F0">
              <w:rPr>
                <w:b/>
                <w:szCs w:val="24"/>
              </w:rPr>
              <w:t>.1</w:t>
            </w:r>
          </w:p>
        </w:tc>
        <w:tc>
          <w:tcPr>
            <w:tcW w:w="8505" w:type="dxa"/>
          </w:tcPr>
          <w:p w:rsidR="00FB475D" w:rsidRPr="00FB475D" w:rsidRDefault="00FB475D" w:rsidP="00FB475D">
            <w:pPr>
              <w:numPr>
                <w:ilvl w:val="12"/>
                <w:numId w:val="0"/>
              </w:numPr>
              <w:jc w:val="both"/>
              <w:rPr>
                <w:rFonts w:cs="Arial"/>
              </w:rPr>
            </w:pPr>
            <w:r w:rsidRPr="00FB475D">
              <w:rPr>
                <w:rFonts w:cs="Arial"/>
              </w:rPr>
              <w:t>The introduction of the new PWLB rates structure on 1 November 2007 that introduced a spread between the rates applied to new borrowing and repayment of debt, has meant that PWLB to PWLB debt restructuring is now much less attractive than before that date.  However, significant interest savings may still be achievable through using LOBOs (Lenders Option Borrowers Option) loans and other market loans in rescheduling exercises.</w:t>
            </w:r>
          </w:p>
          <w:p w:rsidR="00FB475D" w:rsidRPr="00FB475D" w:rsidRDefault="00FB475D" w:rsidP="00FB475D">
            <w:pPr>
              <w:numPr>
                <w:ilvl w:val="12"/>
                <w:numId w:val="0"/>
              </w:numPr>
              <w:jc w:val="both"/>
              <w:rPr>
                <w:rFonts w:cs="Arial"/>
              </w:rPr>
            </w:pPr>
            <w:r w:rsidRPr="00FB475D">
              <w:rPr>
                <w:rFonts w:cs="Arial"/>
              </w:rPr>
              <w:tab/>
            </w:r>
          </w:p>
          <w:p w:rsidR="00FB475D" w:rsidRPr="00FB475D" w:rsidRDefault="00FB475D" w:rsidP="00FB475D">
            <w:pPr>
              <w:numPr>
                <w:ilvl w:val="12"/>
                <w:numId w:val="0"/>
              </w:numPr>
              <w:jc w:val="both"/>
              <w:rPr>
                <w:rFonts w:cs="Arial"/>
              </w:rPr>
            </w:pPr>
            <w:r w:rsidRPr="00FB475D">
              <w:rPr>
                <w:rFonts w:cs="Arial"/>
              </w:rPr>
              <w:t>As short term borrowing rates will be considerably cheaper than longer term rates, there are likely to be significant opportunities to generate savings by switching from long term debt to short term debt.  However, these savings will need to be considered in the light of their short term nature and the likely cost of refinancing those short term loans, once they mature, compared to the current rates of longer term debt in the existing debt portfolio. Any such rescheduling and repayment of debt is likely to cause a flattening of the Council’s maturity profile as in recent years there has been a skew towards longer dated PWLB.</w:t>
            </w:r>
          </w:p>
          <w:p w:rsidR="00FB475D" w:rsidRPr="00FB475D" w:rsidRDefault="00FB475D" w:rsidP="00FB475D">
            <w:pPr>
              <w:numPr>
                <w:ilvl w:val="12"/>
                <w:numId w:val="0"/>
              </w:numPr>
              <w:jc w:val="both"/>
              <w:rPr>
                <w:rFonts w:cs="Arial"/>
              </w:rPr>
            </w:pPr>
          </w:p>
          <w:p w:rsidR="00FB475D" w:rsidRPr="00FB475D" w:rsidRDefault="00FB475D" w:rsidP="00FB475D">
            <w:pPr>
              <w:numPr>
                <w:ilvl w:val="12"/>
                <w:numId w:val="0"/>
              </w:numPr>
              <w:jc w:val="both"/>
              <w:rPr>
                <w:rFonts w:cs="Arial"/>
              </w:rPr>
            </w:pPr>
            <w:r w:rsidRPr="00FB475D">
              <w:rPr>
                <w:rFonts w:cs="Arial"/>
              </w:rPr>
              <w:t xml:space="preserve">Consideration will also be given to the potential for making savings by running down investment balances to repay debt prematurely as short term rates on investments are likely to be lower than rates paid on current debt.  </w:t>
            </w:r>
          </w:p>
          <w:p w:rsidR="00FB475D" w:rsidRPr="00FB475D" w:rsidRDefault="00FB475D" w:rsidP="00FB475D">
            <w:pPr>
              <w:numPr>
                <w:ilvl w:val="12"/>
                <w:numId w:val="0"/>
              </w:numPr>
              <w:jc w:val="both"/>
              <w:rPr>
                <w:rFonts w:cs="Arial"/>
              </w:rPr>
            </w:pPr>
            <w:r w:rsidRPr="00FB475D">
              <w:rPr>
                <w:rFonts w:cs="Arial"/>
              </w:rPr>
              <w:tab/>
            </w:r>
          </w:p>
          <w:p w:rsidR="00FB475D" w:rsidRPr="00FB475D" w:rsidRDefault="00FB475D" w:rsidP="00FB475D">
            <w:pPr>
              <w:numPr>
                <w:ilvl w:val="12"/>
                <w:numId w:val="0"/>
              </w:numPr>
              <w:jc w:val="both"/>
              <w:rPr>
                <w:rFonts w:cs="Arial"/>
              </w:rPr>
            </w:pPr>
            <w:r w:rsidRPr="00FB475D">
              <w:rPr>
                <w:rFonts w:cs="Arial"/>
              </w:rPr>
              <w:t>The reasons for any rescheduling to take place will include:</w:t>
            </w:r>
          </w:p>
          <w:p w:rsidR="00FB475D" w:rsidRPr="00FB475D" w:rsidRDefault="00FB475D" w:rsidP="002B19A0">
            <w:pPr>
              <w:numPr>
                <w:ilvl w:val="12"/>
                <w:numId w:val="0"/>
              </w:numPr>
              <w:ind w:left="601" w:hanging="601"/>
              <w:jc w:val="both"/>
              <w:rPr>
                <w:rFonts w:cs="Arial"/>
              </w:rPr>
            </w:pPr>
            <w:r w:rsidRPr="00FB475D">
              <w:rPr>
                <w:rFonts w:cs="Arial"/>
              </w:rPr>
              <w:t>•</w:t>
            </w:r>
            <w:r w:rsidRPr="00FB475D">
              <w:rPr>
                <w:rFonts w:cs="Arial"/>
              </w:rPr>
              <w:tab/>
              <w:t>the generation of cash savings and / or discounted cash flow savings,</w:t>
            </w:r>
          </w:p>
          <w:p w:rsidR="00FB475D" w:rsidRPr="00FB475D" w:rsidRDefault="00FB475D" w:rsidP="002B19A0">
            <w:pPr>
              <w:numPr>
                <w:ilvl w:val="12"/>
                <w:numId w:val="0"/>
              </w:numPr>
              <w:ind w:left="601" w:hanging="601"/>
              <w:jc w:val="both"/>
              <w:rPr>
                <w:rFonts w:cs="Arial"/>
              </w:rPr>
            </w:pPr>
            <w:r w:rsidRPr="00FB475D">
              <w:rPr>
                <w:rFonts w:cs="Arial"/>
              </w:rPr>
              <w:t>•</w:t>
            </w:r>
            <w:r w:rsidRPr="00FB475D">
              <w:rPr>
                <w:rFonts w:cs="Arial"/>
              </w:rPr>
              <w:tab/>
              <w:t xml:space="preserve">helping to fulfil the strategy outlined in paragraph </w:t>
            </w:r>
            <w:r w:rsidR="005079A4">
              <w:rPr>
                <w:rFonts w:cs="Arial"/>
              </w:rPr>
              <w:t>6.</w:t>
            </w:r>
            <w:r w:rsidR="00EE0B0C">
              <w:rPr>
                <w:rFonts w:cs="Arial"/>
              </w:rPr>
              <w:t xml:space="preserve">6 </w:t>
            </w:r>
            <w:r w:rsidRPr="00FB475D">
              <w:rPr>
                <w:rFonts w:cs="Arial"/>
              </w:rPr>
              <w:t>above, and</w:t>
            </w:r>
          </w:p>
          <w:p w:rsidR="00FB475D" w:rsidRPr="00FB475D" w:rsidRDefault="00FB475D" w:rsidP="002B19A0">
            <w:pPr>
              <w:numPr>
                <w:ilvl w:val="12"/>
                <w:numId w:val="0"/>
              </w:numPr>
              <w:ind w:left="601" w:hanging="601"/>
              <w:jc w:val="both"/>
              <w:rPr>
                <w:rFonts w:cs="Arial"/>
              </w:rPr>
            </w:pPr>
            <w:r w:rsidRPr="00FB475D">
              <w:rPr>
                <w:rFonts w:cs="Arial"/>
              </w:rPr>
              <w:t>•</w:t>
            </w:r>
            <w:r w:rsidRPr="00FB475D">
              <w:rPr>
                <w:rFonts w:cs="Arial"/>
              </w:rPr>
              <w:tab/>
              <w:t>enhance the balance of the portfolio (amend the maturity profile and/or the balance of volatility).</w:t>
            </w:r>
          </w:p>
          <w:p w:rsidR="00FB475D" w:rsidRPr="00FB475D" w:rsidRDefault="00FB475D" w:rsidP="00FB475D">
            <w:pPr>
              <w:numPr>
                <w:ilvl w:val="12"/>
                <w:numId w:val="0"/>
              </w:numPr>
              <w:jc w:val="both"/>
              <w:rPr>
                <w:rFonts w:cs="Arial"/>
              </w:rPr>
            </w:pPr>
            <w:r w:rsidRPr="00FB475D">
              <w:rPr>
                <w:rFonts w:cs="Arial"/>
              </w:rPr>
              <w:t>There has been much discussion as to whether the size of spread between long term PWLB repayment and new borrowing rates should be revised (downwards) in order to help local authorities currently dissuaded from using investment cash balances to repay long term borrowing and thereby reduce counterparty and interest rate risk exposure.  This authority will monitor developments in this area and amend its strategy in the light of such developments if they should occur.</w:t>
            </w:r>
          </w:p>
          <w:p w:rsidR="00FB475D" w:rsidRPr="00FB475D" w:rsidRDefault="00FB475D" w:rsidP="00FB475D">
            <w:pPr>
              <w:numPr>
                <w:ilvl w:val="12"/>
                <w:numId w:val="0"/>
              </w:numPr>
              <w:jc w:val="both"/>
              <w:rPr>
                <w:rFonts w:cs="Arial"/>
              </w:rPr>
            </w:pPr>
          </w:p>
          <w:p w:rsidR="004163F0" w:rsidRPr="006C3243" w:rsidRDefault="004163F0" w:rsidP="003924B8">
            <w:pPr>
              <w:jc w:val="both"/>
              <w:rPr>
                <w:rFonts w:cs="Arial"/>
              </w:rPr>
            </w:pPr>
            <w:r w:rsidRPr="006C3243">
              <w:rPr>
                <w:rFonts w:cs="Arial"/>
              </w:rPr>
              <w:t xml:space="preserve">All rescheduling will be reported to the </w:t>
            </w:r>
            <w:r w:rsidRPr="003F5CCF">
              <w:rPr>
                <w:rFonts w:cs="Arial"/>
              </w:rPr>
              <w:t>Cabinet</w:t>
            </w:r>
            <w:r w:rsidR="005079A4">
              <w:rPr>
                <w:rFonts w:cs="Arial"/>
              </w:rPr>
              <w:t xml:space="preserve"> and Audit Committee</w:t>
            </w:r>
            <w:r w:rsidRPr="006C3243">
              <w:rPr>
                <w:rFonts w:cs="Arial"/>
              </w:rPr>
              <w:t>.</w:t>
            </w:r>
          </w:p>
          <w:p w:rsidR="004163F0" w:rsidRPr="008226FB" w:rsidRDefault="004163F0" w:rsidP="003924B8">
            <w:pPr>
              <w:tabs>
                <w:tab w:val="num" w:pos="709"/>
              </w:tabs>
              <w:rPr>
                <w:b/>
                <w:szCs w:val="24"/>
              </w:rPr>
            </w:pPr>
          </w:p>
        </w:tc>
      </w:tr>
      <w:tr w:rsidR="004163F0" w:rsidRPr="008226FB" w:rsidTr="007F14B6">
        <w:tc>
          <w:tcPr>
            <w:tcW w:w="959" w:type="dxa"/>
          </w:tcPr>
          <w:p w:rsidR="004163F0" w:rsidRDefault="004163F0" w:rsidP="003924B8">
            <w:pPr>
              <w:pStyle w:val="Header"/>
              <w:tabs>
                <w:tab w:val="clear" w:pos="4153"/>
                <w:tab w:val="clear" w:pos="8306"/>
              </w:tabs>
              <w:rPr>
                <w:b/>
                <w:szCs w:val="24"/>
              </w:rPr>
            </w:pPr>
          </w:p>
        </w:tc>
        <w:tc>
          <w:tcPr>
            <w:tcW w:w="8505" w:type="dxa"/>
          </w:tcPr>
          <w:p w:rsidR="004163F0" w:rsidRDefault="004163F0" w:rsidP="003924B8">
            <w:pPr>
              <w:numPr>
                <w:ilvl w:val="12"/>
                <w:numId w:val="0"/>
              </w:numPr>
              <w:jc w:val="both"/>
              <w:rPr>
                <w:rFonts w:cs="Arial"/>
              </w:rPr>
            </w:pPr>
          </w:p>
        </w:tc>
      </w:tr>
      <w:tr w:rsidR="004163F0" w:rsidRPr="008226FB" w:rsidTr="007F14B6">
        <w:tc>
          <w:tcPr>
            <w:tcW w:w="959" w:type="dxa"/>
          </w:tcPr>
          <w:p w:rsidR="004163F0" w:rsidRDefault="00425D07" w:rsidP="003924B8">
            <w:pPr>
              <w:pStyle w:val="Header"/>
              <w:tabs>
                <w:tab w:val="clear" w:pos="4153"/>
                <w:tab w:val="clear" w:pos="8306"/>
              </w:tabs>
              <w:rPr>
                <w:b/>
                <w:szCs w:val="24"/>
              </w:rPr>
            </w:pPr>
            <w:r>
              <w:rPr>
                <w:b/>
                <w:szCs w:val="24"/>
              </w:rPr>
              <w:t>6.</w:t>
            </w:r>
            <w:r w:rsidR="00EE0B0C">
              <w:rPr>
                <w:b/>
                <w:szCs w:val="24"/>
              </w:rPr>
              <w:t>9</w:t>
            </w:r>
          </w:p>
        </w:tc>
        <w:tc>
          <w:tcPr>
            <w:tcW w:w="8505" w:type="dxa"/>
          </w:tcPr>
          <w:p w:rsidR="004163F0" w:rsidRDefault="004163F0" w:rsidP="003924B8">
            <w:pPr>
              <w:numPr>
                <w:ilvl w:val="12"/>
                <w:numId w:val="0"/>
              </w:numPr>
              <w:jc w:val="both"/>
              <w:rPr>
                <w:rFonts w:cs="Arial"/>
              </w:rPr>
            </w:pPr>
            <w:r w:rsidRPr="00876E53">
              <w:rPr>
                <w:b/>
                <w:szCs w:val="24"/>
              </w:rPr>
              <w:t>O</w:t>
            </w:r>
            <w:r>
              <w:rPr>
                <w:b/>
                <w:szCs w:val="24"/>
              </w:rPr>
              <w:t>THER ISSUES</w:t>
            </w:r>
          </w:p>
        </w:tc>
      </w:tr>
      <w:tr w:rsidR="004163F0" w:rsidRPr="008226FB" w:rsidTr="007F14B6">
        <w:tc>
          <w:tcPr>
            <w:tcW w:w="959" w:type="dxa"/>
          </w:tcPr>
          <w:p w:rsidR="004163F0" w:rsidRDefault="004163F0" w:rsidP="003924B8">
            <w:pPr>
              <w:pStyle w:val="Header"/>
              <w:tabs>
                <w:tab w:val="clear" w:pos="4153"/>
                <w:tab w:val="clear" w:pos="8306"/>
              </w:tabs>
              <w:rPr>
                <w:b/>
                <w:szCs w:val="24"/>
              </w:rPr>
            </w:pPr>
          </w:p>
        </w:tc>
        <w:tc>
          <w:tcPr>
            <w:tcW w:w="8505" w:type="dxa"/>
          </w:tcPr>
          <w:p w:rsidR="004163F0" w:rsidRPr="00876E53" w:rsidRDefault="004163F0" w:rsidP="003924B8">
            <w:pPr>
              <w:numPr>
                <w:ilvl w:val="12"/>
                <w:numId w:val="0"/>
              </w:numPr>
              <w:jc w:val="both"/>
              <w:rPr>
                <w:b/>
                <w:szCs w:val="24"/>
              </w:rPr>
            </w:pPr>
          </w:p>
        </w:tc>
      </w:tr>
      <w:tr w:rsidR="004163F0" w:rsidRPr="008226FB" w:rsidTr="007F14B6">
        <w:tc>
          <w:tcPr>
            <w:tcW w:w="959" w:type="dxa"/>
          </w:tcPr>
          <w:p w:rsidR="004163F0" w:rsidRDefault="00425D07" w:rsidP="003924B8">
            <w:pPr>
              <w:pStyle w:val="Header"/>
              <w:tabs>
                <w:tab w:val="clear" w:pos="4153"/>
                <w:tab w:val="clear" w:pos="8306"/>
              </w:tabs>
              <w:rPr>
                <w:b/>
                <w:szCs w:val="24"/>
              </w:rPr>
            </w:pPr>
            <w:r>
              <w:rPr>
                <w:b/>
                <w:szCs w:val="24"/>
              </w:rPr>
              <w:t>6.</w:t>
            </w:r>
            <w:r w:rsidR="00EE0B0C">
              <w:rPr>
                <w:b/>
                <w:szCs w:val="24"/>
              </w:rPr>
              <w:t>9</w:t>
            </w:r>
            <w:r w:rsidR="004163F0">
              <w:rPr>
                <w:b/>
                <w:szCs w:val="24"/>
              </w:rPr>
              <w:t>.1</w:t>
            </w:r>
          </w:p>
        </w:tc>
        <w:tc>
          <w:tcPr>
            <w:tcW w:w="8505" w:type="dxa"/>
          </w:tcPr>
          <w:p w:rsidR="004163F0" w:rsidRDefault="004163F0" w:rsidP="003924B8">
            <w:pPr>
              <w:pStyle w:val="BodyTextIndent"/>
              <w:ind w:left="0" w:firstLine="0"/>
            </w:pPr>
            <w:r>
              <w:t xml:space="preserve">The Council has </w:t>
            </w:r>
            <w:r w:rsidRPr="008226FB">
              <w:t>a large PFI scheme</w:t>
            </w:r>
            <w:r>
              <w:t xml:space="preserve"> contract in place</w:t>
            </w:r>
            <w:r w:rsidRPr="008226FB">
              <w:t xml:space="preserve"> which </w:t>
            </w:r>
            <w:r>
              <w:t>may</w:t>
            </w:r>
            <w:r w:rsidRPr="008226FB">
              <w:t xml:space="preserve"> have an impact on the strategy for later years</w:t>
            </w:r>
            <w:r w:rsidR="00930198">
              <w:t>.</w:t>
            </w:r>
            <w:r w:rsidR="00FB475D">
              <w:t xml:space="preserve"> Under amendments to accounting practice this is being brought onto the balance sheet in 2009/10 and will result in the prudential limits for authorised and operational borrowing having to be increased</w:t>
            </w:r>
            <w:r w:rsidR="00F862FF">
              <w:t>.</w:t>
            </w:r>
            <w:r w:rsidR="005079A4">
              <w:t xml:space="preserve"> This is a technical adjustment and does not mean that the Council has to increase its borrowing.</w:t>
            </w:r>
          </w:p>
          <w:p w:rsidR="005B39D3" w:rsidRPr="003924B8" w:rsidRDefault="005B39D3" w:rsidP="003924B8">
            <w:pPr>
              <w:pStyle w:val="BodyTextIndent"/>
              <w:ind w:left="0" w:firstLine="0"/>
              <w:rPr>
                <w:szCs w:val="24"/>
              </w:rPr>
            </w:pPr>
          </w:p>
        </w:tc>
      </w:tr>
      <w:tr w:rsidR="004163F0" w:rsidRPr="008226FB" w:rsidTr="007F14B6">
        <w:tc>
          <w:tcPr>
            <w:tcW w:w="959" w:type="dxa"/>
          </w:tcPr>
          <w:p w:rsidR="004163F0" w:rsidRDefault="004163F0" w:rsidP="003924B8">
            <w:pPr>
              <w:pStyle w:val="Header"/>
              <w:tabs>
                <w:tab w:val="clear" w:pos="4153"/>
                <w:tab w:val="clear" w:pos="8306"/>
              </w:tabs>
              <w:rPr>
                <w:b/>
                <w:szCs w:val="24"/>
              </w:rPr>
            </w:pPr>
          </w:p>
        </w:tc>
        <w:tc>
          <w:tcPr>
            <w:tcW w:w="8505" w:type="dxa"/>
          </w:tcPr>
          <w:p w:rsidR="004163F0" w:rsidRDefault="004163F0" w:rsidP="003924B8">
            <w:pPr>
              <w:pStyle w:val="BodyTextIndent"/>
              <w:ind w:left="0" w:firstLine="0"/>
            </w:pPr>
          </w:p>
        </w:tc>
      </w:tr>
      <w:tr w:rsidR="004163F0" w:rsidRPr="008226FB" w:rsidTr="007F14B6">
        <w:tc>
          <w:tcPr>
            <w:tcW w:w="959" w:type="dxa"/>
          </w:tcPr>
          <w:p w:rsidR="004163F0" w:rsidRDefault="00FA58DB" w:rsidP="003924B8">
            <w:pPr>
              <w:pStyle w:val="Header"/>
              <w:tabs>
                <w:tab w:val="clear" w:pos="4153"/>
                <w:tab w:val="clear" w:pos="8306"/>
              </w:tabs>
              <w:rPr>
                <w:b/>
                <w:szCs w:val="24"/>
              </w:rPr>
            </w:pPr>
            <w:r>
              <w:rPr>
                <w:b/>
                <w:szCs w:val="24"/>
              </w:rPr>
              <w:t>6.</w:t>
            </w:r>
            <w:r w:rsidR="00EE0B0C">
              <w:rPr>
                <w:b/>
                <w:szCs w:val="24"/>
              </w:rPr>
              <w:t>10</w:t>
            </w:r>
          </w:p>
        </w:tc>
        <w:tc>
          <w:tcPr>
            <w:tcW w:w="8505" w:type="dxa"/>
          </w:tcPr>
          <w:p w:rsidR="004163F0" w:rsidRDefault="004163F0" w:rsidP="003924B8">
            <w:pPr>
              <w:pStyle w:val="BodyTextIndent"/>
              <w:ind w:left="0" w:firstLine="0"/>
            </w:pPr>
            <w:r>
              <w:rPr>
                <w:b/>
                <w:szCs w:val="24"/>
              </w:rPr>
              <w:t>A</w:t>
            </w:r>
            <w:r w:rsidRPr="008226FB">
              <w:rPr>
                <w:b/>
                <w:szCs w:val="24"/>
              </w:rPr>
              <w:t xml:space="preserve">NNUAL INVESTMENT STRATEGY </w:t>
            </w:r>
            <w:r>
              <w:rPr>
                <w:b/>
                <w:szCs w:val="24"/>
              </w:rPr>
              <w:t>20</w:t>
            </w:r>
            <w:r w:rsidR="00DC2BE5">
              <w:rPr>
                <w:b/>
                <w:szCs w:val="24"/>
              </w:rPr>
              <w:t>10</w:t>
            </w:r>
            <w:r>
              <w:rPr>
                <w:b/>
                <w:szCs w:val="24"/>
              </w:rPr>
              <w:t>/</w:t>
            </w:r>
            <w:r w:rsidR="00DC2BE5">
              <w:rPr>
                <w:b/>
                <w:szCs w:val="24"/>
              </w:rPr>
              <w:t>11</w:t>
            </w:r>
          </w:p>
        </w:tc>
      </w:tr>
      <w:tr w:rsidR="004163F0" w:rsidRPr="008226FB" w:rsidTr="007F14B6">
        <w:tc>
          <w:tcPr>
            <w:tcW w:w="959" w:type="dxa"/>
          </w:tcPr>
          <w:p w:rsidR="004163F0" w:rsidRDefault="004163F0" w:rsidP="003924B8">
            <w:pPr>
              <w:pStyle w:val="Header"/>
              <w:tabs>
                <w:tab w:val="clear" w:pos="4153"/>
                <w:tab w:val="clear" w:pos="8306"/>
              </w:tabs>
              <w:rPr>
                <w:b/>
                <w:szCs w:val="24"/>
              </w:rPr>
            </w:pPr>
          </w:p>
        </w:tc>
        <w:tc>
          <w:tcPr>
            <w:tcW w:w="8505" w:type="dxa"/>
          </w:tcPr>
          <w:p w:rsidR="004163F0" w:rsidRDefault="004163F0" w:rsidP="003924B8">
            <w:pPr>
              <w:pStyle w:val="BodyTextIndent"/>
              <w:ind w:left="0" w:firstLine="0"/>
              <w:rPr>
                <w:b/>
                <w:szCs w:val="24"/>
              </w:rPr>
            </w:pPr>
          </w:p>
        </w:tc>
      </w:tr>
      <w:tr w:rsidR="004163F0" w:rsidRPr="008226FB" w:rsidTr="007F14B6">
        <w:tc>
          <w:tcPr>
            <w:tcW w:w="959" w:type="dxa"/>
          </w:tcPr>
          <w:p w:rsidR="004163F0" w:rsidRDefault="00FA58DB" w:rsidP="003924B8">
            <w:pPr>
              <w:pStyle w:val="Header"/>
              <w:tabs>
                <w:tab w:val="clear" w:pos="4153"/>
                <w:tab w:val="clear" w:pos="8306"/>
              </w:tabs>
              <w:rPr>
                <w:b/>
                <w:szCs w:val="24"/>
              </w:rPr>
            </w:pPr>
            <w:r>
              <w:rPr>
                <w:b/>
                <w:szCs w:val="24"/>
              </w:rPr>
              <w:t>6.</w:t>
            </w:r>
            <w:r w:rsidR="00EE0B0C">
              <w:rPr>
                <w:b/>
                <w:szCs w:val="24"/>
              </w:rPr>
              <w:t>10</w:t>
            </w:r>
            <w:r w:rsidR="004163F0">
              <w:rPr>
                <w:b/>
                <w:szCs w:val="24"/>
              </w:rPr>
              <w:t>.1</w:t>
            </w:r>
          </w:p>
        </w:tc>
        <w:tc>
          <w:tcPr>
            <w:tcW w:w="8505" w:type="dxa"/>
          </w:tcPr>
          <w:p w:rsidR="004163F0" w:rsidRDefault="004163F0" w:rsidP="003924B8">
            <w:pPr>
              <w:pStyle w:val="BodyTextIndent"/>
              <w:ind w:left="0" w:firstLine="0"/>
              <w:rPr>
                <w:b/>
                <w:szCs w:val="24"/>
              </w:rPr>
            </w:pPr>
            <w:r w:rsidRPr="00426EE1">
              <w:rPr>
                <w:rFonts w:cs="Arial"/>
                <w:b/>
              </w:rPr>
              <w:t>Investment Policy</w:t>
            </w:r>
          </w:p>
        </w:tc>
      </w:tr>
      <w:tr w:rsidR="004163F0" w:rsidRPr="008226FB" w:rsidTr="007F14B6">
        <w:tc>
          <w:tcPr>
            <w:tcW w:w="959" w:type="dxa"/>
          </w:tcPr>
          <w:p w:rsidR="004163F0" w:rsidRDefault="004163F0" w:rsidP="003924B8">
            <w:pPr>
              <w:pStyle w:val="Header"/>
              <w:tabs>
                <w:tab w:val="clear" w:pos="4153"/>
                <w:tab w:val="clear" w:pos="8306"/>
              </w:tabs>
              <w:rPr>
                <w:b/>
                <w:szCs w:val="24"/>
              </w:rPr>
            </w:pPr>
          </w:p>
        </w:tc>
        <w:tc>
          <w:tcPr>
            <w:tcW w:w="8505" w:type="dxa"/>
          </w:tcPr>
          <w:p w:rsidR="004163F0" w:rsidRPr="00426EE1" w:rsidRDefault="004163F0" w:rsidP="003924B8">
            <w:pPr>
              <w:pStyle w:val="BodyTextIndent"/>
              <w:ind w:left="0" w:firstLine="0"/>
              <w:rPr>
                <w:rFonts w:cs="Arial"/>
                <w:b/>
              </w:rPr>
            </w:pPr>
          </w:p>
        </w:tc>
      </w:tr>
      <w:tr w:rsidR="004163F0" w:rsidRPr="008226FB" w:rsidTr="007F14B6">
        <w:tc>
          <w:tcPr>
            <w:tcW w:w="959" w:type="dxa"/>
          </w:tcPr>
          <w:p w:rsidR="004163F0" w:rsidRDefault="004163F0" w:rsidP="003924B8">
            <w:pPr>
              <w:pStyle w:val="Header"/>
              <w:tabs>
                <w:tab w:val="clear" w:pos="4153"/>
                <w:tab w:val="clear" w:pos="8306"/>
              </w:tabs>
              <w:rPr>
                <w:b/>
                <w:szCs w:val="24"/>
              </w:rPr>
            </w:pPr>
          </w:p>
        </w:tc>
        <w:tc>
          <w:tcPr>
            <w:tcW w:w="8505" w:type="dxa"/>
          </w:tcPr>
          <w:p w:rsidR="00C3326E" w:rsidRDefault="004163F0" w:rsidP="003924B8">
            <w:pPr>
              <w:jc w:val="both"/>
              <w:rPr>
                <w:rFonts w:cs="Arial"/>
                <w:color w:val="000000"/>
              </w:rPr>
            </w:pPr>
            <w:r>
              <w:rPr>
                <w:rFonts w:cs="Arial"/>
                <w:color w:val="000000"/>
              </w:rPr>
              <w:t>The Council will have regard to the CLG’s Guidance on Local Government Investments (“the Guidance”) issued in March 2004</w:t>
            </w:r>
            <w:r w:rsidR="00F862FF">
              <w:rPr>
                <w:rFonts w:cs="Arial"/>
                <w:color w:val="000000"/>
              </w:rPr>
              <w:t>, any revisions to that guidance, the Audit Commission’s report on Icelandic Investments</w:t>
            </w:r>
            <w:r>
              <w:rPr>
                <w:rFonts w:cs="Arial"/>
                <w:color w:val="000000"/>
              </w:rPr>
              <w:t xml:space="preserve"> and </w:t>
            </w:r>
            <w:r w:rsidR="00F862FF">
              <w:rPr>
                <w:rFonts w:cs="Arial"/>
                <w:color w:val="000000"/>
              </w:rPr>
              <w:t xml:space="preserve">the 2009 revised </w:t>
            </w:r>
            <w:r>
              <w:rPr>
                <w:rFonts w:cs="Arial"/>
                <w:color w:val="000000"/>
              </w:rPr>
              <w:t xml:space="preserve">CIPFA Treasury Management in Public Services Code of Practice and Cross Sectoral Guidance Notes (“the CIPFA TM Code”).  </w:t>
            </w:r>
          </w:p>
          <w:p w:rsidR="00C3326E" w:rsidRDefault="00C3326E" w:rsidP="003924B8">
            <w:pPr>
              <w:jc w:val="both"/>
              <w:rPr>
                <w:rFonts w:cs="Arial"/>
                <w:color w:val="000000"/>
              </w:rPr>
            </w:pPr>
          </w:p>
          <w:p w:rsidR="004163F0" w:rsidRDefault="004163F0" w:rsidP="003924B8">
            <w:pPr>
              <w:jc w:val="both"/>
              <w:rPr>
                <w:rFonts w:cs="Arial"/>
                <w:color w:val="000000"/>
              </w:rPr>
            </w:pPr>
            <w:r>
              <w:rPr>
                <w:rFonts w:cs="Arial"/>
                <w:color w:val="000000"/>
              </w:rPr>
              <w:t xml:space="preserve">The Council’s investment priorities are: - </w:t>
            </w:r>
          </w:p>
          <w:p w:rsidR="004163F0" w:rsidRDefault="004163F0" w:rsidP="003924B8">
            <w:pPr>
              <w:jc w:val="both"/>
              <w:rPr>
                <w:rFonts w:cs="Arial"/>
                <w:color w:val="000000"/>
              </w:rPr>
            </w:pPr>
            <w:r>
              <w:rPr>
                <w:rFonts w:cs="Arial"/>
                <w:color w:val="000000"/>
              </w:rPr>
              <w:t xml:space="preserve">(a)   the security of capital and </w:t>
            </w:r>
          </w:p>
          <w:p w:rsidR="004163F0" w:rsidRDefault="004163F0" w:rsidP="003924B8">
            <w:pPr>
              <w:jc w:val="both"/>
              <w:rPr>
                <w:rFonts w:cs="Arial"/>
                <w:color w:val="000000"/>
              </w:rPr>
            </w:pPr>
            <w:r>
              <w:rPr>
                <w:rFonts w:cs="Arial"/>
                <w:color w:val="000000"/>
              </w:rPr>
              <w:t xml:space="preserve">(b)   the liquidity of its investments. </w:t>
            </w:r>
          </w:p>
          <w:p w:rsidR="00CC63C4" w:rsidRDefault="00CC63C4" w:rsidP="003924B8">
            <w:pPr>
              <w:jc w:val="both"/>
              <w:rPr>
                <w:rFonts w:cs="Arial"/>
                <w:color w:val="000000"/>
              </w:rPr>
            </w:pPr>
          </w:p>
          <w:p w:rsidR="004163F0" w:rsidRPr="00CC63C4" w:rsidRDefault="004163F0" w:rsidP="003924B8">
            <w:pPr>
              <w:jc w:val="both"/>
              <w:rPr>
                <w:rFonts w:cs="Arial"/>
                <w:color w:val="000000"/>
              </w:rPr>
            </w:pPr>
            <w:r>
              <w:rPr>
                <w:rFonts w:cs="Arial"/>
                <w:color w:val="000000"/>
              </w:rPr>
              <w:t xml:space="preserve">The Council will also aim to achieve the optimum return on its investments commensurate with proper levels of security and liquidity. </w:t>
            </w:r>
            <w:r w:rsidR="00CC63C4" w:rsidRPr="00CC63C4">
              <w:rPr>
                <w:rFonts w:cs="Arial"/>
                <w:color w:val="000000"/>
              </w:rPr>
              <w:t>The risk appetite of this Council is low in order to give priority to security of its investments</w:t>
            </w:r>
            <w:r w:rsidR="00CC63C4">
              <w:rPr>
                <w:rFonts w:cs="Arial"/>
                <w:color w:val="000000"/>
              </w:rPr>
              <w:t>.</w:t>
            </w:r>
          </w:p>
          <w:p w:rsidR="004163F0" w:rsidRDefault="004163F0" w:rsidP="003924B8">
            <w:pPr>
              <w:jc w:val="both"/>
              <w:rPr>
                <w:rFonts w:cs="Arial"/>
                <w:color w:val="000000"/>
              </w:rPr>
            </w:pPr>
          </w:p>
          <w:p w:rsidR="004163F0" w:rsidRDefault="004163F0" w:rsidP="003924B8">
            <w:pPr>
              <w:jc w:val="both"/>
              <w:rPr>
                <w:rFonts w:cs="Arial"/>
                <w:color w:val="000000"/>
              </w:rPr>
            </w:pPr>
            <w:r>
              <w:rPr>
                <w:rFonts w:cs="Arial"/>
                <w:color w:val="000000"/>
              </w:rPr>
              <w:t>The borrowing of monies purely to invest or on</w:t>
            </w:r>
            <w:r>
              <w:rPr>
                <w:rFonts w:cs="Arial"/>
                <w:color w:val="000000"/>
              </w:rPr>
              <w:noBreakHyphen/>
              <w:t>lend and make a return is unlawful and this Council will not engage in such activity.</w:t>
            </w:r>
          </w:p>
          <w:p w:rsidR="004163F0" w:rsidRDefault="004163F0" w:rsidP="003924B8">
            <w:pPr>
              <w:numPr>
                <w:ilvl w:val="12"/>
                <w:numId w:val="0"/>
              </w:numPr>
              <w:tabs>
                <w:tab w:val="left" w:pos="360"/>
              </w:tabs>
              <w:jc w:val="both"/>
              <w:rPr>
                <w:rFonts w:cs="Arial"/>
                <w:color w:val="000000"/>
              </w:rPr>
            </w:pPr>
          </w:p>
          <w:p w:rsidR="00F862FF" w:rsidRDefault="004163F0" w:rsidP="003924B8">
            <w:pPr>
              <w:numPr>
                <w:ilvl w:val="12"/>
                <w:numId w:val="0"/>
              </w:numPr>
              <w:tabs>
                <w:tab w:val="left" w:pos="360"/>
              </w:tabs>
              <w:jc w:val="both"/>
            </w:pPr>
            <w:r>
              <w:t xml:space="preserve">Investment instruments identified for use in the financial year are listed below under the ‘Specified’ and ‘Non-Specified’ Investments categories. Counterparty limits will be as set through the Council’s Treasury Management Practices – Schedules. </w:t>
            </w:r>
          </w:p>
          <w:p w:rsidR="00F862FF" w:rsidRPr="00F862FF" w:rsidRDefault="00F862FF" w:rsidP="00F862FF">
            <w:pPr>
              <w:numPr>
                <w:ilvl w:val="12"/>
                <w:numId w:val="0"/>
              </w:numPr>
              <w:tabs>
                <w:tab w:val="left" w:pos="360"/>
              </w:tabs>
              <w:jc w:val="both"/>
              <w:rPr>
                <w:rFonts w:cs="Arial"/>
                <w:color w:val="000000"/>
              </w:rPr>
            </w:pPr>
          </w:p>
        </w:tc>
      </w:tr>
      <w:tr w:rsidR="00B67571" w:rsidRPr="008226FB" w:rsidTr="007F14B6">
        <w:tc>
          <w:tcPr>
            <w:tcW w:w="959" w:type="dxa"/>
          </w:tcPr>
          <w:p w:rsidR="00B67571" w:rsidRDefault="00B67571" w:rsidP="003924B8">
            <w:pPr>
              <w:pStyle w:val="Header"/>
              <w:tabs>
                <w:tab w:val="clear" w:pos="4153"/>
                <w:tab w:val="clear" w:pos="8306"/>
              </w:tabs>
              <w:rPr>
                <w:b/>
                <w:szCs w:val="24"/>
              </w:rPr>
            </w:pPr>
            <w:r>
              <w:rPr>
                <w:b/>
                <w:szCs w:val="24"/>
              </w:rPr>
              <w:t>6.10.2</w:t>
            </w:r>
          </w:p>
        </w:tc>
        <w:tc>
          <w:tcPr>
            <w:tcW w:w="8505" w:type="dxa"/>
          </w:tcPr>
          <w:p w:rsidR="00B67571" w:rsidRDefault="00B67571" w:rsidP="00B67571">
            <w:pPr>
              <w:numPr>
                <w:ilvl w:val="12"/>
                <w:numId w:val="0"/>
              </w:numPr>
              <w:tabs>
                <w:tab w:val="left" w:pos="360"/>
              </w:tabs>
              <w:jc w:val="both"/>
              <w:rPr>
                <w:rFonts w:cs="Arial"/>
                <w:b/>
                <w:color w:val="000000"/>
              </w:rPr>
            </w:pPr>
            <w:r w:rsidRPr="00B67571">
              <w:rPr>
                <w:rFonts w:cs="Arial"/>
                <w:b/>
                <w:color w:val="000000"/>
              </w:rPr>
              <w:t>Creditworthiness policy</w:t>
            </w:r>
          </w:p>
          <w:p w:rsidR="00B67571" w:rsidRPr="00B67571" w:rsidRDefault="00B67571" w:rsidP="00B67571">
            <w:pPr>
              <w:numPr>
                <w:ilvl w:val="12"/>
                <w:numId w:val="0"/>
              </w:numPr>
              <w:tabs>
                <w:tab w:val="left" w:pos="360"/>
              </w:tabs>
              <w:jc w:val="both"/>
              <w:rPr>
                <w:rFonts w:cs="Arial"/>
                <w:b/>
                <w:color w:val="000000"/>
              </w:rPr>
            </w:pPr>
          </w:p>
        </w:tc>
      </w:tr>
      <w:tr w:rsidR="00B67571" w:rsidRPr="008226FB" w:rsidTr="007F14B6">
        <w:tc>
          <w:tcPr>
            <w:tcW w:w="959" w:type="dxa"/>
          </w:tcPr>
          <w:p w:rsidR="00B67571" w:rsidRDefault="00B67571" w:rsidP="003924B8">
            <w:pPr>
              <w:pStyle w:val="Header"/>
              <w:tabs>
                <w:tab w:val="clear" w:pos="4153"/>
                <w:tab w:val="clear" w:pos="8306"/>
              </w:tabs>
              <w:rPr>
                <w:b/>
                <w:szCs w:val="24"/>
              </w:rPr>
            </w:pPr>
          </w:p>
        </w:tc>
        <w:tc>
          <w:tcPr>
            <w:tcW w:w="8505" w:type="dxa"/>
          </w:tcPr>
          <w:p w:rsidR="00B67571" w:rsidRPr="00F862FF" w:rsidRDefault="00B67571" w:rsidP="00B67571">
            <w:pPr>
              <w:numPr>
                <w:ilvl w:val="12"/>
                <w:numId w:val="0"/>
              </w:numPr>
              <w:tabs>
                <w:tab w:val="left" w:pos="360"/>
              </w:tabs>
              <w:jc w:val="both"/>
              <w:rPr>
                <w:rFonts w:cs="Arial"/>
                <w:color w:val="000000"/>
              </w:rPr>
            </w:pPr>
            <w:r w:rsidRPr="00F862FF">
              <w:rPr>
                <w:rFonts w:cs="Arial"/>
                <w:color w:val="000000"/>
              </w:rPr>
              <w:t xml:space="preserve">The </w:t>
            </w:r>
            <w:r>
              <w:rPr>
                <w:rFonts w:cs="Arial"/>
                <w:color w:val="000000"/>
              </w:rPr>
              <w:t>Council’s external fund manager</w:t>
            </w:r>
            <w:r w:rsidRPr="00F862FF">
              <w:rPr>
                <w:rFonts w:cs="Arial"/>
                <w:color w:val="000000"/>
              </w:rPr>
              <w:t>s will comply with the Annual Inve</w:t>
            </w:r>
            <w:r>
              <w:rPr>
                <w:rFonts w:cs="Arial"/>
                <w:color w:val="000000"/>
              </w:rPr>
              <w:t>stment Strategy.  The agreements</w:t>
            </w:r>
            <w:r w:rsidRPr="00F862FF">
              <w:rPr>
                <w:rFonts w:cs="Arial"/>
                <w:color w:val="000000"/>
              </w:rPr>
              <w:t xml:space="preserve"> between the Council and the fund managers additionally stipulate guidelines and duration and other limits in order to contain and control risk. </w:t>
            </w:r>
          </w:p>
          <w:p w:rsidR="00B67571" w:rsidRPr="00F862FF" w:rsidRDefault="00B67571" w:rsidP="00B67571">
            <w:pPr>
              <w:numPr>
                <w:ilvl w:val="12"/>
                <w:numId w:val="0"/>
              </w:numPr>
              <w:tabs>
                <w:tab w:val="left" w:pos="360"/>
              </w:tabs>
              <w:jc w:val="both"/>
              <w:rPr>
                <w:rFonts w:cs="Arial"/>
                <w:color w:val="000000"/>
              </w:rPr>
            </w:pPr>
            <w:r w:rsidRPr="00F862FF">
              <w:rPr>
                <w:rFonts w:cs="Arial"/>
                <w:color w:val="000000"/>
              </w:rPr>
              <w:tab/>
            </w:r>
          </w:p>
          <w:p w:rsidR="00B67571" w:rsidRPr="00B67571" w:rsidRDefault="00B67571" w:rsidP="00B67571">
            <w:pPr>
              <w:numPr>
                <w:ilvl w:val="12"/>
                <w:numId w:val="0"/>
              </w:numPr>
              <w:tabs>
                <w:tab w:val="left" w:pos="360"/>
              </w:tabs>
              <w:jc w:val="both"/>
              <w:rPr>
                <w:rFonts w:cs="Arial"/>
                <w:color w:val="000000"/>
              </w:rPr>
            </w:pPr>
            <w:r w:rsidRPr="00B67571">
              <w:rPr>
                <w:rFonts w:cs="Arial"/>
                <w:color w:val="000000"/>
              </w:rPr>
              <w:t xml:space="preserve">This Council uses the creditworthiness service provided by Sector Treasury Services.  This service has been progressively enhanced over the last year and now uses a sophisticated modelling approach with credit ratings from all three rating agencies - Fitch, Moodys and Standard and Poors, forming the </w:t>
            </w:r>
            <w:r w:rsidRPr="00B67571">
              <w:rPr>
                <w:rFonts w:cs="Arial"/>
                <w:color w:val="000000"/>
              </w:rPr>
              <w:lastRenderedPageBreak/>
              <w:t xml:space="preserve">core element.  However, it does not rely solely on the current credit ratings of counterparties but also uses the following as overlays : - </w:t>
            </w:r>
          </w:p>
          <w:p w:rsidR="00B67571" w:rsidRPr="00B67571" w:rsidRDefault="00B67571" w:rsidP="001316B7">
            <w:pPr>
              <w:numPr>
                <w:ilvl w:val="12"/>
                <w:numId w:val="0"/>
              </w:numPr>
              <w:tabs>
                <w:tab w:val="left" w:pos="360"/>
              </w:tabs>
              <w:ind w:left="317" w:hanging="317"/>
              <w:jc w:val="both"/>
              <w:rPr>
                <w:rFonts w:cs="Arial"/>
                <w:color w:val="000000"/>
              </w:rPr>
            </w:pPr>
            <w:r w:rsidRPr="00B67571">
              <w:rPr>
                <w:rFonts w:cs="Arial"/>
                <w:color w:val="000000"/>
              </w:rPr>
              <w:t>•</w:t>
            </w:r>
            <w:r w:rsidRPr="00B67571">
              <w:rPr>
                <w:rFonts w:cs="Arial"/>
                <w:color w:val="000000"/>
              </w:rPr>
              <w:tab/>
              <w:t>credit watches and credit outlooks from credit rating agencies</w:t>
            </w:r>
          </w:p>
          <w:p w:rsidR="00B67571" w:rsidRPr="00B67571" w:rsidRDefault="00B67571" w:rsidP="001316B7">
            <w:pPr>
              <w:numPr>
                <w:ilvl w:val="12"/>
                <w:numId w:val="0"/>
              </w:numPr>
              <w:tabs>
                <w:tab w:val="left" w:pos="360"/>
              </w:tabs>
              <w:ind w:left="317" w:hanging="317"/>
              <w:jc w:val="both"/>
              <w:rPr>
                <w:rFonts w:cs="Arial"/>
                <w:color w:val="000000"/>
              </w:rPr>
            </w:pPr>
            <w:r w:rsidRPr="00B67571">
              <w:rPr>
                <w:rFonts w:cs="Arial"/>
                <w:color w:val="000000"/>
              </w:rPr>
              <w:t>•</w:t>
            </w:r>
            <w:r w:rsidRPr="00B67571">
              <w:rPr>
                <w:rFonts w:cs="Arial"/>
                <w:color w:val="000000"/>
              </w:rPr>
              <w:tab/>
              <w:t>CDS spreads to give early warning of likely changes in credit ratings</w:t>
            </w:r>
          </w:p>
          <w:p w:rsidR="00B67571" w:rsidRPr="00B67571" w:rsidRDefault="00B67571" w:rsidP="001316B7">
            <w:pPr>
              <w:numPr>
                <w:ilvl w:val="12"/>
                <w:numId w:val="0"/>
              </w:numPr>
              <w:tabs>
                <w:tab w:val="left" w:pos="360"/>
              </w:tabs>
              <w:ind w:left="317" w:hanging="317"/>
              <w:jc w:val="both"/>
              <w:rPr>
                <w:rFonts w:cs="Arial"/>
                <w:color w:val="000000"/>
              </w:rPr>
            </w:pPr>
            <w:r w:rsidRPr="00B67571">
              <w:rPr>
                <w:rFonts w:cs="Arial"/>
                <w:color w:val="000000"/>
              </w:rPr>
              <w:t>•</w:t>
            </w:r>
            <w:r w:rsidRPr="00B67571">
              <w:rPr>
                <w:rFonts w:cs="Arial"/>
                <w:color w:val="000000"/>
              </w:rPr>
              <w:tab/>
              <w:t>sovereign ratings to select counterparties from only the most creditworthy countries</w:t>
            </w:r>
          </w:p>
          <w:p w:rsidR="00B67571" w:rsidRPr="00B67571" w:rsidRDefault="00B67571" w:rsidP="00B67571">
            <w:pPr>
              <w:numPr>
                <w:ilvl w:val="12"/>
                <w:numId w:val="0"/>
              </w:numPr>
              <w:tabs>
                <w:tab w:val="left" w:pos="360"/>
              </w:tabs>
              <w:jc w:val="both"/>
              <w:rPr>
                <w:rFonts w:cs="Arial"/>
                <w:color w:val="000000"/>
              </w:rPr>
            </w:pPr>
          </w:p>
          <w:p w:rsidR="00B67571" w:rsidRPr="00B67571" w:rsidRDefault="00B67571" w:rsidP="00B67571">
            <w:pPr>
              <w:numPr>
                <w:ilvl w:val="12"/>
                <w:numId w:val="0"/>
              </w:numPr>
              <w:tabs>
                <w:tab w:val="left" w:pos="360"/>
              </w:tabs>
              <w:jc w:val="both"/>
              <w:rPr>
                <w:rFonts w:cs="Arial"/>
                <w:color w:val="000000"/>
              </w:rPr>
            </w:pPr>
            <w:r w:rsidRPr="00B67571">
              <w:rPr>
                <w:rFonts w:cs="Arial"/>
                <w:color w:val="000000"/>
              </w:rPr>
              <w:t xml:space="preserve">This modelling approach combines credit ratings, credit watches, credit outlooks and CDS spreads in a weighted scoring system for which the end product is a series of colour code bands which indicate the relative creditworthiness of counterparties.  These colour codes are also used by the Council to determine the duration for investments and are therefore referred to as durational bands.  The Council is satisfied that this service now gives a much improved level of security for its investments.  It is also a service which the Council would not be able to replicate using in house resources.  </w:t>
            </w:r>
          </w:p>
          <w:p w:rsidR="00B67571" w:rsidRPr="00B67571" w:rsidRDefault="00B67571" w:rsidP="00B67571">
            <w:pPr>
              <w:numPr>
                <w:ilvl w:val="12"/>
                <w:numId w:val="0"/>
              </w:numPr>
              <w:tabs>
                <w:tab w:val="left" w:pos="360"/>
              </w:tabs>
              <w:jc w:val="both"/>
              <w:rPr>
                <w:rFonts w:cs="Arial"/>
                <w:color w:val="000000"/>
              </w:rPr>
            </w:pPr>
          </w:p>
          <w:p w:rsidR="00B67571" w:rsidRPr="00B67571" w:rsidRDefault="00B67571" w:rsidP="00B67571">
            <w:pPr>
              <w:numPr>
                <w:ilvl w:val="12"/>
                <w:numId w:val="0"/>
              </w:numPr>
              <w:tabs>
                <w:tab w:val="left" w:pos="360"/>
              </w:tabs>
              <w:jc w:val="both"/>
              <w:rPr>
                <w:rFonts w:cs="Arial"/>
                <w:color w:val="000000"/>
              </w:rPr>
            </w:pPr>
            <w:r w:rsidRPr="00B67571">
              <w:rPr>
                <w:rFonts w:cs="Arial"/>
                <w:color w:val="000000"/>
              </w:rPr>
              <w:t xml:space="preserve">The selection of counterparties with a high level of creditworthiness will be achieved by selection of institutions down to a minimum durational band  within Sector’s weekly credit list of worldwide potential counterparties.  </w:t>
            </w:r>
            <w:r w:rsidR="00F95248">
              <w:rPr>
                <w:rFonts w:cs="Arial"/>
                <w:color w:val="000000"/>
              </w:rPr>
              <w:t>For new investments t</w:t>
            </w:r>
            <w:r w:rsidRPr="00B67571">
              <w:rPr>
                <w:rFonts w:cs="Arial"/>
                <w:color w:val="000000"/>
              </w:rPr>
              <w:t>he Council will therefore use counterparties within the following durational ban</w:t>
            </w:r>
            <w:r w:rsidR="00C3326E">
              <w:rPr>
                <w:rFonts w:cs="Arial"/>
                <w:color w:val="000000"/>
              </w:rPr>
              <w:t>ds</w:t>
            </w:r>
            <w:r w:rsidRPr="00B67571">
              <w:rPr>
                <w:rFonts w:cs="Arial"/>
                <w:color w:val="000000"/>
              </w:rPr>
              <w:t>: -</w:t>
            </w:r>
          </w:p>
          <w:p w:rsidR="00B67571" w:rsidRPr="00B67571" w:rsidRDefault="00B67571" w:rsidP="00B67571">
            <w:pPr>
              <w:numPr>
                <w:ilvl w:val="12"/>
                <w:numId w:val="0"/>
              </w:numPr>
              <w:tabs>
                <w:tab w:val="left" w:pos="360"/>
              </w:tabs>
              <w:jc w:val="both"/>
              <w:rPr>
                <w:rFonts w:cs="Arial"/>
                <w:color w:val="000000"/>
              </w:rPr>
            </w:pPr>
          </w:p>
          <w:p w:rsidR="00B67571" w:rsidRPr="00B67571" w:rsidRDefault="00B67571" w:rsidP="001316B7">
            <w:pPr>
              <w:numPr>
                <w:ilvl w:val="12"/>
                <w:numId w:val="0"/>
              </w:numPr>
              <w:tabs>
                <w:tab w:val="left" w:pos="360"/>
              </w:tabs>
              <w:ind w:left="317" w:hanging="317"/>
              <w:jc w:val="both"/>
              <w:rPr>
                <w:rFonts w:cs="Arial"/>
                <w:color w:val="000000"/>
              </w:rPr>
            </w:pPr>
            <w:r w:rsidRPr="00B67571">
              <w:rPr>
                <w:rFonts w:cs="Arial"/>
                <w:color w:val="000000"/>
              </w:rPr>
              <w:t>•</w:t>
            </w:r>
            <w:r w:rsidRPr="00B67571">
              <w:rPr>
                <w:rFonts w:cs="Arial"/>
                <w:color w:val="000000"/>
              </w:rPr>
              <w:tab/>
              <w:t xml:space="preserve">Purple </w:t>
            </w:r>
            <w:r w:rsidRPr="00B67571">
              <w:rPr>
                <w:rFonts w:cs="Arial"/>
                <w:color w:val="000000"/>
              </w:rPr>
              <w:tab/>
              <w:t>2 years</w:t>
            </w:r>
          </w:p>
          <w:p w:rsidR="00B67571" w:rsidRPr="00B67571" w:rsidRDefault="00B67571" w:rsidP="001316B7">
            <w:pPr>
              <w:numPr>
                <w:ilvl w:val="12"/>
                <w:numId w:val="0"/>
              </w:numPr>
              <w:tabs>
                <w:tab w:val="left" w:pos="360"/>
              </w:tabs>
              <w:ind w:left="317" w:hanging="317"/>
              <w:jc w:val="both"/>
              <w:rPr>
                <w:rFonts w:cs="Arial"/>
                <w:color w:val="000000"/>
              </w:rPr>
            </w:pPr>
            <w:r w:rsidRPr="00B67571">
              <w:rPr>
                <w:rFonts w:cs="Arial"/>
                <w:color w:val="000000"/>
              </w:rPr>
              <w:t>•</w:t>
            </w:r>
            <w:r w:rsidRPr="00B67571">
              <w:rPr>
                <w:rFonts w:cs="Arial"/>
                <w:color w:val="000000"/>
              </w:rPr>
              <w:tab/>
              <w:t xml:space="preserve">Blue </w:t>
            </w:r>
            <w:r w:rsidRPr="00B67571">
              <w:rPr>
                <w:rFonts w:cs="Arial"/>
                <w:color w:val="000000"/>
              </w:rPr>
              <w:tab/>
              <w:t>1 year (only applies to nationalised or semi nationalised UK Banks)</w:t>
            </w:r>
          </w:p>
          <w:p w:rsidR="00B67571" w:rsidRPr="00B67571" w:rsidRDefault="00B67571" w:rsidP="001316B7">
            <w:pPr>
              <w:numPr>
                <w:ilvl w:val="12"/>
                <w:numId w:val="0"/>
              </w:numPr>
              <w:tabs>
                <w:tab w:val="left" w:pos="360"/>
              </w:tabs>
              <w:ind w:left="317" w:hanging="317"/>
              <w:jc w:val="both"/>
              <w:rPr>
                <w:rFonts w:cs="Arial"/>
                <w:color w:val="000000"/>
              </w:rPr>
            </w:pPr>
            <w:r w:rsidRPr="00B67571">
              <w:rPr>
                <w:rFonts w:cs="Arial"/>
                <w:color w:val="000000"/>
              </w:rPr>
              <w:t>•</w:t>
            </w:r>
            <w:r w:rsidRPr="00B67571">
              <w:rPr>
                <w:rFonts w:cs="Arial"/>
                <w:color w:val="000000"/>
              </w:rPr>
              <w:tab/>
              <w:t>Orange</w:t>
            </w:r>
            <w:r w:rsidRPr="00B67571">
              <w:rPr>
                <w:rFonts w:cs="Arial"/>
                <w:color w:val="000000"/>
              </w:rPr>
              <w:tab/>
              <w:t>1 year</w:t>
            </w:r>
          </w:p>
          <w:p w:rsidR="00B67571" w:rsidRPr="00B67571" w:rsidRDefault="00B67571" w:rsidP="001316B7">
            <w:pPr>
              <w:numPr>
                <w:ilvl w:val="12"/>
                <w:numId w:val="0"/>
              </w:numPr>
              <w:tabs>
                <w:tab w:val="left" w:pos="360"/>
              </w:tabs>
              <w:ind w:left="317" w:hanging="317"/>
              <w:jc w:val="both"/>
              <w:rPr>
                <w:rFonts w:cs="Arial"/>
                <w:color w:val="000000"/>
              </w:rPr>
            </w:pPr>
            <w:r w:rsidRPr="00B67571">
              <w:rPr>
                <w:rFonts w:cs="Arial"/>
                <w:color w:val="000000"/>
              </w:rPr>
              <w:t>•</w:t>
            </w:r>
            <w:r w:rsidRPr="00B67571">
              <w:rPr>
                <w:rFonts w:cs="Arial"/>
                <w:color w:val="000000"/>
              </w:rPr>
              <w:tab/>
              <w:t xml:space="preserve">Red </w:t>
            </w:r>
            <w:r w:rsidRPr="00B67571">
              <w:rPr>
                <w:rFonts w:cs="Arial"/>
                <w:color w:val="000000"/>
              </w:rPr>
              <w:tab/>
              <w:t>6 months</w:t>
            </w:r>
          </w:p>
          <w:p w:rsidR="00B67571" w:rsidRPr="00B67571" w:rsidRDefault="00B67571" w:rsidP="001316B7">
            <w:pPr>
              <w:numPr>
                <w:ilvl w:val="12"/>
                <w:numId w:val="0"/>
              </w:numPr>
              <w:tabs>
                <w:tab w:val="left" w:pos="360"/>
              </w:tabs>
              <w:ind w:left="317" w:hanging="317"/>
              <w:jc w:val="both"/>
              <w:rPr>
                <w:rFonts w:cs="Arial"/>
                <w:color w:val="000000"/>
              </w:rPr>
            </w:pPr>
            <w:r w:rsidRPr="00B67571">
              <w:rPr>
                <w:rFonts w:cs="Arial"/>
                <w:color w:val="000000"/>
              </w:rPr>
              <w:t>•</w:t>
            </w:r>
            <w:r w:rsidRPr="00B67571">
              <w:rPr>
                <w:rFonts w:cs="Arial"/>
                <w:color w:val="000000"/>
              </w:rPr>
              <w:tab/>
              <w:t xml:space="preserve">Green </w:t>
            </w:r>
            <w:r w:rsidRPr="00B67571">
              <w:rPr>
                <w:rFonts w:cs="Arial"/>
                <w:color w:val="000000"/>
              </w:rPr>
              <w:tab/>
              <w:t xml:space="preserve">3 months </w:t>
            </w:r>
          </w:p>
          <w:p w:rsidR="00B67571" w:rsidRPr="00B67571" w:rsidRDefault="00B67571" w:rsidP="001316B7">
            <w:pPr>
              <w:numPr>
                <w:ilvl w:val="12"/>
                <w:numId w:val="0"/>
              </w:numPr>
              <w:tabs>
                <w:tab w:val="left" w:pos="360"/>
              </w:tabs>
              <w:ind w:left="317" w:hanging="317"/>
              <w:jc w:val="both"/>
              <w:rPr>
                <w:rFonts w:cs="Arial"/>
                <w:color w:val="000000"/>
              </w:rPr>
            </w:pPr>
            <w:r w:rsidRPr="00B67571">
              <w:rPr>
                <w:rFonts w:cs="Arial"/>
                <w:color w:val="000000"/>
              </w:rPr>
              <w:t>•</w:t>
            </w:r>
            <w:r w:rsidRPr="00B67571">
              <w:rPr>
                <w:rFonts w:cs="Arial"/>
                <w:color w:val="000000"/>
              </w:rPr>
              <w:tab/>
              <w:t xml:space="preserve">No Colour </w:t>
            </w:r>
            <w:r w:rsidRPr="00B67571">
              <w:rPr>
                <w:rFonts w:cs="Arial"/>
                <w:color w:val="000000"/>
              </w:rPr>
              <w:tab/>
              <w:t xml:space="preserve">not to be used </w:t>
            </w:r>
          </w:p>
          <w:p w:rsidR="00B67571" w:rsidRPr="00B67571" w:rsidRDefault="00B67571" w:rsidP="00B67571">
            <w:pPr>
              <w:numPr>
                <w:ilvl w:val="12"/>
                <w:numId w:val="0"/>
              </w:numPr>
              <w:tabs>
                <w:tab w:val="left" w:pos="360"/>
              </w:tabs>
              <w:jc w:val="both"/>
              <w:rPr>
                <w:rFonts w:cs="Arial"/>
                <w:color w:val="000000"/>
              </w:rPr>
            </w:pPr>
          </w:p>
          <w:p w:rsidR="00B67571" w:rsidRDefault="00B67571" w:rsidP="00B67571">
            <w:pPr>
              <w:numPr>
                <w:ilvl w:val="12"/>
                <w:numId w:val="0"/>
              </w:numPr>
              <w:tabs>
                <w:tab w:val="left" w:pos="360"/>
              </w:tabs>
              <w:jc w:val="both"/>
              <w:rPr>
                <w:rFonts w:cs="Arial"/>
                <w:color w:val="000000"/>
              </w:rPr>
            </w:pPr>
            <w:r w:rsidRPr="00B67571">
              <w:rPr>
                <w:rFonts w:cs="Arial"/>
                <w:color w:val="000000"/>
              </w:rPr>
              <w:tab/>
              <w:t xml:space="preserve">This Council will not use the approach suggested by CIPFA of using the lowest rating from all three rating agencies to determine creditworthy counterparties as Moodys are currently very much more aggressive in giving low ratings than the other two agencies. This would therefore be unworkable and leave the Council with </w:t>
            </w:r>
            <w:r w:rsidR="00C3326E">
              <w:rPr>
                <w:rFonts w:cs="Arial"/>
                <w:color w:val="000000"/>
              </w:rPr>
              <w:t xml:space="preserve">too </w:t>
            </w:r>
            <w:r w:rsidRPr="00B67571">
              <w:rPr>
                <w:rFonts w:cs="Arial"/>
                <w:color w:val="000000"/>
              </w:rPr>
              <w:t>few banks on its approved lending list.  The Sector creditworthiness service does though, use ratings from all three agencies, but by using a scoring system, does not give undue preponderance to just one agency’s ratings.</w:t>
            </w:r>
            <w:r w:rsidRPr="00F862FF">
              <w:rPr>
                <w:rFonts w:cs="Arial"/>
                <w:color w:val="000000"/>
              </w:rPr>
              <w:t xml:space="preserve"> </w:t>
            </w:r>
          </w:p>
          <w:p w:rsidR="001316B7" w:rsidRDefault="001316B7" w:rsidP="00B67571">
            <w:pPr>
              <w:numPr>
                <w:ilvl w:val="12"/>
                <w:numId w:val="0"/>
              </w:numPr>
              <w:tabs>
                <w:tab w:val="left" w:pos="360"/>
              </w:tabs>
              <w:jc w:val="both"/>
              <w:rPr>
                <w:rFonts w:cs="Arial"/>
                <w:color w:val="000000"/>
              </w:rPr>
            </w:pPr>
          </w:p>
          <w:p w:rsidR="001316B7" w:rsidRDefault="001316B7" w:rsidP="00B67571">
            <w:pPr>
              <w:numPr>
                <w:ilvl w:val="12"/>
                <w:numId w:val="0"/>
              </w:numPr>
              <w:tabs>
                <w:tab w:val="left" w:pos="360"/>
              </w:tabs>
              <w:jc w:val="both"/>
              <w:rPr>
                <w:rFonts w:cs="Arial"/>
                <w:color w:val="000000"/>
              </w:rPr>
            </w:pPr>
            <w:r w:rsidRPr="001316B7">
              <w:rPr>
                <w:rFonts w:cs="Arial"/>
                <w:color w:val="000000"/>
              </w:rPr>
              <w:t xml:space="preserve">All credit ratings will be monitored </w:t>
            </w:r>
            <w:r>
              <w:rPr>
                <w:rFonts w:cs="Arial"/>
                <w:color w:val="000000"/>
              </w:rPr>
              <w:t>daily and checked before any investment is placed.</w:t>
            </w:r>
            <w:r w:rsidRPr="001316B7">
              <w:rPr>
                <w:rFonts w:cs="Arial"/>
                <w:color w:val="000000"/>
              </w:rPr>
              <w:t>. The Council is alerted to changes to ratings of all three agencies through its use of the Sector creditworthiness service.</w:t>
            </w:r>
          </w:p>
          <w:p w:rsidR="001316B7" w:rsidRPr="001316B7" w:rsidRDefault="001316B7" w:rsidP="00B67571">
            <w:pPr>
              <w:numPr>
                <w:ilvl w:val="12"/>
                <w:numId w:val="0"/>
              </w:numPr>
              <w:tabs>
                <w:tab w:val="left" w:pos="360"/>
              </w:tabs>
              <w:jc w:val="both"/>
              <w:rPr>
                <w:rFonts w:cs="Arial"/>
                <w:color w:val="000000"/>
              </w:rPr>
            </w:pPr>
          </w:p>
          <w:p w:rsidR="00B67571" w:rsidRDefault="00B67571" w:rsidP="002B19A0">
            <w:pPr>
              <w:numPr>
                <w:ilvl w:val="12"/>
                <w:numId w:val="0"/>
              </w:numPr>
              <w:tabs>
                <w:tab w:val="left" w:pos="360"/>
              </w:tabs>
              <w:ind w:left="317" w:hanging="317"/>
              <w:jc w:val="both"/>
              <w:rPr>
                <w:rFonts w:cs="Arial"/>
                <w:color w:val="000000"/>
              </w:rPr>
            </w:pPr>
            <w:r w:rsidRPr="00F862FF">
              <w:rPr>
                <w:rFonts w:cs="Arial"/>
                <w:color w:val="000000"/>
              </w:rPr>
              <w:t>•</w:t>
            </w:r>
            <w:r w:rsidRPr="00F862FF">
              <w:rPr>
                <w:rFonts w:cs="Arial"/>
                <w:color w:val="000000"/>
              </w:rPr>
              <w:tab/>
              <w:t>If a downgrade results in the counterparty/investment scheme no longer meeting the Council’s minimum criteria, its further use as a new investment will be withdrawn immediately.</w:t>
            </w:r>
            <w:r>
              <w:rPr>
                <w:rFonts w:cs="Arial"/>
                <w:color w:val="000000"/>
              </w:rPr>
              <w:t xml:space="preserve"> Where we have investments with a counterparty that is subsequently downgraded the action to take in relation to that investment will be considered on an individual basis.</w:t>
            </w:r>
          </w:p>
          <w:p w:rsidR="001316B7" w:rsidRPr="00F862FF" w:rsidRDefault="001316B7" w:rsidP="002B19A0">
            <w:pPr>
              <w:numPr>
                <w:ilvl w:val="12"/>
                <w:numId w:val="0"/>
              </w:numPr>
              <w:tabs>
                <w:tab w:val="left" w:pos="360"/>
              </w:tabs>
              <w:ind w:left="317" w:hanging="317"/>
              <w:jc w:val="both"/>
              <w:rPr>
                <w:rFonts w:cs="Arial"/>
                <w:color w:val="000000"/>
              </w:rPr>
            </w:pPr>
          </w:p>
          <w:p w:rsidR="00B67571" w:rsidRDefault="00B67571" w:rsidP="002B19A0">
            <w:pPr>
              <w:ind w:left="317" w:hanging="317"/>
              <w:jc w:val="both"/>
              <w:rPr>
                <w:rFonts w:cs="Arial"/>
                <w:color w:val="000000"/>
              </w:rPr>
            </w:pPr>
            <w:r w:rsidRPr="00F862FF">
              <w:rPr>
                <w:rFonts w:cs="Arial"/>
                <w:color w:val="000000"/>
              </w:rPr>
              <w:t>•</w:t>
            </w:r>
            <w:r w:rsidRPr="00F862FF">
              <w:rPr>
                <w:rFonts w:cs="Arial"/>
                <w:color w:val="000000"/>
              </w:rPr>
              <w:tab/>
              <w:t xml:space="preserve">In addition to the use of Credit Ratings the Council will be advised of information in movements in Credit Default Swap against the iTraxx </w:t>
            </w:r>
            <w:r w:rsidRPr="00F862FF">
              <w:rPr>
                <w:rFonts w:cs="Arial"/>
                <w:color w:val="000000"/>
              </w:rPr>
              <w:lastRenderedPageBreak/>
              <w:t>benchmark and other market data on a weekly basis. Extreme market movements may result in downgrade of an institution or removal from the Councils lending list.</w:t>
            </w:r>
          </w:p>
          <w:p w:rsidR="001316B7" w:rsidRPr="001316B7" w:rsidRDefault="001316B7" w:rsidP="00B67571">
            <w:pPr>
              <w:jc w:val="both"/>
              <w:rPr>
                <w:rFonts w:cs="Arial"/>
                <w:color w:val="000000"/>
              </w:rPr>
            </w:pPr>
            <w:r w:rsidRPr="001316B7">
              <w:rPr>
                <w:rFonts w:cs="Arial"/>
                <w:color w:val="000000"/>
              </w:rPr>
              <w:t>Sole reliance will not be placed on the use of this external service</w:t>
            </w:r>
            <w:r w:rsidR="00280EF5">
              <w:rPr>
                <w:rFonts w:cs="Arial"/>
                <w:color w:val="000000"/>
              </w:rPr>
              <w:t xml:space="preserve"> </w:t>
            </w:r>
            <w:r w:rsidR="00280EF5" w:rsidRPr="000A29BF">
              <w:rPr>
                <w:rFonts w:cs="Arial"/>
              </w:rPr>
              <w:t>i</w:t>
            </w:r>
            <w:r w:rsidR="00280EF5" w:rsidRPr="000A29BF">
              <w:rPr>
                <w:rStyle w:val="PageNumber"/>
              </w:rPr>
              <w:t>n relation to investment or dis</w:t>
            </w:r>
            <w:r w:rsidR="00280EF5" w:rsidRPr="000A29BF">
              <w:rPr>
                <w:rFonts w:cs="Arial"/>
              </w:rPr>
              <w:t>investment decisions</w:t>
            </w:r>
            <w:r w:rsidRPr="000A29BF">
              <w:rPr>
                <w:rFonts w:cs="Arial"/>
              </w:rPr>
              <w:t>.  In addition this Council will also use market data and in</w:t>
            </w:r>
            <w:r w:rsidR="00CD524F" w:rsidRPr="000A29BF">
              <w:rPr>
                <w:rFonts w:cs="Arial"/>
              </w:rPr>
              <w:t>telligence</w:t>
            </w:r>
            <w:r w:rsidRPr="000A29BF">
              <w:rPr>
                <w:rFonts w:cs="Arial"/>
              </w:rPr>
              <w:t>, information on government support</w:t>
            </w:r>
            <w:r w:rsidRPr="001316B7">
              <w:rPr>
                <w:rFonts w:cs="Arial"/>
                <w:color w:val="000000"/>
              </w:rPr>
              <w:t xml:space="preserve"> for banks and the credit ratings of that government support.</w:t>
            </w:r>
          </w:p>
        </w:tc>
      </w:tr>
      <w:tr w:rsidR="000A6E39" w:rsidRPr="008226FB" w:rsidTr="007F14B6">
        <w:tc>
          <w:tcPr>
            <w:tcW w:w="959" w:type="dxa"/>
          </w:tcPr>
          <w:p w:rsidR="000A6E39" w:rsidRDefault="000A6E39" w:rsidP="003924B8">
            <w:pPr>
              <w:pStyle w:val="Header"/>
              <w:tabs>
                <w:tab w:val="clear" w:pos="4153"/>
                <w:tab w:val="clear" w:pos="8306"/>
              </w:tabs>
              <w:rPr>
                <w:b/>
                <w:szCs w:val="24"/>
              </w:rPr>
            </w:pPr>
          </w:p>
        </w:tc>
        <w:tc>
          <w:tcPr>
            <w:tcW w:w="8505" w:type="dxa"/>
          </w:tcPr>
          <w:p w:rsidR="000A6E39" w:rsidRDefault="000A6E39" w:rsidP="003924B8">
            <w:pPr>
              <w:jc w:val="both"/>
              <w:rPr>
                <w:rFonts w:cs="Arial"/>
                <w:color w:val="000000"/>
              </w:rPr>
            </w:pPr>
          </w:p>
        </w:tc>
      </w:tr>
      <w:tr w:rsidR="000A6E39" w:rsidRPr="008226FB" w:rsidTr="007F14B6">
        <w:tc>
          <w:tcPr>
            <w:tcW w:w="959" w:type="dxa"/>
          </w:tcPr>
          <w:p w:rsidR="000A6E39" w:rsidRDefault="00FA58DB" w:rsidP="003924B8">
            <w:pPr>
              <w:pStyle w:val="Header"/>
              <w:tabs>
                <w:tab w:val="clear" w:pos="4153"/>
                <w:tab w:val="clear" w:pos="8306"/>
              </w:tabs>
              <w:rPr>
                <w:b/>
                <w:szCs w:val="24"/>
              </w:rPr>
            </w:pPr>
            <w:r>
              <w:rPr>
                <w:b/>
                <w:szCs w:val="24"/>
              </w:rPr>
              <w:t>6.</w:t>
            </w:r>
            <w:r w:rsidR="00EE0B0C">
              <w:rPr>
                <w:b/>
                <w:szCs w:val="24"/>
              </w:rPr>
              <w:t>10</w:t>
            </w:r>
            <w:r w:rsidR="000A6E39">
              <w:rPr>
                <w:b/>
                <w:szCs w:val="24"/>
              </w:rPr>
              <w:t>.</w:t>
            </w:r>
            <w:r w:rsidR="001316B7">
              <w:rPr>
                <w:b/>
                <w:szCs w:val="24"/>
              </w:rPr>
              <w:t>3</w:t>
            </w:r>
          </w:p>
        </w:tc>
        <w:tc>
          <w:tcPr>
            <w:tcW w:w="8505" w:type="dxa"/>
          </w:tcPr>
          <w:p w:rsidR="000A6E39" w:rsidRPr="000A6E39" w:rsidRDefault="000A6E39" w:rsidP="003924B8">
            <w:pPr>
              <w:jc w:val="both"/>
              <w:rPr>
                <w:rFonts w:cs="Arial"/>
                <w:b/>
                <w:color w:val="000000"/>
              </w:rPr>
            </w:pPr>
            <w:r w:rsidRPr="000A6E39">
              <w:rPr>
                <w:rFonts w:cs="Arial"/>
                <w:b/>
                <w:color w:val="000000"/>
              </w:rPr>
              <w:t>Exposure to Risk</w:t>
            </w:r>
          </w:p>
        </w:tc>
      </w:tr>
      <w:tr w:rsidR="000A6E39" w:rsidRPr="008226FB" w:rsidTr="007F14B6">
        <w:tc>
          <w:tcPr>
            <w:tcW w:w="959" w:type="dxa"/>
          </w:tcPr>
          <w:p w:rsidR="000A6E39" w:rsidRDefault="000A6E39" w:rsidP="003924B8">
            <w:pPr>
              <w:pStyle w:val="Header"/>
              <w:tabs>
                <w:tab w:val="clear" w:pos="4153"/>
                <w:tab w:val="clear" w:pos="8306"/>
              </w:tabs>
              <w:rPr>
                <w:b/>
                <w:szCs w:val="24"/>
              </w:rPr>
            </w:pPr>
          </w:p>
        </w:tc>
        <w:tc>
          <w:tcPr>
            <w:tcW w:w="8505" w:type="dxa"/>
          </w:tcPr>
          <w:p w:rsidR="000A6E39" w:rsidRDefault="000A6E39" w:rsidP="003924B8">
            <w:pPr>
              <w:jc w:val="both"/>
              <w:rPr>
                <w:rFonts w:cs="Arial"/>
                <w:color w:val="000000"/>
              </w:rPr>
            </w:pPr>
          </w:p>
        </w:tc>
      </w:tr>
      <w:tr w:rsidR="000A6E39" w:rsidRPr="008226FB" w:rsidTr="007F14B6">
        <w:tc>
          <w:tcPr>
            <w:tcW w:w="959" w:type="dxa"/>
          </w:tcPr>
          <w:p w:rsidR="000A6E39" w:rsidRDefault="000A6E39" w:rsidP="003924B8">
            <w:pPr>
              <w:pStyle w:val="Header"/>
              <w:tabs>
                <w:tab w:val="clear" w:pos="4153"/>
                <w:tab w:val="clear" w:pos="8306"/>
              </w:tabs>
              <w:rPr>
                <w:b/>
                <w:szCs w:val="24"/>
              </w:rPr>
            </w:pPr>
          </w:p>
        </w:tc>
        <w:tc>
          <w:tcPr>
            <w:tcW w:w="8505" w:type="dxa"/>
          </w:tcPr>
          <w:p w:rsidR="000A6E39" w:rsidRPr="001316B7" w:rsidRDefault="000A6E39" w:rsidP="000A6E39">
            <w:pPr>
              <w:autoSpaceDE w:val="0"/>
              <w:autoSpaceDN w:val="0"/>
              <w:adjustRightInd w:val="0"/>
              <w:rPr>
                <w:rFonts w:cs="Arial"/>
                <w:szCs w:val="24"/>
              </w:rPr>
            </w:pPr>
            <w:r w:rsidRPr="001316B7">
              <w:rPr>
                <w:rFonts w:cs="Arial"/>
                <w:szCs w:val="24"/>
              </w:rPr>
              <w:t>The authority’s activities expose it to a variety of financial risks:</w:t>
            </w:r>
          </w:p>
          <w:p w:rsidR="000A6E39" w:rsidRPr="001316B7" w:rsidRDefault="000A6E39" w:rsidP="000A6E39">
            <w:pPr>
              <w:numPr>
                <w:ilvl w:val="0"/>
                <w:numId w:val="9"/>
              </w:numPr>
              <w:autoSpaceDE w:val="0"/>
              <w:autoSpaceDN w:val="0"/>
              <w:adjustRightInd w:val="0"/>
              <w:rPr>
                <w:rFonts w:cs="Arial"/>
                <w:szCs w:val="24"/>
              </w:rPr>
            </w:pPr>
            <w:r w:rsidRPr="00C3326E">
              <w:rPr>
                <w:rFonts w:cs="Arial"/>
                <w:b/>
                <w:szCs w:val="24"/>
              </w:rPr>
              <w:t>credit risk</w:t>
            </w:r>
            <w:r w:rsidRPr="001316B7">
              <w:rPr>
                <w:rFonts w:cs="Arial"/>
                <w:szCs w:val="24"/>
              </w:rPr>
              <w:t xml:space="preserve"> – the possibility that other parties might fail to pay amounts due to the authority</w:t>
            </w:r>
          </w:p>
          <w:p w:rsidR="000A6E39" w:rsidRPr="001316B7" w:rsidRDefault="000A6E39" w:rsidP="000A6E39">
            <w:pPr>
              <w:numPr>
                <w:ilvl w:val="0"/>
                <w:numId w:val="9"/>
              </w:numPr>
              <w:autoSpaceDE w:val="0"/>
              <w:autoSpaceDN w:val="0"/>
              <w:adjustRightInd w:val="0"/>
              <w:rPr>
                <w:rFonts w:cs="Arial"/>
                <w:szCs w:val="24"/>
              </w:rPr>
            </w:pPr>
            <w:r w:rsidRPr="00C3326E">
              <w:rPr>
                <w:rFonts w:cs="Arial"/>
                <w:b/>
                <w:szCs w:val="24"/>
              </w:rPr>
              <w:t>liquidity risk</w:t>
            </w:r>
            <w:r w:rsidRPr="001316B7">
              <w:rPr>
                <w:rFonts w:cs="Arial"/>
                <w:szCs w:val="24"/>
              </w:rPr>
              <w:t xml:space="preserve"> – the possibility that the authority might not have funds available to meet its commitments to make payments</w:t>
            </w:r>
          </w:p>
          <w:p w:rsidR="000A6E39" w:rsidRPr="001316B7" w:rsidRDefault="000A6E39" w:rsidP="000A6E39">
            <w:pPr>
              <w:numPr>
                <w:ilvl w:val="0"/>
                <w:numId w:val="9"/>
              </w:numPr>
              <w:autoSpaceDE w:val="0"/>
              <w:autoSpaceDN w:val="0"/>
              <w:adjustRightInd w:val="0"/>
              <w:rPr>
                <w:rFonts w:cs="Arial"/>
                <w:szCs w:val="24"/>
              </w:rPr>
            </w:pPr>
            <w:r w:rsidRPr="00C3326E">
              <w:rPr>
                <w:rFonts w:cs="Arial"/>
                <w:b/>
                <w:szCs w:val="24"/>
              </w:rPr>
              <w:t>market risk</w:t>
            </w:r>
            <w:r w:rsidRPr="001316B7">
              <w:rPr>
                <w:rFonts w:cs="Arial"/>
                <w:szCs w:val="24"/>
              </w:rPr>
              <w:t xml:space="preserve"> – the possibility that financial loss might arise for the authority as a result of changes in such measures as interest rates and stock market movements.</w:t>
            </w:r>
          </w:p>
          <w:p w:rsidR="000A6E39" w:rsidRPr="001316B7" w:rsidRDefault="000A6E39" w:rsidP="000A6E39">
            <w:pPr>
              <w:autoSpaceDE w:val="0"/>
              <w:autoSpaceDN w:val="0"/>
              <w:adjustRightInd w:val="0"/>
              <w:rPr>
                <w:rFonts w:cs="Arial"/>
                <w:szCs w:val="24"/>
              </w:rPr>
            </w:pPr>
            <w:r w:rsidRPr="001316B7">
              <w:rPr>
                <w:rFonts w:cs="Arial"/>
                <w:szCs w:val="24"/>
              </w:rPr>
              <w:t>The authority’s overall</w:t>
            </w:r>
            <w:r w:rsidR="00F95248">
              <w:rPr>
                <w:rFonts w:cs="Arial"/>
                <w:szCs w:val="24"/>
              </w:rPr>
              <w:t xml:space="preserve"> Treasury</w:t>
            </w:r>
            <w:r w:rsidRPr="001316B7">
              <w:rPr>
                <w:rFonts w:cs="Arial"/>
                <w:szCs w:val="24"/>
              </w:rPr>
              <w:t xml:space="preserve"> risk management programme focuses on the unpredictability of financial markets and seeks to minimise potential adverse effects on the resources available to fund services. Risk management on investments is carried out by a central treasury team, under policies approved by the council in the annual treasury management strategy. The council provides written principles for overall risk management, as well as written policies covering specific areas, such as interest rate risk, credit risk, and the investment of surplus cash.</w:t>
            </w:r>
          </w:p>
          <w:p w:rsidR="000A6E39" w:rsidRPr="001316B7" w:rsidRDefault="000A6E39" w:rsidP="000A6E39">
            <w:pPr>
              <w:autoSpaceDE w:val="0"/>
              <w:autoSpaceDN w:val="0"/>
              <w:adjustRightInd w:val="0"/>
              <w:rPr>
                <w:rFonts w:cs="Arial"/>
                <w:b/>
                <w:bCs/>
                <w:szCs w:val="24"/>
              </w:rPr>
            </w:pPr>
          </w:p>
          <w:p w:rsidR="000A6E39" w:rsidRPr="001316B7" w:rsidRDefault="000A6E39" w:rsidP="000A6E39">
            <w:pPr>
              <w:autoSpaceDE w:val="0"/>
              <w:autoSpaceDN w:val="0"/>
              <w:adjustRightInd w:val="0"/>
              <w:rPr>
                <w:rFonts w:cs="Arial"/>
                <w:b/>
                <w:bCs/>
                <w:szCs w:val="24"/>
              </w:rPr>
            </w:pPr>
            <w:r w:rsidRPr="001316B7">
              <w:rPr>
                <w:rFonts w:cs="Arial"/>
                <w:b/>
                <w:bCs/>
                <w:szCs w:val="24"/>
              </w:rPr>
              <w:t>Credit risk</w:t>
            </w:r>
          </w:p>
          <w:p w:rsidR="00756774" w:rsidRPr="001316B7" w:rsidRDefault="00756774" w:rsidP="00756774">
            <w:pPr>
              <w:autoSpaceDE w:val="0"/>
              <w:autoSpaceDN w:val="0"/>
              <w:adjustRightInd w:val="0"/>
              <w:rPr>
                <w:rFonts w:cs="Arial"/>
                <w:szCs w:val="24"/>
              </w:rPr>
            </w:pPr>
            <w:r w:rsidRPr="001316B7">
              <w:rPr>
                <w:rFonts w:cs="Arial"/>
                <w:szCs w:val="24"/>
              </w:rPr>
              <w:t xml:space="preserve">A Guide to credit ratings is shown in Appendix 5. </w:t>
            </w:r>
          </w:p>
          <w:p w:rsidR="00E25B43" w:rsidRPr="001316B7" w:rsidRDefault="00E25B43" w:rsidP="00756774">
            <w:pPr>
              <w:autoSpaceDE w:val="0"/>
              <w:autoSpaceDN w:val="0"/>
              <w:adjustRightInd w:val="0"/>
              <w:rPr>
                <w:rFonts w:cs="Arial"/>
                <w:szCs w:val="24"/>
              </w:rPr>
            </w:pPr>
          </w:p>
          <w:p w:rsidR="00C3326E" w:rsidRDefault="000A6E39" w:rsidP="000A6E39">
            <w:pPr>
              <w:autoSpaceDE w:val="0"/>
              <w:autoSpaceDN w:val="0"/>
              <w:adjustRightInd w:val="0"/>
              <w:rPr>
                <w:rFonts w:cs="Arial"/>
                <w:szCs w:val="24"/>
              </w:rPr>
            </w:pPr>
            <w:r w:rsidRPr="001316B7">
              <w:rPr>
                <w:rFonts w:cs="Arial"/>
                <w:szCs w:val="24"/>
              </w:rPr>
              <w:t xml:space="preserve">Credit risk arises from deposits with banks and financial institutions, as well as credit exposures to the authority’s customers. </w:t>
            </w:r>
          </w:p>
          <w:p w:rsidR="00C3326E" w:rsidRDefault="00C3326E" w:rsidP="000A6E39">
            <w:pPr>
              <w:autoSpaceDE w:val="0"/>
              <w:autoSpaceDN w:val="0"/>
              <w:adjustRightInd w:val="0"/>
              <w:rPr>
                <w:rFonts w:cs="Arial"/>
                <w:szCs w:val="24"/>
              </w:rPr>
            </w:pPr>
          </w:p>
          <w:p w:rsidR="00C3326E" w:rsidRDefault="000A6E39" w:rsidP="000A6E39">
            <w:pPr>
              <w:autoSpaceDE w:val="0"/>
              <w:autoSpaceDN w:val="0"/>
              <w:adjustRightInd w:val="0"/>
              <w:rPr>
                <w:rFonts w:cs="Arial"/>
                <w:szCs w:val="24"/>
              </w:rPr>
            </w:pPr>
            <w:r w:rsidRPr="001316B7">
              <w:rPr>
                <w:rFonts w:cs="Arial"/>
                <w:szCs w:val="24"/>
              </w:rPr>
              <w:t xml:space="preserve">Deposits are not made with banks and financial institutions unless they are rated independently with a minimum short term rating of </w:t>
            </w:r>
            <w:r w:rsidR="00756774" w:rsidRPr="001316B7">
              <w:rPr>
                <w:rFonts w:cs="Arial"/>
                <w:szCs w:val="24"/>
              </w:rPr>
              <w:t>F1+</w:t>
            </w:r>
            <w:r w:rsidRPr="001316B7">
              <w:rPr>
                <w:rFonts w:cs="Arial"/>
                <w:szCs w:val="24"/>
              </w:rPr>
              <w:t xml:space="preserve">, a minimum long term rating of </w:t>
            </w:r>
            <w:r w:rsidR="00756774" w:rsidRPr="001316B7">
              <w:rPr>
                <w:rFonts w:cs="Arial"/>
                <w:szCs w:val="24"/>
              </w:rPr>
              <w:t>AA-</w:t>
            </w:r>
            <w:r w:rsidRPr="001316B7">
              <w:rPr>
                <w:rFonts w:cs="Arial"/>
                <w:szCs w:val="24"/>
              </w:rPr>
              <w:t xml:space="preserve">, a minimum support rating of 3, a minimum individual rating of C and a minimum sovereign rating of AA-. </w:t>
            </w:r>
          </w:p>
          <w:p w:rsidR="00C3326E" w:rsidRDefault="00C3326E" w:rsidP="000A6E39">
            <w:pPr>
              <w:autoSpaceDE w:val="0"/>
              <w:autoSpaceDN w:val="0"/>
              <w:adjustRightInd w:val="0"/>
              <w:rPr>
                <w:rFonts w:cs="Arial"/>
                <w:szCs w:val="24"/>
              </w:rPr>
            </w:pPr>
          </w:p>
          <w:p w:rsidR="000A6E39" w:rsidRPr="001316B7" w:rsidRDefault="00E25B43" w:rsidP="000A6E39">
            <w:pPr>
              <w:autoSpaceDE w:val="0"/>
              <w:autoSpaceDN w:val="0"/>
              <w:adjustRightInd w:val="0"/>
              <w:rPr>
                <w:rFonts w:cs="Arial"/>
                <w:szCs w:val="24"/>
              </w:rPr>
            </w:pPr>
            <w:r w:rsidRPr="001316B7">
              <w:rPr>
                <w:rFonts w:cs="Arial"/>
                <w:szCs w:val="24"/>
              </w:rPr>
              <w:t xml:space="preserve">The Council uses Sectors credit rating matrix which shows for each institution their current ratings and overlays this with information in relation to credit default swaps to produce a suggested duration for investment, this currently starts from nil days (i.e. do not invest) up through various periods to a current maximum of 2 years. Only the highest credit quality achieving a suggested duration of 2 years. </w:t>
            </w:r>
            <w:r w:rsidR="000A6E39" w:rsidRPr="001316B7">
              <w:rPr>
                <w:rFonts w:cs="Arial"/>
                <w:szCs w:val="24"/>
              </w:rPr>
              <w:t xml:space="preserve">The authority has a policy of not lending more than </w:t>
            </w:r>
            <w:r w:rsidR="00F95248">
              <w:rPr>
                <w:rFonts w:cs="Arial"/>
                <w:szCs w:val="24"/>
              </w:rPr>
              <w:t>3</w:t>
            </w:r>
            <w:r w:rsidR="000A6E39" w:rsidRPr="001316B7">
              <w:rPr>
                <w:rFonts w:cs="Arial"/>
                <w:szCs w:val="24"/>
              </w:rPr>
              <w:t xml:space="preserve">0% of its surplus balances to one institution. </w:t>
            </w:r>
          </w:p>
          <w:p w:rsidR="000A6E39" w:rsidRPr="001316B7" w:rsidRDefault="000A6E39" w:rsidP="003924B8">
            <w:pPr>
              <w:jc w:val="both"/>
              <w:rPr>
                <w:rFonts w:cs="Arial"/>
                <w:color w:val="000000"/>
                <w:szCs w:val="24"/>
              </w:rPr>
            </w:pPr>
          </w:p>
          <w:p w:rsidR="000A6E39" w:rsidRPr="001316B7" w:rsidRDefault="000A6E39" w:rsidP="000A6E39">
            <w:pPr>
              <w:autoSpaceDE w:val="0"/>
              <w:autoSpaceDN w:val="0"/>
              <w:adjustRightInd w:val="0"/>
              <w:rPr>
                <w:rFonts w:cs="Arial"/>
                <w:szCs w:val="24"/>
              </w:rPr>
            </w:pPr>
            <w:r w:rsidRPr="001316B7">
              <w:rPr>
                <w:rFonts w:cs="Arial"/>
                <w:szCs w:val="24"/>
              </w:rPr>
              <w:t xml:space="preserve">The Council has not experienced any defaults with any of it’s investment counterparties. No credit limits were exceeded during the reporting period and the authority does not expect any losses from non-performance by any of its counterparties in relation to deposits and bonds. The Council has a number of long term (greater than 1 year) investments, the majority of these are with </w:t>
            </w:r>
            <w:smartTag w:uri="urn:schemas-microsoft-com:office:smarttags" w:element="country-region">
              <w:smartTag w:uri="urn:schemas-microsoft-com:office:smarttags" w:element="place">
                <w:r w:rsidRPr="001316B7">
                  <w:rPr>
                    <w:rFonts w:cs="Arial"/>
                    <w:szCs w:val="24"/>
                  </w:rPr>
                  <w:t>UK</w:t>
                </w:r>
              </w:smartTag>
            </w:smartTag>
            <w:r w:rsidRPr="001316B7">
              <w:rPr>
                <w:rFonts w:cs="Arial"/>
                <w:szCs w:val="24"/>
              </w:rPr>
              <w:t xml:space="preserve"> </w:t>
            </w:r>
            <w:r w:rsidRPr="001316B7">
              <w:rPr>
                <w:rFonts w:cs="Arial"/>
                <w:szCs w:val="24"/>
              </w:rPr>
              <w:lastRenderedPageBreak/>
              <w:t xml:space="preserve">banks that are within the UK Government Guarantee Scheme and pose </w:t>
            </w:r>
            <w:r w:rsidR="00756774" w:rsidRPr="001316B7">
              <w:rPr>
                <w:rFonts w:cs="Arial"/>
                <w:szCs w:val="24"/>
              </w:rPr>
              <w:t>very little</w:t>
            </w:r>
            <w:r w:rsidRPr="001316B7">
              <w:rPr>
                <w:rFonts w:cs="Arial"/>
                <w:szCs w:val="24"/>
              </w:rPr>
              <w:t xml:space="preserve"> risk of default.  The current market conditions are unprecedented and our position will be continually monitored.</w:t>
            </w:r>
            <w:r w:rsidR="00F95248">
              <w:rPr>
                <w:rFonts w:cs="Arial"/>
                <w:szCs w:val="24"/>
              </w:rPr>
              <w:t xml:space="preserve"> Some of our investments met the criteria in place at the time invested, however due to changes in the market, they would no longer meet our current criteria. Each of these has been assessed individually and we anticipate no problems from continuing to hold those investments.</w:t>
            </w:r>
          </w:p>
          <w:p w:rsidR="000A6E39" w:rsidRPr="001316B7" w:rsidRDefault="000A6E39" w:rsidP="000A6E39">
            <w:pPr>
              <w:autoSpaceDE w:val="0"/>
              <w:autoSpaceDN w:val="0"/>
              <w:adjustRightInd w:val="0"/>
              <w:rPr>
                <w:rFonts w:cs="Arial"/>
                <w:szCs w:val="24"/>
              </w:rPr>
            </w:pPr>
          </w:p>
          <w:p w:rsidR="00C3326E" w:rsidRDefault="00934AF5" w:rsidP="000A6E39">
            <w:pPr>
              <w:autoSpaceDE w:val="0"/>
              <w:autoSpaceDN w:val="0"/>
              <w:adjustRightInd w:val="0"/>
              <w:rPr>
                <w:rFonts w:cs="Arial"/>
                <w:szCs w:val="24"/>
              </w:rPr>
            </w:pPr>
            <w:r w:rsidRPr="00C3326E">
              <w:rPr>
                <w:rFonts w:cs="Arial"/>
                <w:b/>
                <w:szCs w:val="24"/>
              </w:rPr>
              <w:t>Sovereign exposure</w:t>
            </w:r>
            <w:r w:rsidRPr="001316B7">
              <w:rPr>
                <w:rFonts w:cs="Arial"/>
                <w:szCs w:val="24"/>
              </w:rPr>
              <w:t xml:space="preserve"> </w:t>
            </w:r>
          </w:p>
          <w:p w:rsidR="00934AF5" w:rsidRPr="001316B7" w:rsidRDefault="00C3326E" w:rsidP="000A6E39">
            <w:pPr>
              <w:autoSpaceDE w:val="0"/>
              <w:autoSpaceDN w:val="0"/>
              <w:adjustRightInd w:val="0"/>
              <w:rPr>
                <w:rFonts w:cs="Arial"/>
                <w:szCs w:val="24"/>
              </w:rPr>
            </w:pPr>
            <w:r>
              <w:rPr>
                <w:rFonts w:cs="Arial"/>
                <w:szCs w:val="24"/>
              </w:rPr>
              <w:t>T</w:t>
            </w:r>
            <w:r w:rsidR="00934AF5" w:rsidRPr="001316B7">
              <w:rPr>
                <w:rFonts w:cs="Arial"/>
                <w:szCs w:val="24"/>
              </w:rPr>
              <w:t xml:space="preserve">he council is </w:t>
            </w:r>
            <w:r w:rsidR="00756774" w:rsidRPr="001316B7">
              <w:rPr>
                <w:rFonts w:cs="Arial"/>
                <w:szCs w:val="24"/>
              </w:rPr>
              <w:t xml:space="preserve">proposing to </w:t>
            </w:r>
            <w:r w:rsidR="00934AF5" w:rsidRPr="001316B7">
              <w:rPr>
                <w:rFonts w:cs="Arial"/>
                <w:szCs w:val="24"/>
              </w:rPr>
              <w:t>introduc</w:t>
            </w:r>
            <w:r w:rsidR="00756774" w:rsidRPr="001316B7">
              <w:rPr>
                <w:rFonts w:cs="Arial"/>
                <w:szCs w:val="24"/>
              </w:rPr>
              <w:t>e</w:t>
            </w:r>
            <w:r w:rsidR="00934AF5" w:rsidRPr="001316B7">
              <w:rPr>
                <w:rFonts w:cs="Arial"/>
                <w:szCs w:val="24"/>
              </w:rPr>
              <w:t xml:space="preserve"> a new criteria from 2010/11. When the financial crisis arose in 2008 some authorities were excessively exposed to Icelandic banks. Some had all their investments with the various Icelandic banks and thus had 100% exposure to </w:t>
            </w:r>
            <w:smartTag w:uri="urn:schemas-microsoft-com:office:smarttags" w:element="country-region">
              <w:smartTag w:uri="urn:schemas-microsoft-com:office:smarttags" w:element="place">
                <w:r w:rsidR="00934AF5" w:rsidRPr="001316B7">
                  <w:rPr>
                    <w:rFonts w:cs="Arial"/>
                    <w:szCs w:val="24"/>
                  </w:rPr>
                  <w:t>Iceland</w:t>
                </w:r>
              </w:smartTag>
            </w:smartTag>
            <w:r w:rsidR="00934AF5" w:rsidRPr="001316B7">
              <w:rPr>
                <w:rFonts w:cs="Arial"/>
                <w:szCs w:val="24"/>
              </w:rPr>
              <w:t xml:space="preserve">. As an additional safeguard we will be limiting our exposure to any one country (other than the </w:t>
            </w:r>
            <w:smartTag w:uri="urn:schemas-microsoft-com:office:smarttags" w:element="place">
              <w:smartTag w:uri="urn:schemas-microsoft-com:office:smarttags" w:element="country-region">
                <w:r w:rsidR="00934AF5" w:rsidRPr="001316B7">
                  <w:rPr>
                    <w:rFonts w:cs="Arial"/>
                    <w:szCs w:val="24"/>
                  </w:rPr>
                  <w:t>UK</w:t>
                </w:r>
              </w:smartTag>
            </w:smartTag>
            <w:r w:rsidR="00934AF5" w:rsidRPr="001316B7">
              <w:rPr>
                <w:rFonts w:cs="Arial"/>
                <w:szCs w:val="24"/>
              </w:rPr>
              <w:t xml:space="preserve">) to </w:t>
            </w:r>
            <w:r w:rsidR="00934AF5" w:rsidRPr="000A29BF">
              <w:rPr>
                <w:rFonts w:cs="Arial"/>
                <w:szCs w:val="24"/>
              </w:rPr>
              <w:t>2</w:t>
            </w:r>
            <w:r w:rsidR="00CD524F" w:rsidRPr="000A29BF">
              <w:rPr>
                <w:rFonts w:cs="Arial"/>
                <w:szCs w:val="24"/>
              </w:rPr>
              <w:t>0</w:t>
            </w:r>
            <w:r w:rsidR="00934AF5" w:rsidRPr="000A29BF">
              <w:rPr>
                <w:rFonts w:cs="Arial"/>
                <w:szCs w:val="24"/>
              </w:rPr>
              <w:t>% of our investments.</w:t>
            </w:r>
            <w:r w:rsidR="00020549" w:rsidRPr="000A29BF">
              <w:rPr>
                <w:rFonts w:cs="Arial"/>
                <w:szCs w:val="24"/>
              </w:rPr>
              <w:t xml:space="preserve"> This will be monitored and reviewed and where appropriate action taken if any sovereign exposure nears this limit.</w:t>
            </w:r>
            <w:r w:rsidR="00934AF5" w:rsidRPr="000A29BF">
              <w:rPr>
                <w:rFonts w:cs="Arial"/>
                <w:szCs w:val="24"/>
              </w:rPr>
              <w:t xml:space="preserve"> There is no limit</w:t>
            </w:r>
            <w:r w:rsidR="00934AF5" w:rsidRPr="001316B7">
              <w:rPr>
                <w:rFonts w:cs="Arial"/>
                <w:szCs w:val="24"/>
              </w:rPr>
              <w:t xml:space="preserve"> on the amount of investments we can place in the </w:t>
            </w:r>
            <w:smartTag w:uri="urn:schemas-microsoft-com:office:smarttags" w:element="place">
              <w:smartTag w:uri="urn:schemas-microsoft-com:office:smarttags" w:element="country-region">
                <w:r w:rsidR="00934AF5" w:rsidRPr="001316B7">
                  <w:rPr>
                    <w:rFonts w:cs="Arial"/>
                    <w:szCs w:val="24"/>
                  </w:rPr>
                  <w:t>UK</w:t>
                </w:r>
              </w:smartTag>
            </w:smartTag>
            <w:r w:rsidR="00934AF5" w:rsidRPr="001316B7">
              <w:rPr>
                <w:rFonts w:cs="Arial"/>
                <w:szCs w:val="24"/>
              </w:rPr>
              <w:t>. Supranational bonds are outside of this limit as they are multi government instruments and AAA rated (the highest rating given by rating agencies).</w:t>
            </w:r>
          </w:p>
          <w:p w:rsidR="000D1C47" w:rsidRPr="001316B7" w:rsidRDefault="000D1C47" w:rsidP="000A6E39">
            <w:pPr>
              <w:autoSpaceDE w:val="0"/>
              <w:autoSpaceDN w:val="0"/>
              <w:adjustRightInd w:val="0"/>
              <w:rPr>
                <w:rFonts w:cs="Arial"/>
                <w:szCs w:val="24"/>
              </w:rPr>
            </w:pPr>
          </w:p>
          <w:p w:rsidR="000A6E39" w:rsidRPr="001316B7" w:rsidRDefault="000A6E39" w:rsidP="000A6E39">
            <w:pPr>
              <w:autoSpaceDE w:val="0"/>
              <w:autoSpaceDN w:val="0"/>
              <w:adjustRightInd w:val="0"/>
              <w:rPr>
                <w:rFonts w:cs="Arial"/>
                <w:b/>
                <w:bCs/>
                <w:szCs w:val="24"/>
              </w:rPr>
            </w:pPr>
            <w:r w:rsidRPr="001316B7">
              <w:rPr>
                <w:rFonts w:cs="Arial"/>
                <w:b/>
                <w:bCs/>
                <w:szCs w:val="24"/>
              </w:rPr>
              <w:t>Liquidity risk</w:t>
            </w:r>
          </w:p>
          <w:p w:rsidR="000A6E39" w:rsidRPr="001316B7" w:rsidRDefault="000A6E39" w:rsidP="000A6E39">
            <w:pPr>
              <w:autoSpaceDE w:val="0"/>
              <w:autoSpaceDN w:val="0"/>
              <w:adjustRightInd w:val="0"/>
              <w:rPr>
                <w:rFonts w:cs="Arial"/>
                <w:szCs w:val="24"/>
              </w:rPr>
            </w:pPr>
            <w:r w:rsidRPr="001316B7">
              <w:rPr>
                <w:rFonts w:cs="Arial"/>
                <w:szCs w:val="24"/>
              </w:rPr>
              <w:t xml:space="preserve">As the authority has ready access to borrowings from the Public Works Loans Board, there is no significant risk that it will be unable to raise finance to meet its commitments </w:t>
            </w:r>
            <w:r w:rsidR="00E25B43" w:rsidRPr="001316B7">
              <w:rPr>
                <w:rFonts w:cs="Arial"/>
                <w:szCs w:val="24"/>
              </w:rPr>
              <w:t>in relation to</w:t>
            </w:r>
            <w:r w:rsidRPr="001316B7">
              <w:rPr>
                <w:rFonts w:cs="Arial"/>
                <w:szCs w:val="24"/>
              </w:rPr>
              <w:t xml:space="preserve"> financial instruments. Instead, the risk is that the authority will be bound to replenish a significant proportion of its borrowings at a time of unfavourable interest rates. The strategy is to ensure that not more than </w:t>
            </w:r>
            <w:r w:rsidR="00063292">
              <w:rPr>
                <w:rFonts w:cs="Arial"/>
                <w:szCs w:val="24"/>
              </w:rPr>
              <w:t>4</w:t>
            </w:r>
            <w:r w:rsidRPr="001316B7">
              <w:rPr>
                <w:rFonts w:cs="Arial"/>
                <w:szCs w:val="24"/>
              </w:rPr>
              <w:t>0% of</w:t>
            </w:r>
            <w:r w:rsidR="00063292">
              <w:rPr>
                <w:rFonts w:cs="Arial"/>
                <w:szCs w:val="24"/>
              </w:rPr>
              <w:t xml:space="preserve"> fixed rate</w:t>
            </w:r>
            <w:r w:rsidRPr="001316B7">
              <w:rPr>
                <w:rFonts w:cs="Arial"/>
                <w:szCs w:val="24"/>
              </w:rPr>
              <w:t xml:space="preserve"> loans are due to mature within </w:t>
            </w:r>
            <w:r w:rsidR="00063292">
              <w:rPr>
                <w:rFonts w:cs="Arial"/>
                <w:szCs w:val="24"/>
              </w:rPr>
              <w:t>the next</w:t>
            </w:r>
            <w:r w:rsidRPr="001316B7">
              <w:rPr>
                <w:rFonts w:cs="Arial"/>
                <w:szCs w:val="24"/>
              </w:rPr>
              <w:t xml:space="preserve"> three-year period through a combination of careful planning of new loans taken out and (where it is economic to do so) making early repayments.</w:t>
            </w:r>
          </w:p>
          <w:p w:rsidR="000A6E39" w:rsidRPr="001316B7" w:rsidRDefault="000A6E39" w:rsidP="003924B8">
            <w:pPr>
              <w:jc w:val="both"/>
              <w:rPr>
                <w:rFonts w:cs="Arial"/>
                <w:color w:val="000000"/>
                <w:szCs w:val="24"/>
              </w:rPr>
            </w:pPr>
          </w:p>
          <w:p w:rsidR="000A6E39" w:rsidRPr="001316B7" w:rsidRDefault="000A6E39" w:rsidP="000A6E39">
            <w:pPr>
              <w:autoSpaceDE w:val="0"/>
              <w:autoSpaceDN w:val="0"/>
              <w:adjustRightInd w:val="0"/>
              <w:rPr>
                <w:rFonts w:cs="Arial"/>
                <w:b/>
                <w:bCs/>
                <w:szCs w:val="24"/>
              </w:rPr>
            </w:pPr>
            <w:r w:rsidRPr="001316B7">
              <w:rPr>
                <w:rFonts w:cs="Arial"/>
                <w:b/>
                <w:bCs/>
                <w:szCs w:val="24"/>
              </w:rPr>
              <w:t>Market risk</w:t>
            </w:r>
          </w:p>
          <w:p w:rsidR="000A6E39" w:rsidRPr="001316B7" w:rsidRDefault="000A6E39" w:rsidP="000A6E39">
            <w:pPr>
              <w:autoSpaceDE w:val="0"/>
              <w:autoSpaceDN w:val="0"/>
              <w:adjustRightInd w:val="0"/>
              <w:rPr>
                <w:rFonts w:cs="Arial"/>
                <w:b/>
                <w:bCs/>
                <w:szCs w:val="24"/>
              </w:rPr>
            </w:pPr>
            <w:r w:rsidRPr="001316B7">
              <w:rPr>
                <w:rFonts w:cs="Arial"/>
                <w:b/>
                <w:bCs/>
                <w:szCs w:val="24"/>
              </w:rPr>
              <w:t>Interest rate risk</w:t>
            </w:r>
          </w:p>
          <w:p w:rsidR="000A6E39" w:rsidRPr="001316B7" w:rsidRDefault="000A6E39" w:rsidP="000A6E39">
            <w:pPr>
              <w:autoSpaceDE w:val="0"/>
              <w:autoSpaceDN w:val="0"/>
              <w:adjustRightInd w:val="0"/>
              <w:rPr>
                <w:rFonts w:cs="Arial"/>
                <w:szCs w:val="24"/>
              </w:rPr>
            </w:pPr>
            <w:r w:rsidRPr="001316B7">
              <w:rPr>
                <w:rFonts w:cs="Arial"/>
                <w:szCs w:val="24"/>
              </w:rPr>
              <w:t>The authority is exposed to significant risk in terms of its exposure to interest rate movements on its borrowings and investments. Movements in interest rates have a complex impact on the authority. For instance, a rise in interest rates would have the following effects:</w:t>
            </w:r>
          </w:p>
          <w:p w:rsidR="000A6E39" w:rsidRPr="001316B7" w:rsidRDefault="000A6E39" w:rsidP="000A6E39">
            <w:pPr>
              <w:numPr>
                <w:ilvl w:val="0"/>
                <w:numId w:val="10"/>
              </w:numPr>
              <w:autoSpaceDE w:val="0"/>
              <w:autoSpaceDN w:val="0"/>
              <w:adjustRightInd w:val="0"/>
              <w:rPr>
                <w:rFonts w:cs="Arial"/>
                <w:szCs w:val="24"/>
              </w:rPr>
            </w:pPr>
            <w:r w:rsidRPr="001316B7">
              <w:rPr>
                <w:rFonts w:cs="Arial"/>
                <w:szCs w:val="24"/>
              </w:rPr>
              <w:t>borrowings at variable rates – the interest expense charged to the Income and Expenditure Account will rise</w:t>
            </w:r>
          </w:p>
          <w:p w:rsidR="000A6E39" w:rsidRPr="001316B7" w:rsidRDefault="000A6E39" w:rsidP="000A6E39">
            <w:pPr>
              <w:numPr>
                <w:ilvl w:val="0"/>
                <w:numId w:val="10"/>
              </w:numPr>
              <w:autoSpaceDE w:val="0"/>
              <w:autoSpaceDN w:val="0"/>
              <w:adjustRightInd w:val="0"/>
              <w:rPr>
                <w:rFonts w:cs="Arial"/>
                <w:szCs w:val="24"/>
              </w:rPr>
            </w:pPr>
            <w:r w:rsidRPr="001316B7">
              <w:rPr>
                <w:rFonts w:cs="Arial"/>
                <w:szCs w:val="24"/>
              </w:rPr>
              <w:t>borrowings at fixed rates – the fair value of the liabilities borrowings will fall</w:t>
            </w:r>
          </w:p>
          <w:p w:rsidR="000A6E39" w:rsidRPr="001316B7" w:rsidRDefault="000A6E39" w:rsidP="000A6E39">
            <w:pPr>
              <w:numPr>
                <w:ilvl w:val="0"/>
                <w:numId w:val="10"/>
              </w:numPr>
              <w:autoSpaceDE w:val="0"/>
              <w:autoSpaceDN w:val="0"/>
              <w:adjustRightInd w:val="0"/>
              <w:rPr>
                <w:rFonts w:cs="Arial"/>
                <w:szCs w:val="24"/>
              </w:rPr>
            </w:pPr>
            <w:r w:rsidRPr="001316B7">
              <w:rPr>
                <w:rFonts w:cs="Arial"/>
                <w:szCs w:val="24"/>
              </w:rPr>
              <w:t>investments at variable rates – the interest income credited to the Income and Expenditure Account will rise</w:t>
            </w:r>
          </w:p>
          <w:p w:rsidR="000A6E39" w:rsidRPr="001316B7" w:rsidRDefault="000A6E39" w:rsidP="000A6E39">
            <w:pPr>
              <w:numPr>
                <w:ilvl w:val="0"/>
                <w:numId w:val="10"/>
              </w:numPr>
              <w:autoSpaceDE w:val="0"/>
              <w:autoSpaceDN w:val="0"/>
              <w:adjustRightInd w:val="0"/>
              <w:rPr>
                <w:rFonts w:cs="Arial"/>
                <w:szCs w:val="24"/>
              </w:rPr>
            </w:pPr>
            <w:r w:rsidRPr="001316B7">
              <w:rPr>
                <w:rFonts w:cs="Arial"/>
                <w:szCs w:val="24"/>
              </w:rPr>
              <w:t>investments at fixed rates – the fair value of the assets will fall.</w:t>
            </w:r>
          </w:p>
          <w:p w:rsidR="000A6E39" w:rsidRPr="001316B7" w:rsidRDefault="000A6E39" w:rsidP="000A6E39">
            <w:pPr>
              <w:autoSpaceDE w:val="0"/>
              <w:autoSpaceDN w:val="0"/>
              <w:adjustRightInd w:val="0"/>
              <w:rPr>
                <w:rFonts w:cs="Arial"/>
                <w:szCs w:val="24"/>
              </w:rPr>
            </w:pPr>
            <w:r w:rsidRPr="001316B7">
              <w:rPr>
                <w:rFonts w:cs="Arial"/>
                <w:szCs w:val="24"/>
              </w:rPr>
              <w:t>Borrowings are not carried at fair value</w:t>
            </w:r>
            <w:r w:rsidR="00E25B43" w:rsidRPr="001316B7">
              <w:rPr>
                <w:rFonts w:cs="Arial"/>
                <w:szCs w:val="24"/>
              </w:rPr>
              <w:t xml:space="preserve"> in the Council’s accounts</w:t>
            </w:r>
            <w:r w:rsidRPr="001316B7">
              <w:rPr>
                <w:rFonts w:cs="Arial"/>
                <w:szCs w:val="24"/>
              </w:rPr>
              <w:t>, so nominal gains and losses on fixed rate borrowings would not impact on the General Fund. However, changes in interest payable and receivable on variable rate borrowings and investments would impact on the General Fund.</w:t>
            </w:r>
          </w:p>
          <w:p w:rsidR="000A6E39" w:rsidRPr="001316B7" w:rsidRDefault="000A6E39" w:rsidP="000A6E39">
            <w:pPr>
              <w:autoSpaceDE w:val="0"/>
              <w:autoSpaceDN w:val="0"/>
              <w:adjustRightInd w:val="0"/>
              <w:rPr>
                <w:rFonts w:cs="Arial"/>
                <w:szCs w:val="24"/>
              </w:rPr>
            </w:pPr>
            <w:r w:rsidRPr="001316B7">
              <w:rPr>
                <w:rFonts w:cs="Arial"/>
                <w:szCs w:val="24"/>
              </w:rPr>
              <w:t>The authority has a number of strategies for managing interest rate risk. Policy is to aim to keep a maximum of £0 of its net borrowings</w:t>
            </w:r>
            <w:r w:rsidR="009833BB">
              <w:rPr>
                <w:rFonts w:cs="Arial"/>
                <w:szCs w:val="24"/>
              </w:rPr>
              <w:t xml:space="preserve"> </w:t>
            </w:r>
            <w:r w:rsidRPr="001316B7">
              <w:rPr>
                <w:rFonts w:cs="Arial"/>
                <w:szCs w:val="24"/>
              </w:rPr>
              <w:t xml:space="preserve">and investments in variable rate loans (i.e. variable rate borrowing will not exceed variable rate investments). During periods of falling interest rates, and where </w:t>
            </w:r>
            <w:r w:rsidRPr="001316B7">
              <w:rPr>
                <w:rFonts w:cs="Arial"/>
                <w:szCs w:val="24"/>
              </w:rPr>
              <w:lastRenderedPageBreak/>
              <w:t>economic circumstances make it favourable, fixed rate loans will be repaid early to limit exposure to losses. The risk of loss is ameliorated by the fact that a proportion of government grant payable on financing costs will normally move with prevailing interest rates or the authority’s cost of borrowing and provide compensation for a proportion of any higher costs.</w:t>
            </w:r>
          </w:p>
          <w:p w:rsidR="000A6E39" w:rsidRPr="001316B7" w:rsidRDefault="000A6E39" w:rsidP="000A6E39">
            <w:pPr>
              <w:autoSpaceDE w:val="0"/>
              <w:autoSpaceDN w:val="0"/>
              <w:adjustRightInd w:val="0"/>
              <w:rPr>
                <w:rFonts w:cs="Arial"/>
                <w:szCs w:val="24"/>
              </w:rPr>
            </w:pPr>
            <w:r w:rsidRPr="001316B7">
              <w:rPr>
                <w:rFonts w:cs="Arial"/>
                <w:szCs w:val="24"/>
              </w:rPr>
              <w:t xml:space="preserve">The treasury management team has an active strategy for assessing interest rate exposure that feeds into the setting of the annual budget and which is used to update the budget </w:t>
            </w:r>
            <w:r w:rsidR="00E25B43" w:rsidRPr="001316B7">
              <w:rPr>
                <w:rFonts w:cs="Arial"/>
                <w:szCs w:val="24"/>
              </w:rPr>
              <w:t>monitoring</w:t>
            </w:r>
            <w:r w:rsidRPr="001316B7">
              <w:rPr>
                <w:rFonts w:cs="Arial"/>
                <w:szCs w:val="24"/>
              </w:rPr>
              <w:t xml:space="preserve"> during the year. This allows any adverse changes to be accommodated. The analysis will also advise whether new borrowing taken out is fixed or variable.</w:t>
            </w:r>
          </w:p>
          <w:p w:rsidR="000A6E39" w:rsidRPr="001316B7" w:rsidRDefault="000A6E39" w:rsidP="000A6E39">
            <w:pPr>
              <w:autoSpaceDE w:val="0"/>
              <w:autoSpaceDN w:val="0"/>
              <w:adjustRightInd w:val="0"/>
              <w:rPr>
                <w:rFonts w:cs="Arial"/>
                <w:szCs w:val="24"/>
              </w:rPr>
            </w:pPr>
          </w:p>
          <w:p w:rsidR="000A6E39" w:rsidRPr="001316B7" w:rsidRDefault="000A6E39" w:rsidP="000A6E39">
            <w:pPr>
              <w:autoSpaceDE w:val="0"/>
              <w:autoSpaceDN w:val="0"/>
              <w:adjustRightInd w:val="0"/>
              <w:rPr>
                <w:rFonts w:cs="Arial"/>
                <w:b/>
                <w:bCs/>
                <w:szCs w:val="24"/>
              </w:rPr>
            </w:pPr>
            <w:r w:rsidRPr="001316B7">
              <w:rPr>
                <w:rFonts w:cs="Arial"/>
                <w:b/>
                <w:bCs/>
                <w:szCs w:val="24"/>
              </w:rPr>
              <w:t>Price risk</w:t>
            </w:r>
          </w:p>
          <w:p w:rsidR="000A6E39" w:rsidRDefault="000A6E39" w:rsidP="003924B8">
            <w:pPr>
              <w:jc w:val="both"/>
              <w:rPr>
                <w:rFonts w:cs="Arial"/>
                <w:color w:val="000000"/>
              </w:rPr>
            </w:pPr>
            <w:r w:rsidRPr="001316B7">
              <w:rPr>
                <w:rFonts w:cs="Arial"/>
                <w:szCs w:val="24"/>
              </w:rPr>
              <w:t>The authority does not invest in equity shares and has no shareholdings. The authority is not consequently exposed to losses arising from movements in the prices of the shares.</w:t>
            </w:r>
          </w:p>
        </w:tc>
      </w:tr>
      <w:tr w:rsidR="004163F0" w:rsidRPr="008226FB" w:rsidTr="007F14B6">
        <w:tc>
          <w:tcPr>
            <w:tcW w:w="959" w:type="dxa"/>
          </w:tcPr>
          <w:p w:rsidR="004163F0" w:rsidRDefault="004163F0" w:rsidP="003924B8">
            <w:pPr>
              <w:pStyle w:val="Header"/>
              <w:tabs>
                <w:tab w:val="clear" w:pos="4153"/>
                <w:tab w:val="clear" w:pos="8306"/>
              </w:tabs>
              <w:rPr>
                <w:b/>
                <w:szCs w:val="24"/>
              </w:rPr>
            </w:pPr>
          </w:p>
        </w:tc>
        <w:tc>
          <w:tcPr>
            <w:tcW w:w="8505" w:type="dxa"/>
          </w:tcPr>
          <w:p w:rsidR="004163F0" w:rsidRDefault="004163F0" w:rsidP="003924B8">
            <w:pPr>
              <w:jc w:val="both"/>
              <w:rPr>
                <w:rFonts w:cs="Arial"/>
                <w:color w:val="000000"/>
              </w:rPr>
            </w:pPr>
          </w:p>
        </w:tc>
      </w:tr>
    </w:tbl>
    <w:p w:rsidR="00614FB4" w:rsidRDefault="00614FB4"/>
    <w:tbl>
      <w:tblPr>
        <w:tblStyle w:val="TableGrid"/>
        <w:tblW w:w="94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959"/>
        <w:gridCol w:w="8505"/>
      </w:tblGrid>
      <w:tr w:rsidR="004163F0" w:rsidRPr="008226FB" w:rsidTr="007F14B6">
        <w:tc>
          <w:tcPr>
            <w:tcW w:w="959" w:type="dxa"/>
          </w:tcPr>
          <w:p w:rsidR="004163F0" w:rsidRDefault="00FA58DB" w:rsidP="003924B8">
            <w:pPr>
              <w:pStyle w:val="Header"/>
              <w:tabs>
                <w:tab w:val="clear" w:pos="4153"/>
                <w:tab w:val="clear" w:pos="8306"/>
              </w:tabs>
              <w:rPr>
                <w:b/>
                <w:szCs w:val="24"/>
              </w:rPr>
            </w:pPr>
            <w:r>
              <w:rPr>
                <w:b/>
                <w:szCs w:val="24"/>
              </w:rPr>
              <w:t>6.</w:t>
            </w:r>
            <w:r w:rsidR="00EE0B0C">
              <w:rPr>
                <w:b/>
                <w:szCs w:val="24"/>
              </w:rPr>
              <w:t>10</w:t>
            </w:r>
            <w:r w:rsidR="004163F0">
              <w:rPr>
                <w:b/>
                <w:szCs w:val="24"/>
              </w:rPr>
              <w:t>.</w:t>
            </w:r>
            <w:r w:rsidR="001316B7">
              <w:rPr>
                <w:b/>
                <w:szCs w:val="24"/>
              </w:rPr>
              <w:t>4</w:t>
            </w:r>
          </w:p>
        </w:tc>
        <w:tc>
          <w:tcPr>
            <w:tcW w:w="8505" w:type="dxa"/>
          </w:tcPr>
          <w:p w:rsidR="004163F0" w:rsidRPr="00DA3388" w:rsidRDefault="004163F0" w:rsidP="003924B8">
            <w:pPr>
              <w:jc w:val="both"/>
              <w:rPr>
                <w:rFonts w:cs="Arial"/>
                <w:color w:val="000000"/>
              </w:rPr>
            </w:pPr>
            <w:r w:rsidRPr="00DA3388">
              <w:rPr>
                <w:rFonts w:cs="Arial"/>
                <w:b/>
                <w:color w:val="000000"/>
              </w:rPr>
              <w:t>Specified Investments</w:t>
            </w:r>
          </w:p>
        </w:tc>
      </w:tr>
      <w:tr w:rsidR="004163F0" w:rsidRPr="008226FB" w:rsidTr="007F14B6">
        <w:tc>
          <w:tcPr>
            <w:tcW w:w="959" w:type="dxa"/>
          </w:tcPr>
          <w:p w:rsidR="004163F0" w:rsidRDefault="004163F0" w:rsidP="003924B8">
            <w:pPr>
              <w:pStyle w:val="Header"/>
              <w:tabs>
                <w:tab w:val="clear" w:pos="4153"/>
                <w:tab w:val="clear" w:pos="8306"/>
              </w:tabs>
              <w:rPr>
                <w:b/>
                <w:szCs w:val="24"/>
              </w:rPr>
            </w:pPr>
          </w:p>
        </w:tc>
        <w:tc>
          <w:tcPr>
            <w:tcW w:w="8505" w:type="dxa"/>
          </w:tcPr>
          <w:p w:rsidR="004163F0" w:rsidRPr="00CA4262" w:rsidRDefault="004163F0" w:rsidP="003924B8">
            <w:pPr>
              <w:jc w:val="both"/>
              <w:rPr>
                <w:rFonts w:cs="Arial"/>
                <w:b/>
                <w:color w:val="000000"/>
                <w:u w:val="single"/>
              </w:rPr>
            </w:pPr>
          </w:p>
        </w:tc>
      </w:tr>
      <w:tr w:rsidR="004163F0" w:rsidRPr="008226FB" w:rsidTr="007F14B6">
        <w:tc>
          <w:tcPr>
            <w:tcW w:w="959" w:type="dxa"/>
          </w:tcPr>
          <w:p w:rsidR="004163F0" w:rsidRDefault="004163F0" w:rsidP="003924B8">
            <w:pPr>
              <w:pStyle w:val="Header"/>
              <w:tabs>
                <w:tab w:val="clear" w:pos="4153"/>
                <w:tab w:val="clear" w:pos="8306"/>
              </w:tabs>
              <w:rPr>
                <w:b/>
                <w:szCs w:val="24"/>
              </w:rPr>
            </w:pPr>
          </w:p>
        </w:tc>
        <w:tc>
          <w:tcPr>
            <w:tcW w:w="8505" w:type="dxa"/>
          </w:tcPr>
          <w:p w:rsidR="00CD73CA" w:rsidRDefault="00CD73CA" w:rsidP="003924B8">
            <w:pPr>
              <w:numPr>
                <w:ilvl w:val="12"/>
                <w:numId w:val="0"/>
              </w:numPr>
              <w:tabs>
                <w:tab w:val="left" w:pos="360"/>
              </w:tabs>
              <w:jc w:val="both"/>
              <w:rPr>
                <w:rFonts w:cs="Arial"/>
                <w:color w:val="000000"/>
                <w:sz w:val="22"/>
                <w:szCs w:val="22"/>
              </w:rPr>
            </w:pPr>
            <w:r>
              <w:rPr>
                <w:rFonts w:cs="Arial"/>
                <w:color w:val="000000"/>
                <w:sz w:val="22"/>
                <w:szCs w:val="22"/>
              </w:rPr>
              <w:t>These investments are considered to be generally very secure in nature and do not require any lengthy evaluations before investing. A maximum of 100% of investments can be placed in this category.</w:t>
            </w:r>
          </w:p>
          <w:p w:rsidR="004163F0" w:rsidRPr="003924B8" w:rsidRDefault="004163F0" w:rsidP="003924B8">
            <w:pPr>
              <w:numPr>
                <w:ilvl w:val="12"/>
                <w:numId w:val="0"/>
              </w:numPr>
              <w:tabs>
                <w:tab w:val="left" w:pos="360"/>
              </w:tabs>
              <w:jc w:val="both"/>
              <w:rPr>
                <w:rFonts w:cs="Arial"/>
                <w:color w:val="000000"/>
                <w:sz w:val="22"/>
                <w:szCs w:val="22"/>
              </w:rPr>
            </w:pPr>
            <w:r w:rsidRPr="00104628">
              <w:rPr>
                <w:rFonts w:cs="Arial"/>
                <w:color w:val="000000"/>
                <w:sz w:val="22"/>
                <w:szCs w:val="22"/>
              </w:rPr>
              <w:t>(All such investments will be sterling denominated, with maturities up to maximum of 1 year, meeting the minimum ‘high’ rating criteria where applicable)</w:t>
            </w:r>
          </w:p>
        </w:tc>
      </w:tr>
    </w:tbl>
    <w:p w:rsidR="006270C2" w:rsidRDefault="006270C2" w:rsidP="00426EE1">
      <w:pPr>
        <w:numPr>
          <w:ilvl w:val="12"/>
          <w:numId w:val="0"/>
        </w:numPr>
        <w:tabs>
          <w:tab w:val="left" w:pos="360"/>
        </w:tabs>
        <w:ind w:left="289"/>
        <w:jc w:val="both"/>
        <w:rPr>
          <w:rFonts w:cs="Arial"/>
          <w:color w:val="000000"/>
          <w:sz w:val="22"/>
          <w:szCs w:val="22"/>
        </w:rPr>
      </w:pPr>
    </w:p>
    <w:tbl>
      <w:tblPr>
        <w:tblStyle w:val="TableGrid"/>
        <w:tblW w:w="8145" w:type="dxa"/>
        <w:tblInd w:w="468" w:type="dxa"/>
        <w:tblLook w:val="01E0"/>
      </w:tblPr>
      <w:tblGrid>
        <w:gridCol w:w="3395"/>
        <w:gridCol w:w="2550"/>
        <w:gridCol w:w="2200"/>
        <w:tblGridChange w:id="0">
          <w:tblGrid>
            <w:gridCol w:w="3395"/>
            <w:gridCol w:w="2550"/>
            <w:gridCol w:w="2200"/>
          </w:tblGrid>
        </w:tblGridChange>
      </w:tblGrid>
      <w:tr w:rsidR="00426EE1" w:rsidRPr="00E9762B">
        <w:tc>
          <w:tcPr>
            <w:tcW w:w="3395" w:type="dxa"/>
          </w:tcPr>
          <w:p w:rsidR="00426EE1" w:rsidRPr="00E9762B" w:rsidRDefault="00426EE1" w:rsidP="00A9517F">
            <w:pPr>
              <w:numPr>
                <w:ilvl w:val="12"/>
                <w:numId w:val="0"/>
              </w:numPr>
              <w:tabs>
                <w:tab w:val="left" w:pos="360"/>
              </w:tabs>
              <w:jc w:val="both"/>
              <w:rPr>
                <w:rFonts w:cs="Arial"/>
                <w:b/>
                <w:color w:val="000000"/>
                <w:sz w:val="20"/>
              </w:rPr>
            </w:pPr>
          </w:p>
        </w:tc>
        <w:tc>
          <w:tcPr>
            <w:tcW w:w="2550" w:type="dxa"/>
          </w:tcPr>
          <w:p w:rsidR="00426EE1" w:rsidRPr="00E9762B" w:rsidRDefault="00426EE1" w:rsidP="00A9517F">
            <w:pPr>
              <w:numPr>
                <w:ilvl w:val="12"/>
                <w:numId w:val="0"/>
              </w:numPr>
              <w:tabs>
                <w:tab w:val="left" w:pos="360"/>
              </w:tabs>
              <w:jc w:val="center"/>
              <w:rPr>
                <w:rFonts w:cs="Arial"/>
                <w:b/>
                <w:color w:val="000000"/>
                <w:sz w:val="20"/>
              </w:rPr>
            </w:pPr>
            <w:r w:rsidRPr="00E9762B">
              <w:rPr>
                <w:rFonts w:cs="Arial"/>
                <w:b/>
                <w:color w:val="000000"/>
                <w:sz w:val="20"/>
              </w:rPr>
              <w:t>Minimum ‘High’ Credit Criteria</w:t>
            </w:r>
          </w:p>
        </w:tc>
        <w:tc>
          <w:tcPr>
            <w:tcW w:w="2200" w:type="dxa"/>
          </w:tcPr>
          <w:p w:rsidR="00426EE1" w:rsidRPr="00E9762B" w:rsidRDefault="00426EE1" w:rsidP="00A9517F">
            <w:pPr>
              <w:numPr>
                <w:ilvl w:val="12"/>
                <w:numId w:val="0"/>
              </w:numPr>
              <w:tabs>
                <w:tab w:val="left" w:pos="360"/>
              </w:tabs>
              <w:jc w:val="center"/>
              <w:rPr>
                <w:rFonts w:cs="Arial"/>
                <w:b/>
                <w:color w:val="000000"/>
                <w:sz w:val="20"/>
              </w:rPr>
            </w:pPr>
            <w:r w:rsidRPr="00E9762B">
              <w:rPr>
                <w:rFonts w:cs="Arial"/>
                <w:b/>
                <w:color w:val="000000"/>
                <w:sz w:val="20"/>
              </w:rPr>
              <w:t>Use</w:t>
            </w:r>
          </w:p>
        </w:tc>
      </w:tr>
      <w:tr w:rsidR="00426EE1" w:rsidRPr="00E9762B">
        <w:trPr>
          <w:trHeight w:val="227"/>
        </w:trPr>
        <w:tc>
          <w:tcPr>
            <w:tcW w:w="3395" w:type="dxa"/>
          </w:tcPr>
          <w:p w:rsidR="00426EE1" w:rsidRPr="00E9762B" w:rsidRDefault="00426EE1" w:rsidP="00A9517F">
            <w:pPr>
              <w:numPr>
                <w:ilvl w:val="12"/>
                <w:numId w:val="0"/>
              </w:numPr>
              <w:tabs>
                <w:tab w:val="left" w:pos="360"/>
              </w:tabs>
              <w:jc w:val="both"/>
              <w:rPr>
                <w:rFonts w:cs="Arial"/>
                <w:color w:val="000000"/>
                <w:sz w:val="18"/>
                <w:szCs w:val="18"/>
              </w:rPr>
            </w:pPr>
            <w:r w:rsidRPr="00E9762B">
              <w:rPr>
                <w:rFonts w:cs="Arial"/>
                <w:color w:val="000000"/>
                <w:sz w:val="18"/>
                <w:szCs w:val="18"/>
              </w:rPr>
              <w:t>Debt Management Agency Deposit Facility</w:t>
            </w:r>
            <w:r w:rsidR="00CD73CA">
              <w:rPr>
                <w:rFonts w:cs="Arial"/>
                <w:color w:val="000000"/>
                <w:sz w:val="18"/>
                <w:szCs w:val="18"/>
              </w:rPr>
              <w:t xml:space="preserve"> (Bank of </w:t>
            </w:r>
            <w:smartTag w:uri="urn:schemas-microsoft-com:office:smarttags" w:element="place">
              <w:smartTag w:uri="urn:schemas-microsoft-com:office:smarttags" w:element="country-region">
                <w:r w:rsidR="00CD73CA">
                  <w:rPr>
                    <w:rFonts w:cs="Arial"/>
                    <w:color w:val="000000"/>
                    <w:sz w:val="18"/>
                    <w:szCs w:val="18"/>
                  </w:rPr>
                  <w:t>England</w:t>
                </w:r>
              </w:smartTag>
            </w:smartTag>
            <w:r w:rsidR="00CD73CA">
              <w:rPr>
                <w:rFonts w:cs="Arial"/>
                <w:color w:val="000000"/>
                <w:sz w:val="18"/>
                <w:szCs w:val="18"/>
              </w:rPr>
              <w:t>)</w:t>
            </w:r>
          </w:p>
        </w:tc>
        <w:tc>
          <w:tcPr>
            <w:tcW w:w="2550" w:type="dxa"/>
          </w:tcPr>
          <w:p w:rsidR="00CD73CA" w:rsidRPr="00E9762B" w:rsidRDefault="00CD73CA" w:rsidP="00CD73CA">
            <w:pPr>
              <w:numPr>
                <w:ilvl w:val="12"/>
                <w:numId w:val="0"/>
              </w:numPr>
              <w:tabs>
                <w:tab w:val="left" w:pos="360"/>
              </w:tabs>
              <w:rPr>
                <w:rFonts w:cs="Arial"/>
                <w:color w:val="000000"/>
                <w:sz w:val="18"/>
                <w:szCs w:val="18"/>
              </w:rPr>
            </w:pPr>
            <w:r>
              <w:rPr>
                <w:rFonts w:cs="Arial"/>
                <w:noProof/>
                <w:color w:val="000000"/>
                <w:sz w:val="18"/>
                <w:szCs w:val="18"/>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036" type="#_x0000_t88" style="position:absolute;margin-left:-2.25pt;margin-top:5.8pt;width:12.6pt;height:36pt;z-index:251655680;mso-position-horizontal-relative:text;mso-position-vertical-relative:text"/>
              </w:pict>
            </w:r>
          </w:p>
        </w:tc>
        <w:tc>
          <w:tcPr>
            <w:tcW w:w="2200" w:type="dxa"/>
          </w:tcPr>
          <w:p w:rsidR="00426EE1" w:rsidRPr="00E9762B" w:rsidRDefault="00426EE1" w:rsidP="00A9517F">
            <w:pPr>
              <w:numPr>
                <w:ilvl w:val="12"/>
                <w:numId w:val="0"/>
              </w:numPr>
              <w:tabs>
                <w:tab w:val="left" w:pos="360"/>
              </w:tabs>
              <w:jc w:val="center"/>
              <w:rPr>
                <w:rFonts w:cs="Arial"/>
                <w:color w:val="000000"/>
                <w:sz w:val="18"/>
                <w:szCs w:val="18"/>
              </w:rPr>
            </w:pPr>
            <w:r w:rsidRPr="00E9762B">
              <w:rPr>
                <w:rFonts w:cs="Arial"/>
                <w:color w:val="000000"/>
                <w:sz w:val="18"/>
                <w:szCs w:val="18"/>
              </w:rPr>
              <w:t>In-house</w:t>
            </w:r>
          </w:p>
        </w:tc>
      </w:tr>
      <w:tr w:rsidR="00426EE1" w:rsidRPr="00E9762B">
        <w:trPr>
          <w:trHeight w:val="227"/>
        </w:trPr>
        <w:tc>
          <w:tcPr>
            <w:tcW w:w="3395" w:type="dxa"/>
          </w:tcPr>
          <w:p w:rsidR="00426EE1" w:rsidRPr="00E9762B" w:rsidRDefault="00426EE1" w:rsidP="00A9517F">
            <w:pPr>
              <w:numPr>
                <w:ilvl w:val="12"/>
                <w:numId w:val="0"/>
              </w:numPr>
              <w:tabs>
                <w:tab w:val="left" w:pos="360"/>
              </w:tabs>
              <w:jc w:val="both"/>
              <w:rPr>
                <w:rFonts w:cs="Arial"/>
                <w:color w:val="000000"/>
                <w:sz w:val="18"/>
                <w:szCs w:val="18"/>
              </w:rPr>
            </w:pPr>
            <w:r w:rsidRPr="00E9762B">
              <w:rPr>
                <w:rFonts w:cs="Arial"/>
                <w:color w:val="000000"/>
                <w:sz w:val="18"/>
                <w:szCs w:val="18"/>
              </w:rPr>
              <w:t xml:space="preserve">Term deposits – </w:t>
            </w:r>
            <w:smartTag w:uri="urn:schemas-microsoft-com:office:smarttags" w:element="place">
              <w:smartTag w:uri="urn:schemas-microsoft-com:office:smarttags" w:element="country-region">
                <w:r w:rsidRPr="00E9762B">
                  <w:rPr>
                    <w:rFonts w:cs="Arial"/>
                    <w:color w:val="000000"/>
                    <w:sz w:val="18"/>
                    <w:szCs w:val="18"/>
                  </w:rPr>
                  <w:t>UK</w:t>
                </w:r>
              </w:smartTag>
            </w:smartTag>
            <w:r w:rsidRPr="00E9762B">
              <w:rPr>
                <w:rFonts w:cs="Arial"/>
                <w:color w:val="000000"/>
                <w:sz w:val="18"/>
                <w:szCs w:val="18"/>
              </w:rPr>
              <w:t xml:space="preserve"> government</w:t>
            </w:r>
          </w:p>
        </w:tc>
        <w:tc>
          <w:tcPr>
            <w:tcW w:w="2550" w:type="dxa"/>
          </w:tcPr>
          <w:p w:rsidR="00426EE1" w:rsidRPr="00E9762B" w:rsidRDefault="00CD73CA" w:rsidP="00CD73CA">
            <w:pPr>
              <w:numPr>
                <w:ilvl w:val="12"/>
                <w:numId w:val="0"/>
              </w:numPr>
              <w:tabs>
                <w:tab w:val="left" w:pos="360"/>
              </w:tabs>
              <w:rPr>
                <w:rFonts w:cs="Arial"/>
                <w:color w:val="000000"/>
                <w:sz w:val="18"/>
                <w:szCs w:val="18"/>
              </w:rPr>
            </w:pPr>
            <w:r>
              <w:rPr>
                <w:rFonts w:cs="Arial"/>
                <w:color w:val="000000"/>
                <w:sz w:val="18"/>
                <w:szCs w:val="18"/>
              </w:rPr>
              <w:t xml:space="preserve">     Considered very secure</w:t>
            </w:r>
          </w:p>
        </w:tc>
        <w:tc>
          <w:tcPr>
            <w:tcW w:w="2200" w:type="dxa"/>
          </w:tcPr>
          <w:p w:rsidR="00426EE1" w:rsidRPr="00E9762B" w:rsidRDefault="00426EE1" w:rsidP="00A9517F">
            <w:pPr>
              <w:numPr>
                <w:ilvl w:val="12"/>
                <w:numId w:val="0"/>
              </w:numPr>
              <w:tabs>
                <w:tab w:val="left" w:pos="360"/>
              </w:tabs>
              <w:jc w:val="center"/>
              <w:rPr>
                <w:rFonts w:cs="Arial"/>
                <w:color w:val="000000"/>
                <w:sz w:val="18"/>
                <w:szCs w:val="18"/>
              </w:rPr>
            </w:pPr>
            <w:r w:rsidRPr="00E9762B">
              <w:rPr>
                <w:rFonts w:cs="Arial"/>
                <w:color w:val="000000"/>
                <w:sz w:val="18"/>
                <w:szCs w:val="18"/>
              </w:rPr>
              <w:t>In-house</w:t>
            </w:r>
          </w:p>
        </w:tc>
      </w:tr>
      <w:tr w:rsidR="00426EE1" w:rsidRPr="00E9762B">
        <w:trPr>
          <w:trHeight w:val="227"/>
        </w:trPr>
        <w:tc>
          <w:tcPr>
            <w:tcW w:w="3395" w:type="dxa"/>
          </w:tcPr>
          <w:p w:rsidR="00426EE1" w:rsidRPr="00E9762B" w:rsidRDefault="00426EE1" w:rsidP="00A9517F">
            <w:pPr>
              <w:numPr>
                <w:ilvl w:val="12"/>
                <w:numId w:val="0"/>
              </w:numPr>
              <w:tabs>
                <w:tab w:val="left" w:pos="360"/>
              </w:tabs>
              <w:jc w:val="both"/>
              <w:rPr>
                <w:rFonts w:cs="Arial"/>
                <w:color w:val="000000"/>
                <w:sz w:val="18"/>
                <w:szCs w:val="18"/>
              </w:rPr>
            </w:pPr>
            <w:r w:rsidRPr="00E9762B">
              <w:rPr>
                <w:rFonts w:cs="Arial"/>
                <w:color w:val="000000"/>
                <w:sz w:val="18"/>
                <w:szCs w:val="18"/>
              </w:rPr>
              <w:t xml:space="preserve">Term deposits – other LAs </w:t>
            </w:r>
          </w:p>
        </w:tc>
        <w:tc>
          <w:tcPr>
            <w:tcW w:w="2550" w:type="dxa"/>
          </w:tcPr>
          <w:p w:rsidR="00426EE1" w:rsidRPr="00E9762B" w:rsidRDefault="00426EE1" w:rsidP="00CD73CA">
            <w:pPr>
              <w:numPr>
                <w:ilvl w:val="12"/>
                <w:numId w:val="0"/>
              </w:numPr>
              <w:tabs>
                <w:tab w:val="left" w:pos="360"/>
              </w:tabs>
              <w:rPr>
                <w:rFonts w:cs="Arial"/>
                <w:color w:val="000000"/>
                <w:sz w:val="18"/>
                <w:szCs w:val="18"/>
              </w:rPr>
            </w:pPr>
          </w:p>
        </w:tc>
        <w:tc>
          <w:tcPr>
            <w:tcW w:w="2200" w:type="dxa"/>
          </w:tcPr>
          <w:p w:rsidR="00426EE1" w:rsidRPr="00E9762B" w:rsidRDefault="00426EE1" w:rsidP="00A9517F">
            <w:pPr>
              <w:numPr>
                <w:ilvl w:val="12"/>
                <w:numId w:val="0"/>
              </w:numPr>
              <w:tabs>
                <w:tab w:val="left" w:pos="360"/>
              </w:tabs>
              <w:jc w:val="center"/>
              <w:rPr>
                <w:rFonts w:cs="Arial"/>
                <w:color w:val="000000"/>
                <w:sz w:val="18"/>
                <w:szCs w:val="18"/>
              </w:rPr>
            </w:pPr>
            <w:r w:rsidRPr="00E9762B">
              <w:rPr>
                <w:rFonts w:cs="Arial"/>
                <w:color w:val="000000"/>
                <w:sz w:val="18"/>
                <w:szCs w:val="18"/>
              </w:rPr>
              <w:t>In-house</w:t>
            </w:r>
          </w:p>
        </w:tc>
      </w:tr>
      <w:tr w:rsidR="00426EE1" w:rsidRPr="00E9762B">
        <w:tc>
          <w:tcPr>
            <w:tcW w:w="3395" w:type="dxa"/>
          </w:tcPr>
          <w:p w:rsidR="00426EE1" w:rsidRPr="00E9762B" w:rsidRDefault="00426EE1" w:rsidP="00A9517F">
            <w:pPr>
              <w:numPr>
                <w:ilvl w:val="12"/>
                <w:numId w:val="0"/>
              </w:numPr>
              <w:tabs>
                <w:tab w:val="left" w:pos="360"/>
              </w:tabs>
              <w:rPr>
                <w:rFonts w:cs="Arial"/>
                <w:color w:val="000000"/>
                <w:sz w:val="18"/>
                <w:szCs w:val="18"/>
              </w:rPr>
            </w:pPr>
            <w:r w:rsidRPr="00E9762B">
              <w:rPr>
                <w:rFonts w:cs="Arial"/>
                <w:color w:val="000000"/>
                <w:sz w:val="18"/>
                <w:szCs w:val="18"/>
              </w:rPr>
              <w:t xml:space="preserve">Term deposits – banks and building societies </w:t>
            </w:r>
            <w:r w:rsidR="00C53E17">
              <w:rPr>
                <w:rFonts w:cs="Arial"/>
                <w:color w:val="000000"/>
                <w:sz w:val="18"/>
                <w:szCs w:val="18"/>
              </w:rPr>
              <w:t>up to 364 days</w:t>
            </w:r>
            <w:r w:rsidRPr="00E9762B">
              <w:rPr>
                <w:rFonts w:cs="Arial"/>
                <w:color w:val="000000"/>
                <w:sz w:val="18"/>
                <w:szCs w:val="18"/>
              </w:rPr>
              <w:t>*</w:t>
            </w:r>
          </w:p>
        </w:tc>
        <w:tc>
          <w:tcPr>
            <w:tcW w:w="2550" w:type="dxa"/>
          </w:tcPr>
          <w:p w:rsidR="00426EE1" w:rsidRPr="00E9762B" w:rsidRDefault="00286ED4" w:rsidP="00A9517F">
            <w:pPr>
              <w:numPr>
                <w:ilvl w:val="12"/>
                <w:numId w:val="0"/>
              </w:numPr>
              <w:tabs>
                <w:tab w:val="left" w:pos="360"/>
              </w:tabs>
              <w:jc w:val="center"/>
              <w:rPr>
                <w:rFonts w:cs="Arial"/>
                <w:color w:val="000000"/>
                <w:sz w:val="18"/>
                <w:szCs w:val="18"/>
              </w:rPr>
            </w:pPr>
            <w:r>
              <w:rPr>
                <w:rFonts w:cs="Arial"/>
                <w:noProof/>
                <w:color w:val="000000"/>
                <w:sz w:val="18"/>
                <w:szCs w:val="18"/>
              </w:rPr>
              <w:pict>
                <v:shape id="_x0000_s1039" type="#_x0000_t88" style="position:absolute;left:0;text-align:left;margin-left:-1.75pt;margin-top:6.1pt;width:11.4pt;height:119.7pt;z-index:251656704;mso-position-horizontal-relative:text;mso-position-vertical-relative:text"/>
              </w:pict>
            </w:r>
          </w:p>
        </w:tc>
        <w:tc>
          <w:tcPr>
            <w:tcW w:w="2200" w:type="dxa"/>
          </w:tcPr>
          <w:p w:rsidR="00426EE1" w:rsidRPr="00E9762B" w:rsidRDefault="00426EE1" w:rsidP="00A9517F">
            <w:pPr>
              <w:numPr>
                <w:ilvl w:val="12"/>
                <w:numId w:val="0"/>
              </w:numPr>
              <w:tabs>
                <w:tab w:val="left" w:pos="360"/>
              </w:tabs>
              <w:jc w:val="center"/>
              <w:rPr>
                <w:rFonts w:cs="Arial"/>
                <w:color w:val="000000"/>
                <w:sz w:val="18"/>
                <w:szCs w:val="18"/>
              </w:rPr>
            </w:pPr>
            <w:r w:rsidRPr="00E9762B">
              <w:rPr>
                <w:rFonts w:cs="Arial"/>
                <w:color w:val="000000"/>
                <w:sz w:val="18"/>
                <w:szCs w:val="18"/>
              </w:rPr>
              <w:t>In-house and fund managers</w:t>
            </w:r>
          </w:p>
        </w:tc>
      </w:tr>
      <w:tr w:rsidR="00C53E17" w:rsidRPr="00E9762B">
        <w:tc>
          <w:tcPr>
            <w:tcW w:w="3395" w:type="dxa"/>
          </w:tcPr>
          <w:p w:rsidR="00C53E17" w:rsidRPr="00E9762B" w:rsidRDefault="00C53E17" w:rsidP="00C53E17">
            <w:pPr>
              <w:numPr>
                <w:ilvl w:val="12"/>
                <w:numId w:val="0"/>
              </w:numPr>
              <w:tabs>
                <w:tab w:val="left" w:pos="360"/>
              </w:tabs>
              <w:rPr>
                <w:rFonts w:cs="Arial"/>
                <w:color w:val="000000"/>
                <w:sz w:val="18"/>
                <w:szCs w:val="18"/>
              </w:rPr>
            </w:pPr>
            <w:r w:rsidRPr="00E9762B">
              <w:rPr>
                <w:rFonts w:cs="Arial"/>
                <w:color w:val="000000"/>
                <w:sz w:val="18"/>
                <w:szCs w:val="18"/>
              </w:rPr>
              <w:t xml:space="preserve">Term deposits – banks and building societies </w:t>
            </w:r>
            <w:r>
              <w:rPr>
                <w:rFonts w:cs="Arial"/>
                <w:color w:val="000000"/>
                <w:sz w:val="18"/>
                <w:szCs w:val="18"/>
              </w:rPr>
              <w:t>up to 6 months</w:t>
            </w:r>
            <w:r w:rsidRPr="00E9762B">
              <w:rPr>
                <w:rFonts w:cs="Arial"/>
                <w:color w:val="000000"/>
                <w:sz w:val="18"/>
                <w:szCs w:val="18"/>
              </w:rPr>
              <w:t>*</w:t>
            </w:r>
          </w:p>
        </w:tc>
        <w:tc>
          <w:tcPr>
            <w:tcW w:w="2550" w:type="dxa"/>
          </w:tcPr>
          <w:p w:rsidR="00C53E17" w:rsidRPr="00E9762B" w:rsidRDefault="00C53E17" w:rsidP="00C53E17">
            <w:pPr>
              <w:numPr>
                <w:ilvl w:val="12"/>
                <w:numId w:val="0"/>
              </w:numPr>
              <w:tabs>
                <w:tab w:val="left" w:pos="360"/>
              </w:tabs>
              <w:jc w:val="center"/>
              <w:rPr>
                <w:rFonts w:cs="Arial"/>
                <w:color w:val="000000"/>
                <w:sz w:val="18"/>
                <w:szCs w:val="18"/>
              </w:rPr>
            </w:pPr>
          </w:p>
        </w:tc>
        <w:tc>
          <w:tcPr>
            <w:tcW w:w="2200" w:type="dxa"/>
          </w:tcPr>
          <w:p w:rsidR="00C53E17" w:rsidRPr="00E9762B" w:rsidRDefault="00C53E17" w:rsidP="00C53E17">
            <w:pPr>
              <w:numPr>
                <w:ilvl w:val="12"/>
                <w:numId w:val="0"/>
              </w:numPr>
              <w:tabs>
                <w:tab w:val="left" w:pos="360"/>
              </w:tabs>
              <w:jc w:val="center"/>
              <w:rPr>
                <w:rFonts w:cs="Arial"/>
                <w:color w:val="000000"/>
                <w:sz w:val="18"/>
                <w:szCs w:val="18"/>
              </w:rPr>
            </w:pPr>
            <w:r w:rsidRPr="00E9762B">
              <w:rPr>
                <w:rFonts w:cs="Arial"/>
                <w:color w:val="000000"/>
                <w:sz w:val="18"/>
                <w:szCs w:val="18"/>
              </w:rPr>
              <w:t xml:space="preserve">In-house </w:t>
            </w:r>
          </w:p>
        </w:tc>
      </w:tr>
      <w:tr w:rsidR="00664376" w:rsidRPr="00E9762B">
        <w:tc>
          <w:tcPr>
            <w:tcW w:w="3395" w:type="dxa"/>
          </w:tcPr>
          <w:p w:rsidR="00664376" w:rsidRPr="00E9762B" w:rsidRDefault="00664376" w:rsidP="00A9517F">
            <w:pPr>
              <w:numPr>
                <w:ilvl w:val="12"/>
                <w:numId w:val="0"/>
              </w:numPr>
              <w:tabs>
                <w:tab w:val="left" w:pos="360"/>
              </w:tabs>
              <w:jc w:val="both"/>
              <w:rPr>
                <w:rFonts w:cs="Arial"/>
                <w:color w:val="000000"/>
                <w:sz w:val="18"/>
                <w:szCs w:val="18"/>
              </w:rPr>
            </w:pPr>
            <w:r>
              <w:rPr>
                <w:rFonts w:cs="Arial"/>
                <w:color w:val="000000"/>
                <w:sz w:val="18"/>
                <w:szCs w:val="18"/>
              </w:rPr>
              <w:t>Callable Deposit</w:t>
            </w:r>
          </w:p>
        </w:tc>
        <w:tc>
          <w:tcPr>
            <w:tcW w:w="2550" w:type="dxa"/>
          </w:tcPr>
          <w:p w:rsidR="00286ED4" w:rsidRDefault="00286ED4" w:rsidP="00A9517F">
            <w:pPr>
              <w:numPr>
                <w:ilvl w:val="12"/>
                <w:numId w:val="0"/>
              </w:numPr>
              <w:tabs>
                <w:tab w:val="left" w:pos="360"/>
              </w:tabs>
              <w:jc w:val="center"/>
              <w:rPr>
                <w:rFonts w:cs="Arial"/>
                <w:color w:val="000000"/>
                <w:sz w:val="18"/>
                <w:szCs w:val="18"/>
              </w:rPr>
            </w:pPr>
          </w:p>
          <w:p w:rsidR="00664376" w:rsidRPr="00E9762B" w:rsidRDefault="0008201F" w:rsidP="00A9517F">
            <w:pPr>
              <w:numPr>
                <w:ilvl w:val="12"/>
                <w:numId w:val="0"/>
              </w:numPr>
              <w:tabs>
                <w:tab w:val="left" w:pos="360"/>
              </w:tabs>
              <w:jc w:val="center"/>
              <w:rPr>
                <w:rFonts w:cs="Arial"/>
                <w:color w:val="000000"/>
                <w:sz w:val="18"/>
                <w:szCs w:val="18"/>
              </w:rPr>
            </w:pPr>
            <w:r w:rsidRPr="00E9762B">
              <w:rPr>
                <w:rFonts w:cs="Arial"/>
                <w:color w:val="000000"/>
                <w:sz w:val="18"/>
                <w:szCs w:val="18"/>
              </w:rPr>
              <w:t xml:space="preserve">Short-term </w:t>
            </w:r>
            <w:r>
              <w:rPr>
                <w:rFonts w:cs="Arial"/>
                <w:color w:val="000000"/>
                <w:sz w:val="18"/>
                <w:szCs w:val="18"/>
              </w:rPr>
              <w:t>F1+</w:t>
            </w:r>
            <w:r w:rsidRPr="00E9762B">
              <w:rPr>
                <w:rFonts w:cs="Arial"/>
                <w:color w:val="000000"/>
                <w:sz w:val="18"/>
                <w:szCs w:val="18"/>
              </w:rPr>
              <w:t xml:space="preserve">, </w:t>
            </w:r>
          </w:p>
        </w:tc>
        <w:tc>
          <w:tcPr>
            <w:tcW w:w="2200" w:type="dxa"/>
          </w:tcPr>
          <w:p w:rsidR="00664376" w:rsidRPr="00E9762B" w:rsidRDefault="00664376" w:rsidP="00A9517F">
            <w:pPr>
              <w:numPr>
                <w:ilvl w:val="12"/>
                <w:numId w:val="0"/>
              </w:numPr>
              <w:tabs>
                <w:tab w:val="left" w:pos="360"/>
              </w:tabs>
              <w:jc w:val="center"/>
              <w:rPr>
                <w:rFonts w:cs="Arial"/>
                <w:color w:val="000000"/>
                <w:sz w:val="18"/>
                <w:szCs w:val="18"/>
              </w:rPr>
            </w:pPr>
            <w:r w:rsidRPr="00E9762B">
              <w:rPr>
                <w:rFonts w:cs="Arial"/>
                <w:color w:val="000000"/>
                <w:sz w:val="18"/>
                <w:szCs w:val="18"/>
              </w:rPr>
              <w:t>In-house and fund managers</w:t>
            </w:r>
          </w:p>
        </w:tc>
      </w:tr>
      <w:tr w:rsidR="00664376" w:rsidRPr="00E9762B">
        <w:tc>
          <w:tcPr>
            <w:tcW w:w="3395" w:type="dxa"/>
          </w:tcPr>
          <w:p w:rsidR="00664376" w:rsidRPr="00E9762B" w:rsidRDefault="00664376" w:rsidP="00A9517F">
            <w:pPr>
              <w:numPr>
                <w:ilvl w:val="12"/>
                <w:numId w:val="0"/>
              </w:numPr>
              <w:tabs>
                <w:tab w:val="left" w:pos="360"/>
              </w:tabs>
              <w:jc w:val="both"/>
              <w:rPr>
                <w:rFonts w:cs="Arial"/>
                <w:color w:val="000000"/>
                <w:sz w:val="18"/>
                <w:szCs w:val="18"/>
              </w:rPr>
            </w:pPr>
            <w:r>
              <w:rPr>
                <w:rFonts w:cs="Arial"/>
                <w:color w:val="000000"/>
                <w:sz w:val="18"/>
                <w:szCs w:val="18"/>
              </w:rPr>
              <w:t>Callable Range Accrual</w:t>
            </w:r>
          </w:p>
        </w:tc>
        <w:tc>
          <w:tcPr>
            <w:tcW w:w="2550" w:type="dxa"/>
          </w:tcPr>
          <w:p w:rsidR="00286ED4" w:rsidRDefault="0008201F" w:rsidP="00A9517F">
            <w:pPr>
              <w:numPr>
                <w:ilvl w:val="12"/>
                <w:numId w:val="0"/>
              </w:numPr>
              <w:tabs>
                <w:tab w:val="left" w:pos="360"/>
              </w:tabs>
              <w:jc w:val="center"/>
              <w:rPr>
                <w:rFonts w:cs="Arial"/>
                <w:color w:val="000000"/>
                <w:sz w:val="18"/>
                <w:szCs w:val="18"/>
              </w:rPr>
            </w:pPr>
            <w:r w:rsidRPr="00E9762B">
              <w:rPr>
                <w:rFonts w:cs="Arial"/>
                <w:color w:val="000000"/>
                <w:sz w:val="18"/>
                <w:szCs w:val="18"/>
              </w:rPr>
              <w:t xml:space="preserve">Long-term </w:t>
            </w:r>
            <w:r>
              <w:rPr>
                <w:rFonts w:cs="Arial"/>
                <w:color w:val="000000"/>
                <w:sz w:val="18"/>
                <w:szCs w:val="18"/>
              </w:rPr>
              <w:t>AA-</w:t>
            </w:r>
            <w:r w:rsidRPr="00E9762B">
              <w:rPr>
                <w:rFonts w:cs="Arial"/>
                <w:color w:val="000000"/>
                <w:sz w:val="18"/>
                <w:szCs w:val="18"/>
              </w:rPr>
              <w:t>,</w:t>
            </w:r>
          </w:p>
          <w:p w:rsidR="00664376" w:rsidRPr="00E9762B" w:rsidRDefault="0008201F" w:rsidP="00A9517F">
            <w:pPr>
              <w:numPr>
                <w:ilvl w:val="12"/>
                <w:numId w:val="0"/>
              </w:numPr>
              <w:tabs>
                <w:tab w:val="left" w:pos="360"/>
              </w:tabs>
              <w:jc w:val="center"/>
              <w:rPr>
                <w:rFonts w:cs="Arial"/>
                <w:color w:val="000000"/>
                <w:sz w:val="18"/>
                <w:szCs w:val="18"/>
              </w:rPr>
            </w:pPr>
            <w:r w:rsidRPr="00E9762B">
              <w:rPr>
                <w:rFonts w:cs="Arial"/>
                <w:color w:val="000000"/>
                <w:sz w:val="18"/>
                <w:szCs w:val="18"/>
              </w:rPr>
              <w:t xml:space="preserve"> Support </w:t>
            </w:r>
            <w:r>
              <w:rPr>
                <w:rFonts w:cs="Arial"/>
                <w:color w:val="000000"/>
                <w:sz w:val="18"/>
                <w:szCs w:val="18"/>
              </w:rPr>
              <w:t>3,</w:t>
            </w:r>
          </w:p>
        </w:tc>
        <w:tc>
          <w:tcPr>
            <w:tcW w:w="2200" w:type="dxa"/>
          </w:tcPr>
          <w:p w:rsidR="00664376" w:rsidRPr="00E9762B" w:rsidRDefault="00664376" w:rsidP="00A9517F">
            <w:pPr>
              <w:numPr>
                <w:ilvl w:val="12"/>
                <w:numId w:val="0"/>
              </w:numPr>
              <w:tabs>
                <w:tab w:val="left" w:pos="360"/>
              </w:tabs>
              <w:jc w:val="center"/>
              <w:rPr>
                <w:rFonts w:cs="Arial"/>
                <w:color w:val="000000"/>
                <w:sz w:val="18"/>
                <w:szCs w:val="18"/>
              </w:rPr>
            </w:pPr>
            <w:r w:rsidRPr="00E9762B">
              <w:rPr>
                <w:rFonts w:cs="Arial"/>
                <w:color w:val="000000"/>
                <w:sz w:val="18"/>
                <w:szCs w:val="18"/>
              </w:rPr>
              <w:t>In-house and fund managers</w:t>
            </w:r>
          </w:p>
        </w:tc>
      </w:tr>
      <w:tr w:rsidR="00664376" w:rsidRPr="00E9762B">
        <w:tc>
          <w:tcPr>
            <w:tcW w:w="3395" w:type="dxa"/>
          </w:tcPr>
          <w:p w:rsidR="00664376" w:rsidRPr="00E9762B" w:rsidRDefault="00664376" w:rsidP="00A9517F">
            <w:pPr>
              <w:numPr>
                <w:ilvl w:val="12"/>
                <w:numId w:val="0"/>
              </w:numPr>
              <w:tabs>
                <w:tab w:val="left" w:pos="360"/>
              </w:tabs>
              <w:jc w:val="both"/>
              <w:rPr>
                <w:rFonts w:cs="Arial"/>
                <w:color w:val="000000"/>
                <w:sz w:val="18"/>
                <w:szCs w:val="18"/>
              </w:rPr>
            </w:pPr>
            <w:r>
              <w:rPr>
                <w:rFonts w:cs="Arial"/>
                <w:color w:val="000000"/>
                <w:sz w:val="18"/>
                <w:szCs w:val="18"/>
              </w:rPr>
              <w:t>Snowball</w:t>
            </w:r>
          </w:p>
        </w:tc>
        <w:tc>
          <w:tcPr>
            <w:tcW w:w="2550" w:type="dxa"/>
          </w:tcPr>
          <w:p w:rsidR="00286ED4" w:rsidRDefault="0008201F" w:rsidP="00A9517F">
            <w:pPr>
              <w:numPr>
                <w:ilvl w:val="12"/>
                <w:numId w:val="0"/>
              </w:numPr>
              <w:tabs>
                <w:tab w:val="left" w:pos="360"/>
              </w:tabs>
              <w:jc w:val="center"/>
              <w:rPr>
                <w:rFonts w:cs="Arial"/>
                <w:color w:val="000000"/>
                <w:sz w:val="18"/>
                <w:szCs w:val="18"/>
              </w:rPr>
            </w:pPr>
            <w:r>
              <w:rPr>
                <w:rFonts w:cs="Arial"/>
                <w:color w:val="000000"/>
                <w:sz w:val="18"/>
                <w:szCs w:val="18"/>
              </w:rPr>
              <w:t xml:space="preserve">Individual C, </w:t>
            </w:r>
          </w:p>
          <w:p w:rsidR="00664376" w:rsidRPr="00E9762B" w:rsidRDefault="00286ED4" w:rsidP="00A9517F">
            <w:pPr>
              <w:numPr>
                <w:ilvl w:val="12"/>
                <w:numId w:val="0"/>
              </w:numPr>
              <w:tabs>
                <w:tab w:val="left" w:pos="360"/>
              </w:tabs>
              <w:jc w:val="center"/>
              <w:rPr>
                <w:rFonts w:cs="Arial"/>
                <w:color w:val="000000"/>
                <w:sz w:val="18"/>
                <w:szCs w:val="18"/>
              </w:rPr>
            </w:pPr>
            <w:r>
              <w:rPr>
                <w:rFonts w:cs="Arial"/>
                <w:color w:val="000000"/>
                <w:sz w:val="18"/>
                <w:szCs w:val="18"/>
              </w:rPr>
              <w:t>S</w:t>
            </w:r>
            <w:r w:rsidR="000A6E39">
              <w:rPr>
                <w:rFonts w:cs="Arial"/>
                <w:color w:val="000000"/>
                <w:sz w:val="18"/>
                <w:szCs w:val="18"/>
              </w:rPr>
              <w:t>overeign</w:t>
            </w:r>
            <w:r w:rsidR="0008201F">
              <w:rPr>
                <w:rFonts w:cs="Arial"/>
                <w:color w:val="000000"/>
                <w:sz w:val="18"/>
                <w:szCs w:val="18"/>
              </w:rPr>
              <w:t xml:space="preserve"> AA-</w:t>
            </w:r>
          </w:p>
        </w:tc>
        <w:tc>
          <w:tcPr>
            <w:tcW w:w="2200" w:type="dxa"/>
          </w:tcPr>
          <w:p w:rsidR="00664376" w:rsidRPr="00E9762B" w:rsidRDefault="00664376" w:rsidP="00A9517F">
            <w:pPr>
              <w:numPr>
                <w:ilvl w:val="12"/>
                <w:numId w:val="0"/>
              </w:numPr>
              <w:tabs>
                <w:tab w:val="left" w:pos="360"/>
              </w:tabs>
              <w:jc w:val="center"/>
              <w:rPr>
                <w:rFonts w:cs="Arial"/>
                <w:color w:val="000000"/>
                <w:sz w:val="18"/>
                <w:szCs w:val="18"/>
              </w:rPr>
            </w:pPr>
            <w:r w:rsidRPr="00E9762B">
              <w:rPr>
                <w:rFonts w:cs="Arial"/>
                <w:color w:val="000000"/>
                <w:sz w:val="18"/>
                <w:szCs w:val="18"/>
              </w:rPr>
              <w:t>In-house and fund managers</w:t>
            </w:r>
          </w:p>
        </w:tc>
      </w:tr>
      <w:tr w:rsidR="00C53E17" w:rsidRPr="00E9762B">
        <w:tc>
          <w:tcPr>
            <w:tcW w:w="3395" w:type="dxa"/>
          </w:tcPr>
          <w:p w:rsidR="00C53E17" w:rsidRPr="00E9762B" w:rsidRDefault="00C53E17" w:rsidP="00A9517F">
            <w:pPr>
              <w:numPr>
                <w:ilvl w:val="12"/>
                <w:numId w:val="0"/>
              </w:numPr>
              <w:tabs>
                <w:tab w:val="left" w:pos="360"/>
              </w:tabs>
              <w:jc w:val="both"/>
              <w:rPr>
                <w:rFonts w:cs="Arial"/>
                <w:color w:val="000000"/>
                <w:sz w:val="18"/>
                <w:szCs w:val="18"/>
              </w:rPr>
            </w:pPr>
            <w:r w:rsidRPr="00E9762B">
              <w:rPr>
                <w:rFonts w:cs="Arial"/>
                <w:color w:val="000000"/>
                <w:sz w:val="18"/>
                <w:szCs w:val="18"/>
              </w:rPr>
              <w:t>Certificates of deposits issued by banks and building societies</w:t>
            </w:r>
          </w:p>
        </w:tc>
        <w:tc>
          <w:tcPr>
            <w:tcW w:w="2550" w:type="dxa"/>
          </w:tcPr>
          <w:p w:rsidR="00C53E17" w:rsidRPr="00E9762B" w:rsidRDefault="00C53E17" w:rsidP="00A9517F">
            <w:pPr>
              <w:numPr>
                <w:ilvl w:val="12"/>
                <w:numId w:val="0"/>
              </w:numPr>
              <w:tabs>
                <w:tab w:val="left" w:pos="360"/>
              </w:tabs>
              <w:jc w:val="center"/>
              <w:rPr>
                <w:rFonts w:cs="Arial"/>
                <w:color w:val="000000"/>
                <w:sz w:val="18"/>
                <w:szCs w:val="18"/>
              </w:rPr>
            </w:pPr>
          </w:p>
        </w:tc>
        <w:tc>
          <w:tcPr>
            <w:tcW w:w="2200" w:type="dxa"/>
          </w:tcPr>
          <w:p w:rsidR="00C53E17" w:rsidRPr="00E9762B" w:rsidRDefault="0085621A" w:rsidP="00A9517F">
            <w:pPr>
              <w:numPr>
                <w:ilvl w:val="12"/>
                <w:numId w:val="0"/>
              </w:numPr>
              <w:tabs>
                <w:tab w:val="left" w:pos="360"/>
              </w:tabs>
              <w:jc w:val="center"/>
              <w:rPr>
                <w:rFonts w:cs="Arial"/>
                <w:color w:val="000000"/>
                <w:sz w:val="18"/>
                <w:szCs w:val="18"/>
              </w:rPr>
            </w:pPr>
            <w:r w:rsidRPr="00E9762B">
              <w:rPr>
                <w:rFonts w:cs="Arial"/>
                <w:color w:val="000000"/>
                <w:sz w:val="18"/>
                <w:szCs w:val="18"/>
              </w:rPr>
              <w:t>Fund Managers</w:t>
            </w:r>
          </w:p>
        </w:tc>
      </w:tr>
      <w:tr w:rsidR="00C53E17" w:rsidRPr="00E9762B">
        <w:trPr>
          <w:trHeight w:val="227"/>
        </w:trPr>
        <w:tc>
          <w:tcPr>
            <w:tcW w:w="3395" w:type="dxa"/>
          </w:tcPr>
          <w:p w:rsidR="00C53E17" w:rsidRPr="00E9762B" w:rsidRDefault="00C53E17" w:rsidP="00A9517F">
            <w:pPr>
              <w:numPr>
                <w:ilvl w:val="12"/>
                <w:numId w:val="0"/>
              </w:numPr>
              <w:tabs>
                <w:tab w:val="left" w:pos="360"/>
              </w:tabs>
              <w:jc w:val="both"/>
              <w:rPr>
                <w:rFonts w:cs="Arial"/>
                <w:color w:val="000000"/>
                <w:sz w:val="18"/>
                <w:szCs w:val="18"/>
              </w:rPr>
            </w:pPr>
            <w:r w:rsidRPr="00E9762B">
              <w:rPr>
                <w:rFonts w:cs="Arial"/>
                <w:color w:val="000000"/>
                <w:sz w:val="18"/>
                <w:szCs w:val="18"/>
              </w:rPr>
              <w:t>Money Market Funds</w:t>
            </w:r>
          </w:p>
        </w:tc>
        <w:tc>
          <w:tcPr>
            <w:tcW w:w="2550" w:type="dxa"/>
          </w:tcPr>
          <w:p w:rsidR="00C53E17" w:rsidRPr="00E9762B" w:rsidRDefault="00286ED4" w:rsidP="00A9517F">
            <w:pPr>
              <w:numPr>
                <w:ilvl w:val="12"/>
                <w:numId w:val="0"/>
              </w:numPr>
              <w:tabs>
                <w:tab w:val="left" w:pos="360"/>
              </w:tabs>
              <w:jc w:val="center"/>
              <w:rPr>
                <w:rFonts w:cs="Arial"/>
                <w:color w:val="000000"/>
                <w:sz w:val="18"/>
                <w:szCs w:val="18"/>
              </w:rPr>
            </w:pPr>
            <w:r>
              <w:rPr>
                <w:rFonts w:cs="Arial"/>
                <w:noProof/>
                <w:color w:val="000000"/>
                <w:sz w:val="22"/>
                <w:szCs w:val="22"/>
              </w:rPr>
              <w:pict>
                <v:shape id="_x0000_s1042" type="#_x0000_t88" style="position:absolute;left:0;text-align:left;margin-left:-2.25pt;margin-top:4.7pt;width:9pt;height:2in;z-index:251657728;mso-position-horizontal-relative:text;mso-position-vertical-relative:text"/>
              </w:pict>
            </w:r>
          </w:p>
        </w:tc>
        <w:tc>
          <w:tcPr>
            <w:tcW w:w="2200" w:type="dxa"/>
          </w:tcPr>
          <w:p w:rsidR="00C53E17" w:rsidRPr="00E9762B" w:rsidRDefault="00664376" w:rsidP="00A9517F">
            <w:pPr>
              <w:numPr>
                <w:ilvl w:val="12"/>
                <w:numId w:val="0"/>
              </w:numPr>
              <w:tabs>
                <w:tab w:val="left" w:pos="360"/>
              </w:tabs>
              <w:jc w:val="center"/>
              <w:rPr>
                <w:rFonts w:cs="Arial"/>
                <w:color w:val="000000"/>
                <w:sz w:val="18"/>
                <w:szCs w:val="18"/>
              </w:rPr>
            </w:pPr>
            <w:r w:rsidRPr="00E9762B">
              <w:rPr>
                <w:rFonts w:cs="Arial"/>
                <w:color w:val="000000"/>
                <w:sz w:val="18"/>
                <w:szCs w:val="18"/>
              </w:rPr>
              <w:t>In-house and fund managers</w:t>
            </w:r>
          </w:p>
        </w:tc>
      </w:tr>
      <w:tr w:rsidR="00081AC4" w:rsidRPr="00E9762B">
        <w:trPr>
          <w:trHeight w:val="227"/>
        </w:trPr>
        <w:tc>
          <w:tcPr>
            <w:tcW w:w="3395" w:type="dxa"/>
          </w:tcPr>
          <w:p w:rsidR="00081AC4" w:rsidRPr="00E9762B" w:rsidRDefault="00081AC4" w:rsidP="00A9517F">
            <w:pPr>
              <w:numPr>
                <w:ilvl w:val="12"/>
                <w:numId w:val="0"/>
              </w:numPr>
              <w:tabs>
                <w:tab w:val="left" w:pos="360"/>
              </w:tabs>
              <w:jc w:val="both"/>
              <w:rPr>
                <w:rFonts w:cs="Arial"/>
                <w:color w:val="000000"/>
                <w:sz w:val="18"/>
                <w:szCs w:val="18"/>
              </w:rPr>
            </w:pPr>
            <w:r>
              <w:rPr>
                <w:rFonts w:cs="Arial"/>
                <w:color w:val="000000"/>
                <w:sz w:val="18"/>
                <w:szCs w:val="18"/>
              </w:rPr>
              <w:t>Enhanced Cash Funds</w:t>
            </w:r>
          </w:p>
        </w:tc>
        <w:tc>
          <w:tcPr>
            <w:tcW w:w="2550" w:type="dxa"/>
          </w:tcPr>
          <w:p w:rsidR="00081AC4" w:rsidRPr="00E9762B" w:rsidRDefault="00081AC4" w:rsidP="00A9517F">
            <w:pPr>
              <w:numPr>
                <w:ilvl w:val="12"/>
                <w:numId w:val="0"/>
              </w:numPr>
              <w:tabs>
                <w:tab w:val="left" w:pos="360"/>
              </w:tabs>
              <w:jc w:val="center"/>
              <w:rPr>
                <w:rFonts w:cs="Arial"/>
                <w:color w:val="000000"/>
                <w:sz w:val="18"/>
                <w:szCs w:val="18"/>
              </w:rPr>
            </w:pPr>
          </w:p>
        </w:tc>
        <w:tc>
          <w:tcPr>
            <w:tcW w:w="2200" w:type="dxa"/>
          </w:tcPr>
          <w:p w:rsidR="00081AC4" w:rsidRPr="00E9762B" w:rsidRDefault="00081AC4" w:rsidP="00A9517F">
            <w:pPr>
              <w:numPr>
                <w:ilvl w:val="12"/>
                <w:numId w:val="0"/>
              </w:numPr>
              <w:tabs>
                <w:tab w:val="left" w:pos="360"/>
              </w:tabs>
              <w:jc w:val="center"/>
              <w:rPr>
                <w:rFonts w:cs="Arial"/>
                <w:color w:val="000000"/>
                <w:sz w:val="18"/>
                <w:szCs w:val="18"/>
              </w:rPr>
            </w:pPr>
            <w:r w:rsidRPr="00E9762B">
              <w:rPr>
                <w:rFonts w:cs="Arial"/>
                <w:color w:val="000000"/>
                <w:sz w:val="18"/>
                <w:szCs w:val="18"/>
              </w:rPr>
              <w:t>In-house and fund managers</w:t>
            </w:r>
          </w:p>
        </w:tc>
      </w:tr>
      <w:tr w:rsidR="00C53E17" w:rsidRPr="00E9762B">
        <w:trPr>
          <w:trHeight w:val="227"/>
        </w:trPr>
        <w:tc>
          <w:tcPr>
            <w:tcW w:w="3395" w:type="dxa"/>
          </w:tcPr>
          <w:p w:rsidR="00C53E17" w:rsidRPr="00E9762B" w:rsidRDefault="00C53E17" w:rsidP="00A9517F">
            <w:pPr>
              <w:numPr>
                <w:ilvl w:val="12"/>
                <w:numId w:val="0"/>
              </w:numPr>
              <w:tabs>
                <w:tab w:val="left" w:pos="360"/>
              </w:tabs>
              <w:jc w:val="both"/>
              <w:rPr>
                <w:rFonts w:cs="Arial"/>
                <w:color w:val="000000"/>
                <w:sz w:val="18"/>
                <w:szCs w:val="18"/>
              </w:rPr>
            </w:pPr>
            <w:smartTag w:uri="urn:schemas-microsoft-com:office:smarttags" w:element="place">
              <w:smartTag w:uri="urn:schemas-microsoft-com:office:smarttags" w:element="country-region">
                <w:r w:rsidRPr="00E9762B">
                  <w:rPr>
                    <w:rFonts w:cs="Arial"/>
                    <w:color w:val="000000"/>
                    <w:sz w:val="18"/>
                    <w:szCs w:val="18"/>
                  </w:rPr>
                  <w:t>UK</w:t>
                </w:r>
              </w:smartTag>
            </w:smartTag>
            <w:r w:rsidRPr="00E9762B">
              <w:rPr>
                <w:rFonts w:cs="Arial"/>
                <w:color w:val="000000"/>
                <w:sz w:val="18"/>
                <w:szCs w:val="18"/>
              </w:rPr>
              <w:t xml:space="preserve"> Government Gilts</w:t>
            </w:r>
          </w:p>
        </w:tc>
        <w:tc>
          <w:tcPr>
            <w:tcW w:w="2550" w:type="dxa"/>
          </w:tcPr>
          <w:p w:rsidR="00C53E17" w:rsidRPr="00E9762B" w:rsidRDefault="00C53E17" w:rsidP="00A9517F">
            <w:pPr>
              <w:numPr>
                <w:ilvl w:val="12"/>
                <w:numId w:val="0"/>
              </w:numPr>
              <w:tabs>
                <w:tab w:val="left" w:pos="360"/>
              </w:tabs>
              <w:jc w:val="center"/>
              <w:rPr>
                <w:rFonts w:cs="Arial"/>
                <w:color w:val="000000"/>
                <w:sz w:val="18"/>
                <w:szCs w:val="18"/>
              </w:rPr>
            </w:pPr>
          </w:p>
        </w:tc>
        <w:tc>
          <w:tcPr>
            <w:tcW w:w="2200" w:type="dxa"/>
          </w:tcPr>
          <w:p w:rsidR="00C53E17" w:rsidRPr="00E9762B" w:rsidRDefault="00C53E17" w:rsidP="00A9517F">
            <w:pPr>
              <w:numPr>
                <w:ilvl w:val="12"/>
                <w:numId w:val="0"/>
              </w:numPr>
              <w:tabs>
                <w:tab w:val="left" w:pos="360"/>
              </w:tabs>
              <w:jc w:val="center"/>
              <w:rPr>
                <w:rFonts w:cs="Arial"/>
                <w:color w:val="000000"/>
                <w:sz w:val="18"/>
                <w:szCs w:val="18"/>
              </w:rPr>
            </w:pPr>
            <w:r w:rsidRPr="00E9762B">
              <w:rPr>
                <w:rFonts w:cs="Arial"/>
                <w:color w:val="000000"/>
                <w:sz w:val="18"/>
                <w:szCs w:val="18"/>
              </w:rPr>
              <w:t>Fund Managers</w:t>
            </w:r>
          </w:p>
        </w:tc>
      </w:tr>
      <w:tr w:rsidR="003F5CCF" w:rsidRPr="00E9762B">
        <w:trPr>
          <w:trHeight w:val="227"/>
        </w:trPr>
        <w:tc>
          <w:tcPr>
            <w:tcW w:w="3395" w:type="dxa"/>
          </w:tcPr>
          <w:p w:rsidR="003F5CCF" w:rsidRPr="00E9762B" w:rsidRDefault="003F5CCF" w:rsidP="00A9517F">
            <w:pPr>
              <w:numPr>
                <w:ilvl w:val="12"/>
                <w:numId w:val="0"/>
              </w:numPr>
              <w:tabs>
                <w:tab w:val="left" w:pos="360"/>
              </w:tabs>
              <w:jc w:val="both"/>
              <w:rPr>
                <w:rFonts w:cs="Arial"/>
                <w:color w:val="000000"/>
                <w:sz w:val="18"/>
                <w:szCs w:val="18"/>
              </w:rPr>
            </w:pPr>
            <w:r>
              <w:rPr>
                <w:rFonts w:cs="Arial"/>
                <w:color w:val="000000"/>
                <w:sz w:val="18"/>
                <w:szCs w:val="18"/>
              </w:rPr>
              <w:t>Bonds issued by multilateral development banks</w:t>
            </w:r>
          </w:p>
        </w:tc>
        <w:tc>
          <w:tcPr>
            <w:tcW w:w="2550" w:type="dxa"/>
          </w:tcPr>
          <w:p w:rsidR="00286ED4" w:rsidRDefault="00286ED4" w:rsidP="00A9517F">
            <w:pPr>
              <w:numPr>
                <w:ilvl w:val="12"/>
                <w:numId w:val="0"/>
              </w:numPr>
              <w:tabs>
                <w:tab w:val="left" w:pos="360"/>
              </w:tabs>
              <w:jc w:val="center"/>
              <w:rPr>
                <w:rFonts w:cs="Arial"/>
                <w:color w:val="000000"/>
                <w:sz w:val="18"/>
                <w:szCs w:val="18"/>
              </w:rPr>
            </w:pPr>
          </w:p>
          <w:p w:rsidR="003F5CCF" w:rsidRPr="00E9762B" w:rsidRDefault="003F5CCF" w:rsidP="00A9517F">
            <w:pPr>
              <w:numPr>
                <w:ilvl w:val="12"/>
                <w:numId w:val="0"/>
              </w:numPr>
              <w:tabs>
                <w:tab w:val="left" w:pos="360"/>
              </w:tabs>
              <w:jc w:val="center"/>
              <w:rPr>
                <w:rFonts w:cs="Arial"/>
                <w:color w:val="000000"/>
                <w:sz w:val="18"/>
                <w:szCs w:val="18"/>
              </w:rPr>
            </w:pPr>
            <w:r>
              <w:rPr>
                <w:rFonts w:cs="Arial"/>
                <w:color w:val="000000"/>
                <w:sz w:val="18"/>
                <w:szCs w:val="18"/>
              </w:rPr>
              <w:t>AAA</w:t>
            </w:r>
          </w:p>
        </w:tc>
        <w:tc>
          <w:tcPr>
            <w:tcW w:w="2200" w:type="dxa"/>
          </w:tcPr>
          <w:p w:rsidR="003F5CCF" w:rsidRPr="00E9762B" w:rsidRDefault="003F5CCF" w:rsidP="00A9517F">
            <w:pPr>
              <w:numPr>
                <w:ilvl w:val="12"/>
                <w:numId w:val="0"/>
              </w:numPr>
              <w:tabs>
                <w:tab w:val="left" w:pos="360"/>
              </w:tabs>
              <w:jc w:val="center"/>
              <w:rPr>
                <w:rFonts w:cs="Arial"/>
                <w:color w:val="000000"/>
                <w:sz w:val="18"/>
                <w:szCs w:val="18"/>
              </w:rPr>
            </w:pPr>
            <w:r>
              <w:rPr>
                <w:rFonts w:cs="Arial"/>
                <w:color w:val="000000"/>
                <w:sz w:val="18"/>
                <w:szCs w:val="18"/>
              </w:rPr>
              <w:t>In-house on a ‘buy and hold’ basis and for use by fund managers</w:t>
            </w:r>
          </w:p>
        </w:tc>
      </w:tr>
      <w:tr w:rsidR="003F5CCF" w:rsidRPr="00E9762B">
        <w:trPr>
          <w:trHeight w:val="227"/>
        </w:trPr>
        <w:tc>
          <w:tcPr>
            <w:tcW w:w="3395" w:type="dxa"/>
          </w:tcPr>
          <w:p w:rsidR="003F5CCF" w:rsidRPr="00E9762B" w:rsidRDefault="003F5CCF" w:rsidP="00A9517F">
            <w:pPr>
              <w:numPr>
                <w:ilvl w:val="12"/>
                <w:numId w:val="0"/>
              </w:numPr>
              <w:tabs>
                <w:tab w:val="left" w:pos="360"/>
              </w:tabs>
              <w:jc w:val="both"/>
              <w:rPr>
                <w:rFonts w:cs="Arial"/>
                <w:color w:val="000000"/>
                <w:sz w:val="18"/>
                <w:szCs w:val="18"/>
              </w:rPr>
            </w:pPr>
            <w:r>
              <w:rPr>
                <w:rFonts w:cs="Arial"/>
                <w:color w:val="000000"/>
                <w:sz w:val="18"/>
                <w:szCs w:val="18"/>
              </w:rPr>
              <w:t xml:space="preserve">Bonds issued by a financial institution which is guaranteed by the </w:t>
            </w:r>
            <w:smartTag w:uri="urn:schemas-microsoft-com:office:smarttags" w:element="place">
              <w:smartTag w:uri="urn:schemas-microsoft-com:office:smarttags" w:element="country-region">
                <w:r>
                  <w:rPr>
                    <w:rFonts w:cs="Arial"/>
                    <w:color w:val="000000"/>
                    <w:sz w:val="18"/>
                    <w:szCs w:val="18"/>
                  </w:rPr>
                  <w:t>UK</w:t>
                </w:r>
              </w:smartTag>
            </w:smartTag>
            <w:r>
              <w:rPr>
                <w:rFonts w:cs="Arial"/>
                <w:color w:val="000000"/>
                <w:sz w:val="18"/>
                <w:szCs w:val="18"/>
              </w:rPr>
              <w:t xml:space="preserve"> government</w:t>
            </w:r>
          </w:p>
        </w:tc>
        <w:tc>
          <w:tcPr>
            <w:tcW w:w="2550" w:type="dxa"/>
          </w:tcPr>
          <w:p w:rsidR="003F5CCF" w:rsidRPr="00E9762B" w:rsidRDefault="003F5CCF" w:rsidP="00A9517F">
            <w:pPr>
              <w:numPr>
                <w:ilvl w:val="12"/>
                <w:numId w:val="0"/>
              </w:numPr>
              <w:tabs>
                <w:tab w:val="left" w:pos="360"/>
              </w:tabs>
              <w:jc w:val="center"/>
              <w:rPr>
                <w:rFonts w:cs="Arial"/>
                <w:color w:val="000000"/>
                <w:sz w:val="18"/>
                <w:szCs w:val="18"/>
              </w:rPr>
            </w:pPr>
          </w:p>
        </w:tc>
        <w:tc>
          <w:tcPr>
            <w:tcW w:w="2200" w:type="dxa"/>
          </w:tcPr>
          <w:p w:rsidR="003F5CCF" w:rsidRPr="00E9762B" w:rsidRDefault="003F5CCF" w:rsidP="00A9517F">
            <w:pPr>
              <w:numPr>
                <w:ilvl w:val="12"/>
                <w:numId w:val="0"/>
              </w:numPr>
              <w:tabs>
                <w:tab w:val="left" w:pos="360"/>
              </w:tabs>
              <w:jc w:val="center"/>
              <w:rPr>
                <w:rFonts w:cs="Arial"/>
                <w:color w:val="000000"/>
                <w:sz w:val="18"/>
                <w:szCs w:val="18"/>
              </w:rPr>
            </w:pPr>
            <w:r>
              <w:rPr>
                <w:rFonts w:cs="Arial"/>
                <w:color w:val="000000"/>
                <w:sz w:val="18"/>
                <w:szCs w:val="18"/>
              </w:rPr>
              <w:t>In-house on a ‘buy and hold’ basis and for use by fund managers</w:t>
            </w:r>
          </w:p>
        </w:tc>
      </w:tr>
      <w:tr w:rsidR="003F5CCF" w:rsidRPr="00E9762B">
        <w:trPr>
          <w:trHeight w:val="227"/>
        </w:trPr>
        <w:tc>
          <w:tcPr>
            <w:tcW w:w="3395" w:type="dxa"/>
          </w:tcPr>
          <w:p w:rsidR="003F5CCF" w:rsidRPr="00E9762B" w:rsidRDefault="003F5CCF" w:rsidP="00A9517F">
            <w:pPr>
              <w:numPr>
                <w:ilvl w:val="12"/>
                <w:numId w:val="0"/>
              </w:numPr>
              <w:tabs>
                <w:tab w:val="left" w:pos="360"/>
              </w:tabs>
              <w:jc w:val="both"/>
              <w:rPr>
                <w:rFonts w:cs="Arial"/>
                <w:color w:val="000000"/>
                <w:sz w:val="18"/>
                <w:szCs w:val="18"/>
              </w:rPr>
            </w:pPr>
            <w:r>
              <w:rPr>
                <w:rFonts w:cs="Arial"/>
                <w:color w:val="000000"/>
                <w:sz w:val="18"/>
                <w:szCs w:val="18"/>
              </w:rPr>
              <w:t xml:space="preserve">Sovereign bond issues (i.e. other than the </w:t>
            </w:r>
            <w:smartTag w:uri="urn:schemas-microsoft-com:office:smarttags" w:element="place">
              <w:smartTag w:uri="urn:schemas-microsoft-com:office:smarttags" w:element="country-region">
                <w:r>
                  <w:rPr>
                    <w:rFonts w:cs="Arial"/>
                    <w:color w:val="000000"/>
                    <w:sz w:val="18"/>
                    <w:szCs w:val="18"/>
                  </w:rPr>
                  <w:t>UK</w:t>
                </w:r>
              </w:smartTag>
            </w:smartTag>
            <w:r>
              <w:rPr>
                <w:rFonts w:cs="Arial"/>
                <w:color w:val="000000"/>
                <w:sz w:val="18"/>
                <w:szCs w:val="18"/>
              </w:rPr>
              <w:t xml:space="preserve"> govt)</w:t>
            </w:r>
          </w:p>
        </w:tc>
        <w:tc>
          <w:tcPr>
            <w:tcW w:w="2550" w:type="dxa"/>
          </w:tcPr>
          <w:p w:rsidR="003F5CCF" w:rsidRPr="00E9762B" w:rsidRDefault="003F5CCF" w:rsidP="00A9517F">
            <w:pPr>
              <w:numPr>
                <w:ilvl w:val="12"/>
                <w:numId w:val="0"/>
              </w:numPr>
              <w:tabs>
                <w:tab w:val="left" w:pos="360"/>
              </w:tabs>
              <w:jc w:val="center"/>
              <w:rPr>
                <w:rFonts w:cs="Arial"/>
                <w:color w:val="000000"/>
                <w:sz w:val="18"/>
                <w:szCs w:val="18"/>
              </w:rPr>
            </w:pPr>
          </w:p>
        </w:tc>
        <w:tc>
          <w:tcPr>
            <w:tcW w:w="2200" w:type="dxa"/>
          </w:tcPr>
          <w:p w:rsidR="003F5CCF" w:rsidRPr="00E9762B" w:rsidRDefault="003F5CCF" w:rsidP="00A9517F">
            <w:pPr>
              <w:numPr>
                <w:ilvl w:val="12"/>
                <w:numId w:val="0"/>
              </w:numPr>
              <w:tabs>
                <w:tab w:val="left" w:pos="360"/>
              </w:tabs>
              <w:jc w:val="center"/>
              <w:rPr>
                <w:rFonts w:cs="Arial"/>
                <w:color w:val="000000"/>
                <w:sz w:val="18"/>
                <w:szCs w:val="18"/>
              </w:rPr>
            </w:pPr>
            <w:r>
              <w:rPr>
                <w:rFonts w:cs="Arial"/>
                <w:color w:val="000000"/>
                <w:sz w:val="18"/>
                <w:szCs w:val="18"/>
              </w:rPr>
              <w:t>In-house on a ‘buy and hold’ basis and for use by fund managers</w:t>
            </w:r>
          </w:p>
        </w:tc>
      </w:tr>
      <w:tr w:rsidR="00286ED4" w:rsidRPr="00E9762B" w:rsidTr="00554E9A">
        <w:trPr>
          <w:trHeight w:val="227"/>
        </w:trPr>
        <w:tc>
          <w:tcPr>
            <w:tcW w:w="3395" w:type="dxa"/>
          </w:tcPr>
          <w:p w:rsidR="00286ED4" w:rsidRPr="00E9762B" w:rsidRDefault="00286ED4" w:rsidP="00554E9A">
            <w:pPr>
              <w:numPr>
                <w:ilvl w:val="12"/>
                <w:numId w:val="0"/>
              </w:numPr>
              <w:tabs>
                <w:tab w:val="left" w:pos="360"/>
              </w:tabs>
              <w:jc w:val="both"/>
              <w:rPr>
                <w:rFonts w:cs="Arial"/>
                <w:color w:val="000000"/>
                <w:sz w:val="18"/>
                <w:szCs w:val="18"/>
              </w:rPr>
            </w:pPr>
            <w:r w:rsidRPr="00E9762B">
              <w:rPr>
                <w:rFonts w:cs="Arial"/>
                <w:color w:val="000000"/>
                <w:sz w:val="18"/>
                <w:szCs w:val="18"/>
              </w:rPr>
              <w:t>Gilt Funds and Bond Funds</w:t>
            </w:r>
          </w:p>
        </w:tc>
        <w:tc>
          <w:tcPr>
            <w:tcW w:w="2550" w:type="dxa"/>
          </w:tcPr>
          <w:p w:rsidR="00286ED4" w:rsidRPr="00E9762B" w:rsidRDefault="00286ED4" w:rsidP="00554E9A">
            <w:pPr>
              <w:numPr>
                <w:ilvl w:val="12"/>
                <w:numId w:val="0"/>
              </w:numPr>
              <w:tabs>
                <w:tab w:val="left" w:pos="360"/>
              </w:tabs>
              <w:jc w:val="center"/>
              <w:rPr>
                <w:rFonts w:cs="Arial"/>
                <w:color w:val="000000"/>
                <w:sz w:val="18"/>
                <w:szCs w:val="18"/>
              </w:rPr>
            </w:pPr>
            <w:r w:rsidRPr="00E9762B">
              <w:rPr>
                <w:rFonts w:cs="Arial"/>
                <w:color w:val="000000"/>
                <w:sz w:val="18"/>
                <w:szCs w:val="18"/>
              </w:rPr>
              <w:t xml:space="preserve">long-term </w:t>
            </w:r>
            <w:r>
              <w:rPr>
                <w:rFonts w:cs="Arial"/>
                <w:color w:val="000000"/>
                <w:sz w:val="18"/>
                <w:szCs w:val="18"/>
              </w:rPr>
              <w:t>AAA</w:t>
            </w:r>
          </w:p>
        </w:tc>
        <w:tc>
          <w:tcPr>
            <w:tcW w:w="2200" w:type="dxa"/>
          </w:tcPr>
          <w:p w:rsidR="00286ED4" w:rsidRPr="00E9762B" w:rsidRDefault="00286ED4" w:rsidP="00554E9A">
            <w:pPr>
              <w:numPr>
                <w:ilvl w:val="12"/>
                <w:numId w:val="0"/>
              </w:numPr>
              <w:tabs>
                <w:tab w:val="left" w:pos="360"/>
              </w:tabs>
              <w:jc w:val="center"/>
              <w:rPr>
                <w:rFonts w:cs="Arial"/>
                <w:color w:val="000000"/>
                <w:sz w:val="18"/>
                <w:szCs w:val="18"/>
              </w:rPr>
            </w:pPr>
            <w:r w:rsidRPr="00E9762B">
              <w:rPr>
                <w:rFonts w:cs="Arial"/>
                <w:color w:val="000000"/>
                <w:sz w:val="18"/>
                <w:szCs w:val="18"/>
              </w:rPr>
              <w:t>Fund Managers</w:t>
            </w:r>
          </w:p>
        </w:tc>
      </w:tr>
      <w:tr w:rsidR="00C53E17" w:rsidRPr="00E9762B">
        <w:trPr>
          <w:trHeight w:val="227"/>
        </w:trPr>
        <w:tc>
          <w:tcPr>
            <w:tcW w:w="3395" w:type="dxa"/>
          </w:tcPr>
          <w:p w:rsidR="00C53E17" w:rsidRPr="00E9762B" w:rsidRDefault="00C53E17" w:rsidP="00A9517F">
            <w:pPr>
              <w:numPr>
                <w:ilvl w:val="12"/>
                <w:numId w:val="0"/>
              </w:numPr>
              <w:tabs>
                <w:tab w:val="left" w:pos="360"/>
              </w:tabs>
              <w:jc w:val="both"/>
              <w:rPr>
                <w:rFonts w:cs="Arial"/>
                <w:color w:val="000000"/>
                <w:sz w:val="18"/>
                <w:szCs w:val="18"/>
              </w:rPr>
            </w:pPr>
            <w:r w:rsidRPr="00E9762B">
              <w:rPr>
                <w:rFonts w:cs="Arial"/>
                <w:color w:val="000000"/>
                <w:sz w:val="18"/>
                <w:szCs w:val="18"/>
              </w:rPr>
              <w:t>Treasury Bills</w:t>
            </w:r>
          </w:p>
        </w:tc>
        <w:tc>
          <w:tcPr>
            <w:tcW w:w="2550" w:type="dxa"/>
          </w:tcPr>
          <w:p w:rsidR="00C53E17" w:rsidRPr="00E9762B" w:rsidRDefault="00286ED4" w:rsidP="00A9517F">
            <w:pPr>
              <w:numPr>
                <w:ilvl w:val="12"/>
                <w:numId w:val="0"/>
              </w:numPr>
              <w:tabs>
                <w:tab w:val="left" w:pos="360"/>
              </w:tabs>
              <w:jc w:val="center"/>
              <w:rPr>
                <w:rFonts w:cs="Arial"/>
                <w:color w:val="000000"/>
                <w:sz w:val="18"/>
                <w:szCs w:val="18"/>
              </w:rPr>
            </w:pPr>
            <w:r>
              <w:rPr>
                <w:rFonts w:cs="Arial"/>
                <w:color w:val="000000"/>
                <w:sz w:val="18"/>
                <w:szCs w:val="18"/>
              </w:rPr>
              <w:t>Considered very secure</w:t>
            </w:r>
          </w:p>
        </w:tc>
        <w:tc>
          <w:tcPr>
            <w:tcW w:w="2200" w:type="dxa"/>
          </w:tcPr>
          <w:p w:rsidR="00C53E17" w:rsidRPr="00E9762B" w:rsidRDefault="00C53E17" w:rsidP="00A9517F">
            <w:pPr>
              <w:numPr>
                <w:ilvl w:val="12"/>
                <w:numId w:val="0"/>
              </w:numPr>
              <w:tabs>
                <w:tab w:val="left" w:pos="360"/>
              </w:tabs>
              <w:jc w:val="center"/>
              <w:rPr>
                <w:rFonts w:cs="Arial"/>
                <w:color w:val="000000"/>
                <w:sz w:val="18"/>
                <w:szCs w:val="18"/>
              </w:rPr>
            </w:pPr>
            <w:r w:rsidRPr="00E9762B">
              <w:rPr>
                <w:rFonts w:cs="Arial"/>
                <w:color w:val="000000"/>
                <w:sz w:val="18"/>
                <w:szCs w:val="18"/>
              </w:rPr>
              <w:t>Fund Managers</w:t>
            </w:r>
          </w:p>
        </w:tc>
      </w:tr>
    </w:tbl>
    <w:p w:rsidR="00426EE1" w:rsidRDefault="00426EE1" w:rsidP="00426EE1">
      <w:pPr>
        <w:numPr>
          <w:ilvl w:val="12"/>
          <w:numId w:val="0"/>
        </w:numPr>
        <w:tabs>
          <w:tab w:val="left" w:pos="360"/>
        </w:tabs>
        <w:ind w:left="289"/>
        <w:jc w:val="both"/>
        <w:rPr>
          <w:rFonts w:cs="Arial"/>
          <w:color w:val="000000"/>
          <w:sz w:val="16"/>
          <w:szCs w:val="16"/>
        </w:rPr>
      </w:pPr>
      <w:r w:rsidRPr="00104628">
        <w:rPr>
          <w:rFonts w:cs="Arial"/>
          <w:color w:val="000000"/>
          <w:sz w:val="16"/>
          <w:szCs w:val="16"/>
        </w:rPr>
        <w:lastRenderedPageBreak/>
        <w:t xml:space="preserve"> </w:t>
      </w: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884"/>
        <w:gridCol w:w="8438"/>
      </w:tblGrid>
      <w:tr w:rsidR="003924B8" w:rsidRPr="00104628" w:rsidTr="00575386">
        <w:tc>
          <w:tcPr>
            <w:tcW w:w="884" w:type="dxa"/>
          </w:tcPr>
          <w:p w:rsidR="003924B8" w:rsidRDefault="003924B8" w:rsidP="003924B8">
            <w:pPr>
              <w:pStyle w:val="Header"/>
              <w:tabs>
                <w:tab w:val="clear" w:pos="4153"/>
                <w:tab w:val="clear" w:pos="8306"/>
              </w:tabs>
              <w:rPr>
                <w:b/>
                <w:szCs w:val="24"/>
              </w:rPr>
            </w:pPr>
          </w:p>
        </w:tc>
        <w:tc>
          <w:tcPr>
            <w:tcW w:w="8438" w:type="dxa"/>
          </w:tcPr>
          <w:p w:rsidR="003924B8" w:rsidRPr="00104628" w:rsidRDefault="003924B8" w:rsidP="003924B8">
            <w:pPr>
              <w:tabs>
                <w:tab w:val="left" w:pos="360"/>
              </w:tabs>
              <w:ind w:left="66"/>
              <w:jc w:val="both"/>
              <w:rPr>
                <w:rFonts w:cs="Arial"/>
                <w:color w:val="000000"/>
                <w:sz w:val="20"/>
              </w:rPr>
            </w:pPr>
          </w:p>
        </w:tc>
      </w:tr>
    </w:tbl>
    <w:p w:rsidR="00614FB4" w:rsidRDefault="00614FB4"/>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884"/>
        <w:gridCol w:w="8438"/>
      </w:tblGrid>
      <w:tr w:rsidR="003924B8" w:rsidRPr="00104628" w:rsidTr="00575386">
        <w:tc>
          <w:tcPr>
            <w:tcW w:w="884" w:type="dxa"/>
          </w:tcPr>
          <w:p w:rsidR="003924B8" w:rsidRDefault="00FA58DB" w:rsidP="003924B8">
            <w:pPr>
              <w:pStyle w:val="Header"/>
              <w:tabs>
                <w:tab w:val="clear" w:pos="4153"/>
                <w:tab w:val="clear" w:pos="8306"/>
              </w:tabs>
              <w:rPr>
                <w:b/>
                <w:szCs w:val="24"/>
              </w:rPr>
            </w:pPr>
            <w:r>
              <w:rPr>
                <w:b/>
                <w:szCs w:val="24"/>
              </w:rPr>
              <w:t>6.</w:t>
            </w:r>
            <w:r w:rsidR="00EE0B0C">
              <w:rPr>
                <w:b/>
                <w:szCs w:val="24"/>
              </w:rPr>
              <w:t>10</w:t>
            </w:r>
            <w:r w:rsidR="003924B8">
              <w:rPr>
                <w:b/>
                <w:szCs w:val="24"/>
              </w:rPr>
              <w:t>.</w:t>
            </w:r>
            <w:r w:rsidR="001316B7">
              <w:rPr>
                <w:b/>
                <w:szCs w:val="24"/>
              </w:rPr>
              <w:t>5</w:t>
            </w:r>
          </w:p>
        </w:tc>
        <w:tc>
          <w:tcPr>
            <w:tcW w:w="8438" w:type="dxa"/>
          </w:tcPr>
          <w:p w:rsidR="003924B8" w:rsidRPr="00104628" w:rsidRDefault="003924B8" w:rsidP="003924B8">
            <w:pPr>
              <w:tabs>
                <w:tab w:val="left" w:pos="360"/>
              </w:tabs>
              <w:jc w:val="both"/>
              <w:rPr>
                <w:rFonts w:cs="Arial"/>
                <w:i/>
                <w:color w:val="000000"/>
                <w:sz w:val="20"/>
                <w:u w:val="single"/>
              </w:rPr>
            </w:pPr>
            <w:r w:rsidRPr="00CA4262">
              <w:rPr>
                <w:rFonts w:cs="Arial"/>
                <w:b/>
                <w:color w:val="000000"/>
                <w:u w:val="single"/>
              </w:rPr>
              <w:t>Non-Specified Investments</w:t>
            </w:r>
            <w:r w:rsidRPr="00104628">
              <w:rPr>
                <w:rFonts w:cs="Arial"/>
                <w:color w:val="000000"/>
                <w:u w:val="single"/>
              </w:rPr>
              <w:t>:</w:t>
            </w:r>
          </w:p>
          <w:p w:rsidR="003924B8" w:rsidRPr="00104628" w:rsidRDefault="003924B8" w:rsidP="003924B8">
            <w:pPr>
              <w:tabs>
                <w:tab w:val="left" w:pos="360"/>
              </w:tabs>
              <w:ind w:left="66"/>
              <w:jc w:val="both"/>
              <w:rPr>
                <w:rFonts w:cs="Arial"/>
                <w:color w:val="000000"/>
                <w:sz w:val="20"/>
              </w:rPr>
            </w:pPr>
          </w:p>
        </w:tc>
      </w:tr>
      <w:tr w:rsidR="003924B8" w:rsidRPr="00104628" w:rsidTr="00575386">
        <w:tc>
          <w:tcPr>
            <w:tcW w:w="884" w:type="dxa"/>
          </w:tcPr>
          <w:p w:rsidR="003924B8" w:rsidRDefault="003924B8" w:rsidP="003924B8">
            <w:pPr>
              <w:pStyle w:val="Header"/>
              <w:tabs>
                <w:tab w:val="clear" w:pos="4153"/>
                <w:tab w:val="clear" w:pos="8306"/>
              </w:tabs>
              <w:rPr>
                <w:b/>
                <w:szCs w:val="24"/>
              </w:rPr>
            </w:pPr>
          </w:p>
        </w:tc>
        <w:tc>
          <w:tcPr>
            <w:tcW w:w="8438" w:type="dxa"/>
          </w:tcPr>
          <w:p w:rsidR="003924B8" w:rsidRPr="00CA4262" w:rsidRDefault="003924B8" w:rsidP="003924B8">
            <w:pPr>
              <w:tabs>
                <w:tab w:val="left" w:pos="360"/>
              </w:tabs>
              <w:jc w:val="both"/>
              <w:rPr>
                <w:rFonts w:cs="Arial"/>
                <w:b/>
                <w:color w:val="000000"/>
                <w:u w:val="single"/>
              </w:rPr>
            </w:pPr>
          </w:p>
        </w:tc>
      </w:tr>
      <w:tr w:rsidR="003924B8" w:rsidRPr="00104628" w:rsidTr="00575386">
        <w:tc>
          <w:tcPr>
            <w:tcW w:w="884" w:type="dxa"/>
          </w:tcPr>
          <w:p w:rsidR="003924B8" w:rsidRDefault="003924B8" w:rsidP="003924B8">
            <w:pPr>
              <w:pStyle w:val="Header"/>
              <w:tabs>
                <w:tab w:val="clear" w:pos="4153"/>
                <w:tab w:val="clear" w:pos="8306"/>
              </w:tabs>
              <w:rPr>
                <w:b/>
                <w:szCs w:val="24"/>
              </w:rPr>
            </w:pPr>
          </w:p>
        </w:tc>
        <w:tc>
          <w:tcPr>
            <w:tcW w:w="8438" w:type="dxa"/>
          </w:tcPr>
          <w:p w:rsidR="003924B8" w:rsidRPr="003924B8" w:rsidRDefault="003924B8" w:rsidP="003924B8">
            <w:pPr>
              <w:keepNext/>
              <w:widowControl w:val="0"/>
              <w:numPr>
                <w:ilvl w:val="12"/>
                <w:numId w:val="0"/>
              </w:numPr>
              <w:tabs>
                <w:tab w:val="left" w:pos="360"/>
              </w:tabs>
              <w:jc w:val="both"/>
              <w:rPr>
                <w:rFonts w:cs="Arial"/>
                <w:color w:val="000000"/>
              </w:rPr>
            </w:pPr>
            <w:r w:rsidRPr="00104628">
              <w:rPr>
                <w:rFonts w:cs="Arial"/>
                <w:color w:val="000000"/>
              </w:rPr>
              <w:t xml:space="preserve">A maximum of </w:t>
            </w:r>
            <w:r w:rsidR="00F862FF">
              <w:rPr>
                <w:rFonts w:cs="Arial"/>
                <w:color w:val="000000"/>
              </w:rPr>
              <w:t>9</w:t>
            </w:r>
            <w:r>
              <w:rPr>
                <w:rFonts w:cs="Arial"/>
                <w:color w:val="000000"/>
              </w:rPr>
              <w:t>0</w:t>
            </w:r>
            <w:r w:rsidRPr="00104628">
              <w:rPr>
                <w:rFonts w:cs="Arial"/>
                <w:color w:val="000000"/>
              </w:rPr>
              <w:t>% will be held in aggregate in non-specified investments</w:t>
            </w:r>
            <w:r w:rsidR="00286ED4">
              <w:rPr>
                <w:rFonts w:cs="Arial"/>
                <w:color w:val="000000"/>
              </w:rPr>
              <w:t>. These are investments that require an evaluation and full consideration before investing.</w:t>
            </w:r>
          </w:p>
        </w:tc>
      </w:tr>
      <w:tr w:rsidR="003924B8" w:rsidRPr="00104628" w:rsidTr="00575386">
        <w:tc>
          <w:tcPr>
            <w:tcW w:w="884" w:type="dxa"/>
          </w:tcPr>
          <w:p w:rsidR="003924B8" w:rsidRDefault="003924B8" w:rsidP="003924B8">
            <w:pPr>
              <w:pStyle w:val="Header"/>
              <w:tabs>
                <w:tab w:val="clear" w:pos="4153"/>
                <w:tab w:val="clear" w:pos="8306"/>
              </w:tabs>
              <w:rPr>
                <w:b/>
                <w:szCs w:val="24"/>
              </w:rPr>
            </w:pPr>
          </w:p>
        </w:tc>
        <w:tc>
          <w:tcPr>
            <w:tcW w:w="8438" w:type="dxa"/>
          </w:tcPr>
          <w:p w:rsidR="003924B8" w:rsidRPr="00104628" w:rsidRDefault="003924B8" w:rsidP="003924B8">
            <w:pPr>
              <w:keepNext/>
              <w:widowControl w:val="0"/>
              <w:numPr>
                <w:ilvl w:val="12"/>
                <w:numId w:val="0"/>
              </w:numPr>
              <w:tabs>
                <w:tab w:val="left" w:pos="360"/>
              </w:tabs>
              <w:jc w:val="both"/>
              <w:rPr>
                <w:rFonts w:cs="Arial"/>
                <w:color w:val="000000"/>
              </w:rPr>
            </w:pPr>
          </w:p>
        </w:tc>
      </w:tr>
    </w:tbl>
    <w:p w:rsidR="00426EE1" w:rsidRPr="00104628" w:rsidRDefault="00426EE1" w:rsidP="00426EE1">
      <w:pPr>
        <w:keepNext/>
        <w:widowControl w:val="0"/>
        <w:numPr>
          <w:ilvl w:val="12"/>
          <w:numId w:val="0"/>
        </w:numPr>
        <w:tabs>
          <w:tab w:val="left" w:pos="360"/>
        </w:tabs>
        <w:ind w:left="289"/>
        <w:jc w:val="both"/>
        <w:rPr>
          <w:rFonts w:cs="Arial"/>
          <w:color w:val="000000"/>
          <w:u w:val="single"/>
        </w:rPr>
      </w:pPr>
    </w:p>
    <w:tbl>
      <w:tblPr>
        <w:tblStyle w:val="TableGrid"/>
        <w:tblW w:w="8004" w:type="dxa"/>
        <w:tblInd w:w="468" w:type="dxa"/>
        <w:tblLayout w:type="fixed"/>
        <w:tblLook w:val="01E0"/>
      </w:tblPr>
      <w:tblGrid>
        <w:gridCol w:w="3326"/>
        <w:gridCol w:w="2551"/>
        <w:gridCol w:w="2127"/>
        <w:tblGridChange w:id="1">
          <w:tblGrid>
            <w:gridCol w:w="3326"/>
            <w:gridCol w:w="2551"/>
            <w:gridCol w:w="2127"/>
          </w:tblGrid>
        </w:tblGridChange>
      </w:tblGrid>
      <w:tr w:rsidR="00D20DC5" w:rsidRPr="00E9762B">
        <w:tc>
          <w:tcPr>
            <w:tcW w:w="3326" w:type="dxa"/>
          </w:tcPr>
          <w:p w:rsidR="00D20DC5" w:rsidRPr="00E9762B" w:rsidRDefault="00D20DC5" w:rsidP="00A9517F">
            <w:pPr>
              <w:keepNext/>
              <w:widowControl w:val="0"/>
              <w:numPr>
                <w:ilvl w:val="12"/>
                <w:numId w:val="0"/>
              </w:numPr>
              <w:tabs>
                <w:tab w:val="left" w:pos="360"/>
              </w:tabs>
              <w:jc w:val="both"/>
              <w:rPr>
                <w:rFonts w:cs="Arial"/>
                <w:b/>
                <w:color w:val="000000"/>
                <w:sz w:val="18"/>
                <w:szCs w:val="18"/>
              </w:rPr>
            </w:pPr>
          </w:p>
        </w:tc>
        <w:tc>
          <w:tcPr>
            <w:tcW w:w="2551" w:type="dxa"/>
          </w:tcPr>
          <w:p w:rsidR="00D20DC5" w:rsidRPr="00E9762B" w:rsidRDefault="00D20DC5" w:rsidP="00A9517F">
            <w:pPr>
              <w:keepNext/>
              <w:widowControl w:val="0"/>
              <w:numPr>
                <w:ilvl w:val="12"/>
                <w:numId w:val="0"/>
              </w:numPr>
              <w:tabs>
                <w:tab w:val="left" w:pos="360"/>
              </w:tabs>
              <w:jc w:val="center"/>
              <w:rPr>
                <w:rFonts w:cs="Arial"/>
                <w:b/>
                <w:color w:val="000000"/>
                <w:sz w:val="18"/>
                <w:szCs w:val="18"/>
              </w:rPr>
            </w:pPr>
            <w:r w:rsidRPr="00E9762B">
              <w:rPr>
                <w:rFonts w:cs="Arial"/>
                <w:b/>
                <w:color w:val="000000"/>
                <w:sz w:val="18"/>
                <w:szCs w:val="18"/>
              </w:rPr>
              <w:t>Minimum Credit Criteria</w:t>
            </w:r>
          </w:p>
        </w:tc>
        <w:tc>
          <w:tcPr>
            <w:tcW w:w="2127" w:type="dxa"/>
          </w:tcPr>
          <w:p w:rsidR="00D20DC5" w:rsidRPr="00E9762B" w:rsidRDefault="00D20DC5" w:rsidP="00A9517F">
            <w:pPr>
              <w:keepNext/>
              <w:widowControl w:val="0"/>
              <w:numPr>
                <w:ilvl w:val="12"/>
                <w:numId w:val="0"/>
              </w:numPr>
              <w:tabs>
                <w:tab w:val="left" w:pos="360"/>
              </w:tabs>
              <w:jc w:val="center"/>
              <w:rPr>
                <w:rFonts w:cs="Arial"/>
                <w:b/>
                <w:color w:val="000000"/>
                <w:sz w:val="18"/>
                <w:szCs w:val="18"/>
              </w:rPr>
            </w:pPr>
            <w:r w:rsidRPr="00E9762B">
              <w:rPr>
                <w:rFonts w:cs="Arial"/>
                <w:b/>
                <w:color w:val="000000"/>
                <w:sz w:val="18"/>
                <w:szCs w:val="18"/>
              </w:rPr>
              <w:t>Use</w:t>
            </w:r>
          </w:p>
        </w:tc>
      </w:tr>
      <w:tr w:rsidR="00D20DC5" w:rsidRPr="00E9762B">
        <w:tc>
          <w:tcPr>
            <w:tcW w:w="3326" w:type="dxa"/>
          </w:tcPr>
          <w:p w:rsidR="00D20DC5" w:rsidRPr="00E9762B" w:rsidRDefault="00D20DC5" w:rsidP="00A9517F">
            <w:pPr>
              <w:numPr>
                <w:ilvl w:val="12"/>
                <w:numId w:val="0"/>
              </w:numPr>
              <w:tabs>
                <w:tab w:val="left" w:pos="360"/>
              </w:tabs>
              <w:jc w:val="both"/>
              <w:rPr>
                <w:rFonts w:cs="Arial"/>
                <w:color w:val="000000"/>
                <w:sz w:val="18"/>
                <w:szCs w:val="18"/>
              </w:rPr>
            </w:pPr>
            <w:r w:rsidRPr="00E9762B">
              <w:rPr>
                <w:rFonts w:cs="Arial"/>
                <w:color w:val="000000"/>
                <w:sz w:val="18"/>
                <w:szCs w:val="18"/>
              </w:rPr>
              <w:t xml:space="preserve">Term deposits – </w:t>
            </w:r>
            <w:smartTag w:uri="urn:schemas-microsoft-com:office:smarttags" w:element="place">
              <w:smartTag w:uri="urn:schemas-microsoft-com:office:smarttags" w:element="country-region">
                <w:r w:rsidRPr="00E9762B">
                  <w:rPr>
                    <w:rFonts w:cs="Arial"/>
                    <w:color w:val="000000"/>
                    <w:sz w:val="18"/>
                    <w:szCs w:val="18"/>
                  </w:rPr>
                  <w:t>UK</w:t>
                </w:r>
              </w:smartTag>
            </w:smartTag>
            <w:r w:rsidRPr="00E9762B">
              <w:rPr>
                <w:rFonts w:cs="Arial"/>
                <w:color w:val="000000"/>
                <w:sz w:val="18"/>
                <w:szCs w:val="18"/>
              </w:rPr>
              <w:t xml:space="preserve"> government (with maturities in excess of 1 year)</w:t>
            </w:r>
          </w:p>
        </w:tc>
        <w:tc>
          <w:tcPr>
            <w:tcW w:w="2551" w:type="dxa"/>
          </w:tcPr>
          <w:p w:rsidR="00D20DC5" w:rsidRDefault="00D20DC5" w:rsidP="00286ED4">
            <w:pPr>
              <w:numPr>
                <w:ilvl w:val="12"/>
                <w:numId w:val="0"/>
              </w:numPr>
              <w:tabs>
                <w:tab w:val="left" w:pos="360"/>
              </w:tabs>
              <w:jc w:val="center"/>
              <w:rPr>
                <w:rFonts w:cs="Arial"/>
                <w:color w:val="000000"/>
                <w:sz w:val="18"/>
                <w:szCs w:val="18"/>
              </w:rPr>
            </w:pPr>
          </w:p>
          <w:p w:rsidR="00286ED4" w:rsidRPr="00E9762B" w:rsidRDefault="00286ED4" w:rsidP="00286ED4">
            <w:pPr>
              <w:numPr>
                <w:ilvl w:val="12"/>
                <w:numId w:val="0"/>
              </w:numPr>
              <w:tabs>
                <w:tab w:val="left" w:pos="360"/>
              </w:tabs>
              <w:jc w:val="center"/>
              <w:rPr>
                <w:rFonts w:cs="Arial"/>
                <w:color w:val="000000"/>
                <w:sz w:val="18"/>
                <w:szCs w:val="18"/>
              </w:rPr>
            </w:pPr>
            <w:r>
              <w:rPr>
                <w:rFonts w:cs="Arial"/>
                <w:noProof/>
                <w:color w:val="000000"/>
              </w:rPr>
              <w:pict>
                <v:shape id="_x0000_s1045" type="#_x0000_t88" style="position:absolute;left:0;text-align:left;margin-left:1.25pt;margin-top:-10.25pt;width:9pt;height:36pt;z-index:251658752"/>
              </w:pict>
            </w:r>
            <w:r>
              <w:rPr>
                <w:rFonts w:cs="Arial"/>
                <w:color w:val="000000"/>
                <w:sz w:val="18"/>
                <w:szCs w:val="18"/>
              </w:rPr>
              <w:t>Considered very secure</w:t>
            </w:r>
          </w:p>
        </w:tc>
        <w:tc>
          <w:tcPr>
            <w:tcW w:w="2127" w:type="dxa"/>
          </w:tcPr>
          <w:p w:rsidR="00D20DC5" w:rsidRPr="00E9762B" w:rsidRDefault="00D20DC5" w:rsidP="00A9517F">
            <w:pPr>
              <w:numPr>
                <w:ilvl w:val="12"/>
                <w:numId w:val="0"/>
              </w:numPr>
              <w:tabs>
                <w:tab w:val="left" w:pos="360"/>
              </w:tabs>
              <w:rPr>
                <w:rFonts w:cs="Arial"/>
                <w:color w:val="000000"/>
                <w:sz w:val="18"/>
                <w:szCs w:val="18"/>
              </w:rPr>
            </w:pPr>
            <w:r w:rsidRPr="00E9762B">
              <w:rPr>
                <w:rFonts w:cs="Arial"/>
                <w:color w:val="000000"/>
                <w:sz w:val="18"/>
                <w:szCs w:val="18"/>
              </w:rPr>
              <w:t>In-house</w:t>
            </w:r>
          </w:p>
        </w:tc>
      </w:tr>
      <w:tr w:rsidR="00D20DC5" w:rsidRPr="00E9762B">
        <w:tc>
          <w:tcPr>
            <w:tcW w:w="3326" w:type="dxa"/>
          </w:tcPr>
          <w:p w:rsidR="00D20DC5" w:rsidRPr="00E9762B" w:rsidRDefault="00D20DC5" w:rsidP="00A9517F">
            <w:pPr>
              <w:numPr>
                <w:ilvl w:val="12"/>
                <w:numId w:val="0"/>
              </w:numPr>
              <w:tabs>
                <w:tab w:val="left" w:pos="360"/>
              </w:tabs>
              <w:jc w:val="both"/>
              <w:rPr>
                <w:rFonts w:cs="Arial"/>
                <w:color w:val="000000"/>
                <w:sz w:val="18"/>
                <w:szCs w:val="18"/>
              </w:rPr>
            </w:pPr>
            <w:r w:rsidRPr="00E9762B">
              <w:rPr>
                <w:rFonts w:cs="Arial"/>
                <w:color w:val="000000"/>
                <w:sz w:val="18"/>
                <w:szCs w:val="18"/>
              </w:rPr>
              <w:t>Term deposits – other LAs (with maturities in excess of 1 year)</w:t>
            </w:r>
          </w:p>
        </w:tc>
        <w:tc>
          <w:tcPr>
            <w:tcW w:w="2551" w:type="dxa"/>
          </w:tcPr>
          <w:p w:rsidR="00D20DC5" w:rsidRPr="00E9762B" w:rsidRDefault="00D20DC5" w:rsidP="00286ED4">
            <w:pPr>
              <w:numPr>
                <w:ilvl w:val="12"/>
                <w:numId w:val="0"/>
              </w:numPr>
              <w:tabs>
                <w:tab w:val="left" w:pos="360"/>
              </w:tabs>
              <w:jc w:val="center"/>
              <w:rPr>
                <w:rFonts w:cs="Arial"/>
                <w:color w:val="000000"/>
                <w:sz w:val="18"/>
                <w:szCs w:val="18"/>
              </w:rPr>
            </w:pPr>
          </w:p>
        </w:tc>
        <w:tc>
          <w:tcPr>
            <w:tcW w:w="2127" w:type="dxa"/>
          </w:tcPr>
          <w:p w:rsidR="00D20DC5" w:rsidRPr="00E9762B" w:rsidRDefault="00D20DC5" w:rsidP="00A9517F">
            <w:pPr>
              <w:numPr>
                <w:ilvl w:val="12"/>
                <w:numId w:val="0"/>
              </w:numPr>
              <w:tabs>
                <w:tab w:val="left" w:pos="360"/>
              </w:tabs>
              <w:rPr>
                <w:rFonts w:cs="Arial"/>
                <w:color w:val="000000"/>
                <w:sz w:val="18"/>
                <w:szCs w:val="18"/>
              </w:rPr>
            </w:pPr>
            <w:r w:rsidRPr="00E9762B">
              <w:rPr>
                <w:rFonts w:cs="Arial"/>
                <w:color w:val="000000"/>
                <w:sz w:val="18"/>
                <w:szCs w:val="18"/>
              </w:rPr>
              <w:t>In-house</w:t>
            </w:r>
          </w:p>
        </w:tc>
      </w:tr>
      <w:tr w:rsidR="00D20DC5" w:rsidRPr="00E9762B">
        <w:tc>
          <w:tcPr>
            <w:tcW w:w="3326" w:type="dxa"/>
          </w:tcPr>
          <w:p w:rsidR="00D20DC5" w:rsidRPr="00E9762B" w:rsidRDefault="00D20DC5" w:rsidP="00A9517F">
            <w:pPr>
              <w:numPr>
                <w:ilvl w:val="12"/>
                <w:numId w:val="0"/>
              </w:numPr>
              <w:tabs>
                <w:tab w:val="left" w:pos="360"/>
              </w:tabs>
              <w:rPr>
                <w:rFonts w:cs="Arial"/>
                <w:color w:val="000000"/>
                <w:sz w:val="18"/>
                <w:szCs w:val="18"/>
              </w:rPr>
            </w:pPr>
            <w:r w:rsidRPr="00E9762B">
              <w:rPr>
                <w:rFonts w:cs="Arial"/>
                <w:color w:val="000000"/>
                <w:sz w:val="18"/>
                <w:szCs w:val="18"/>
              </w:rPr>
              <w:t>Term deposits – banks and building societies (with maturities in excess of 1 year)</w:t>
            </w:r>
          </w:p>
        </w:tc>
        <w:tc>
          <w:tcPr>
            <w:tcW w:w="2551" w:type="dxa"/>
          </w:tcPr>
          <w:p w:rsidR="00286ED4" w:rsidRDefault="00286ED4" w:rsidP="00286ED4">
            <w:pPr>
              <w:numPr>
                <w:ilvl w:val="12"/>
                <w:numId w:val="0"/>
              </w:numPr>
              <w:tabs>
                <w:tab w:val="left" w:pos="360"/>
              </w:tabs>
              <w:jc w:val="center"/>
              <w:rPr>
                <w:rFonts w:cs="Arial"/>
                <w:color w:val="000000"/>
                <w:sz w:val="18"/>
                <w:szCs w:val="18"/>
              </w:rPr>
            </w:pPr>
            <w:r>
              <w:rPr>
                <w:rFonts w:cs="Arial"/>
                <w:noProof/>
                <w:color w:val="000000"/>
                <w:sz w:val="18"/>
                <w:szCs w:val="18"/>
              </w:rPr>
              <w:pict>
                <v:shape id="_x0000_s1048" type="#_x0000_t88" style="position:absolute;left:0;text-align:left;margin-left:-2.8pt;margin-top:2.3pt;width:8.95pt;height:108.2pt;z-index:251659776;mso-position-horizontal-relative:text;mso-position-vertical-relative:text"/>
              </w:pict>
            </w:r>
          </w:p>
          <w:p w:rsidR="00286ED4" w:rsidRDefault="0008201F" w:rsidP="00286ED4">
            <w:pPr>
              <w:numPr>
                <w:ilvl w:val="12"/>
                <w:numId w:val="0"/>
              </w:numPr>
              <w:tabs>
                <w:tab w:val="left" w:pos="360"/>
              </w:tabs>
              <w:jc w:val="center"/>
              <w:rPr>
                <w:rFonts w:cs="Arial"/>
                <w:color w:val="000000"/>
                <w:sz w:val="18"/>
                <w:szCs w:val="18"/>
              </w:rPr>
            </w:pPr>
            <w:r w:rsidRPr="00E9762B">
              <w:rPr>
                <w:rFonts w:cs="Arial"/>
                <w:color w:val="000000"/>
                <w:sz w:val="18"/>
                <w:szCs w:val="18"/>
              </w:rPr>
              <w:t xml:space="preserve">Short-term </w:t>
            </w:r>
            <w:r>
              <w:rPr>
                <w:rFonts w:cs="Arial"/>
                <w:color w:val="000000"/>
                <w:sz w:val="18"/>
                <w:szCs w:val="18"/>
              </w:rPr>
              <w:t>F1+</w:t>
            </w:r>
            <w:r w:rsidRPr="00E9762B">
              <w:rPr>
                <w:rFonts w:cs="Arial"/>
                <w:color w:val="000000"/>
                <w:sz w:val="18"/>
                <w:szCs w:val="18"/>
              </w:rPr>
              <w:t>,</w:t>
            </w:r>
          </w:p>
          <w:p w:rsidR="00D20DC5" w:rsidRPr="00E9762B" w:rsidRDefault="0008201F" w:rsidP="00286ED4">
            <w:pPr>
              <w:numPr>
                <w:ilvl w:val="12"/>
                <w:numId w:val="0"/>
              </w:numPr>
              <w:tabs>
                <w:tab w:val="left" w:pos="360"/>
              </w:tabs>
              <w:jc w:val="center"/>
              <w:rPr>
                <w:rFonts w:cs="Arial"/>
                <w:color w:val="000000"/>
                <w:sz w:val="18"/>
                <w:szCs w:val="18"/>
              </w:rPr>
            </w:pPr>
            <w:r w:rsidRPr="00E9762B">
              <w:rPr>
                <w:rFonts w:cs="Arial"/>
                <w:color w:val="000000"/>
                <w:sz w:val="18"/>
                <w:szCs w:val="18"/>
              </w:rPr>
              <w:t xml:space="preserve">Long-term </w:t>
            </w:r>
            <w:r>
              <w:rPr>
                <w:rFonts w:cs="Arial"/>
                <w:color w:val="000000"/>
                <w:sz w:val="18"/>
                <w:szCs w:val="18"/>
              </w:rPr>
              <w:t>AA-</w:t>
            </w:r>
            <w:r w:rsidRPr="00E9762B">
              <w:rPr>
                <w:rFonts w:cs="Arial"/>
                <w:color w:val="000000"/>
                <w:sz w:val="18"/>
                <w:szCs w:val="18"/>
              </w:rPr>
              <w:t xml:space="preserve">, </w:t>
            </w:r>
            <w:r>
              <w:rPr>
                <w:rFonts w:cs="Arial"/>
                <w:color w:val="000000"/>
                <w:sz w:val="18"/>
                <w:szCs w:val="18"/>
              </w:rPr>
              <w:t>-</w:t>
            </w:r>
          </w:p>
        </w:tc>
        <w:tc>
          <w:tcPr>
            <w:tcW w:w="2127" w:type="dxa"/>
          </w:tcPr>
          <w:p w:rsidR="00D20DC5" w:rsidRPr="00E9762B" w:rsidRDefault="00D20DC5" w:rsidP="00A9517F">
            <w:pPr>
              <w:numPr>
                <w:ilvl w:val="12"/>
                <w:numId w:val="0"/>
              </w:numPr>
              <w:tabs>
                <w:tab w:val="left" w:pos="360"/>
              </w:tabs>
              <w:rPr>
                <w:rFonts w:cs="Arial"/>
                <w:color w:val="000000"/>
                <w:sz w:val="18"/>
                <w:szCs w:val="18"/>
              </w:rPr>
            </w:pPr>
            <w:r w:rsidRPr="00E9762B">
              <w:rPr>
                <w:rFonts w:cs="Arial"/>
                <w:color w:val="000000"/>
                <w:sz w:val="18"/>
                <w:szCs w:val="18"/>
              </w:rPr>
              <w:t xml:space="preserve">In-house </w:t>
            </w:r>
          </w:p>
        </w:tc>
      </w:tr>
      <w:tr w:rsidR="00D20DC5" w:rsidRPr="00E9762B">
        <w:tc>
          <w:tcPr>
            <w:tcW w:w="3326" w:type="dxa"/>
          </w:tcPr>
          <w:p w:rsidR="00D20DC5" w:rsidRPr="00E9762B" w:rsidRDefault="00D20DC5" w:rsidP="00A9517F">
            <w:pPr>
              <w:numPr>
                <w:ilvl w:val="12"/>
                <w:numId w:val="0"/>
              </w:numPr>
              <w:tabs>
                <w:tab w:val="left" w:pos="360"/>
              </w:tabs>
              <w:jc w:val="both"/>
              <w:rPr>
                <w:rFonts w:cs="Arial"/>
                <w:color w:val="000000"/>
                <w:sz w:val="18"/>
                <w:szCs w:val="18"/>
              </w:rPr>
            </w:pPr>
            <w:r w:rsidRPr="00E9762B">
              <w:rPr>
                <w:rFonts w:cs="Arial"/>
                <w:color w:val="000000"/>
                <w:sz w:val="18"/>
                <w:szCs w:val="18"/>
              </w:rPr>
              <w:t>Certificates of deposits issued by banks and building societies</w:t>
            </w:r>
          </w:p>
        </w:tc>
        <w:tc>
          <w:tcPr>
            <w:tcW w:w="2551" w:type="dxa"/>
          </w:tcPr>
          <w:p w:rsidR="00286ED4" w:rsidRDefault="0008201F" w:rsidP="00286ED4">
            <w:pPr>
              <w:numPr>
                <w:ilvl w:val="12"/>
                <w:numId w:val="0"/>
              </w:numPr>
              <w:tabs>
                <w:tab w:val="left" w:pos="360"/>
              </w:tabs>
              <w:jc w:val="center"/>
              <w:rPr>
                <w:rFonts w:cs="Arial"/>
                <w:color w:val="000000"/>
                <w:sz w:val="18"/>
                <w:szCs w:val="18"/>
              </w:rPr>
            </w:pPr>
            <w:r w:rsidRPr="00E9762B">
              <w:rPr>
                <w:rFonts w:cs="Arial"/>
                <w:color w:val="000000"/>
                <w:sz w:val="18"/>
                <w:szCs w:val="18"/>
              </w:rPr>
              <w:t xml:space="preserve">Support </w:t>
            </w:r>
            <w:r>
              <w:rPr>
                <w:rFonts w:cs="Arial"/>
                <w:color w:val="000000"/>
                <w:sz w:val="18"/>
                <w:szCs w:val="18"/>
              </w:rPr>
              <w:t>3,</w:t>
            </w:r>
          </w:p>
          <w:p w:rsidR="00D20DC5" w:rsidRPr="00E9762B" w:rsidRDefault="0008201F" w:rsidP="00286ED4">
            <w:pPr>
              <w:numPr>
                <w:ilvl w:val="12"/>
                <w:numId w:val="0"/>
              </w:numPr>
              <w:tabs>
                <w:tab w:val="left" w:pos="360"/>
              </w:tabs>
              <w:jc w:val="center"/>
              <w:rPr>
                <w:rFonts w:cs="Arial"/>
                <w:color w:val="000000"/>
                <w:sz w:val="18"/>
                <w:szCs w:val="18"/>
              </w:rPr>
            </w:pPr>
            <w:r>
              <w:rPr>
                <w:rFonts w:cs="Arial"/>
                <w:color w:val="000000"/>
                <w:sz w:val="18"/>
                <w:szCs w:val="18"/>
              </w:rPr>
              <w:t>Individual C,</w:t>
            </w:r>
          </w:p>
        </w:tc>
        <w:tc>
          <w:tcPr>
            <w:tcW w:w="2127" w:type="dxa"/>
          </w:tcPr>
          <w:p w:rsidR="00D20DC5" w:rsidRPr="00E9762B" w:rsidRDefault="00D20DC5" w:rsidP="00A9517F">
            <w:pPr>
              <w:numPr>
                <w:ilvl w:val="12"/>
                <w:numId w:val="0"/>
              </w:numPr>
              <w:tabs>
                <w:tab w:val="left" w:pos="360"/>
              </w:tabs>
              <w:rPr>
                <w:rFonts w:cs="Arial"/>
                <w:color w:val="000000"/>
                <w:sz w:val="18"/>
                <w:szCs w:val="18"/>
              </w:rPr>
            </w:pPr>
            <w:r>
              <w:rPr>
                <w:rFonts w:cs="Arial"/>
                <w:color w:val="000000"/>
                <w:sz w:val="18"/>
                <w:szCs w:val="18"/>
              </w:rPr>
              <w:t>F</w:t>
            </w:r>
            <w:r w:rsidRPr="00E9762B">
              <w:rPr>
                <w:rFonts w:cs="Arial"/>
                <w:color w:val="000000"/>
                <w:sz w:val="18"/>
                <w:szCs w:val="18"/>
              </w:rPr>
              <w:t>und managers</w:t>
            </w:r>
          </w:p>
        </w:tc>
      </w:tr>
      <w:tr w:rsidR="00664376" w:rsidRPr="00E9762B">
        <w:tc>
          <w:tcPr>
            <w:tcW w:w="3326" w:type="dxa"/>
          </w:tcPr>
          <w:p w:rsidR="00664376" w:rsidRPr="00E9762B" w:rsidRDefault="00664376" w:rsidP="00C9539A">
            <w:pPr>
              <w:numPr>
                <w:ilvl w:val="12"/>
                <w:numId w:val="0"/>
              </w:numPr>
              <w:tabs>
                <w:tab w:val="left" w:pos="360"/>
              </w:tabs>
              <w:jc w:val="both"/>
              <w:rPr>
                <w:rFonts w:cs="Arial"/>
                <w:color w:val="000000"/>
                <w:sz w:val="18"/>
                <w:szCs w:val="18"/>
              </w:rPr>
            </w:pPr>
            <w:r>
              <w:rPr>
                <w:rFonts w:cs="Arial"/>
                <w:color w:val="000000"/>
                <w:sz w:val="18"/>
                <w:szCs w:val="18"/>
              </w:rPr>
              <w:t>Callable Deposit</w:t>
            </w:r>
          </w:p>
        </w:tc>
        <w:tc>
          <w:tcPr>
            <w:tcW w:w="2551" w:type="dxa"/>
          </w:tcPr>
          <w:p w:rsidR="00664376" w:rsidRPr="00E9762B" w:rsidRDefault="000A6E39" w:rsidP="00286ED4">
            <w:pPr>
              <w:numPr>
                <w:ilvl w:val="12"/>
                <w:numId w:val="0"/>
              </w:numPr>
              <w:tabs>
                <w:tab w:val="left" w:pos="360"/>
              </w:tabs>
              <w:jc w:val="center"/>
              <w:rPr>
                <w:rFonts w:cs="Arial"/>
                <w:color w:val="000000"/>
                <w:sz w:val="18"/>
                <w:szCs w:val="18"/>
              </w:rPr>
            </w:pPr>
            <w:r>
              <w:rPr>
                <w:rFonts w:cs="Arial"/>
                <w:color w:val="000000"/>
                <w:sz w:val="18"/>
                <w:szCs w:val="18"/>
              </w:rPr>
              <w:t>Sovereign</w:t>
            </w:r>
            <w:r w:rsidR="0008201F">
              <w:rPr>
                <w:rFonts w:cs="Arial"/>
                <w:color w:val="000000"/>
                <w:sz w:val="18"/>
                <w:szCs w:val="18"/>
              </w:rPr>
              <w:t xml:space="preserve"> AA-</w:t>
            </w:r>
          </w:p>
        </w:tc>
        <w:tc>
          <w:tcPr>
            <w:tcW w:w="2127" w:type="dxa"/>
          </w:tcPr>
          <w:p w:rsidR="00664376" w:rsidRPr="00E9762B" w:rsidRDefault="00664376" w:rsidP="00C9539A">
            <w:pPr>
              <w:numPr>
                <w:ilvl w:val="12"/>
                <w:numId w:val="0"/>
              </w:numPr>
              <w:tabs>
                <w:tab w:val="left" w:pos="360"/>
              </w:tabs>
              <w:jc w:val="center"/>
              <w:rPr>
                <w:rFonts w:cs="Arial"/>
                <w:color w:val="000000"/>
                <w:sz w:val="18"/>
                <w:szCs w:val="18"/>
              </w:rPr>
            </w:pPr>
            <w:r w:rsidRPr="00E9762B">
              <w:rPr>
                <w:rFonts w:cs="Arial"/>
                <w:color w:val="000000"/>
                <w:sz w:val="18"/>
                <w:szCs w:val="18"/>
              </w:rPr>
              <w:t>In-house and fund managers</w:t>
            </w:r>
          </w:p>
        </w:tc>
      </w:tr>
      <w:tr w:rsidR="00664376" w:rsidRPr="00E9762B">
        <w:tc>
          <w:tcPr>
            <w:tcW w:w="3326" w:type="dxa"/>
          </w:tcPr>
          <w:p w:rsidR="00664376" w:rsidRPr="00E9762B" w:rsidRDefault="00664376" w:rsidP="00C9539A">
            <w:pPr>
              <w:numPr>
                <w:ilvl w:val="12"/>
                <w:numId w:val="0"/>
              </w:numPr>
              <w:tabs>
                <w:tab w:val="left" w:pos="360"/>
              </w:tabs>
              <w:jc w:val="both"/>
              <w:rPr>
                <w:rFonts w:cs="Arial"/>
                <w:color w:val="000000"/>
                <w:sz w:val="18"/>
                <w:szCs w:val="18"/>
              </w:rPr>
            </w:pPr>
            <w:r>
              <w:rPr>
                <w:rFonts w:cs="Arial"/>
                <w:color w:val="000000"/>
                <w:sz w:val="18"/>
                <w:szCs w:val="18"/>
              </w:rPr>
              <w:t>Callable Range Accrual</w:t>
            </w:r>
          </w:p>
        </w:tc>
        <w:tc>
          <w:tcPr>
            <w:tcW w:w="2551" w:type="dxa"/>
          </w:tcPr>
          <w:p w:rsidR="00664376" w:rsidRPr="00E9762B" w:rsidRDefault="00664376" w:rsidP="00286ED4">
            <w:pPr>
              <w:numPr>
                <w:ilvl w:val="12"/>
                <w:numId w:val="0"/>
              </w:numPr>
              <w:tabs>
                <w:tab w:val="left" w:pos="360"/>
              </w:tabs>
              <w:jc w:val="center"/>
              <w:rPr>
                <w:rFonts w:cs="Arial"/>
                <w:color w:val="000000"/>
                <w:sz w:val="18"/>
                <w:szCs w:val="18"/>
              </w:rPr>
            </w:pPr>
          </w:p>
        </w:tc>
        <w:tc>
          <w:tcPr>
            <w:tcW w:w="2127" w:type="dxa"/>
          </w:tcPr>
          <w:p w:rsidR="00664376" w:rsidRPr="00E9762B" w:rsidRDefault="00664376" w:rsidP="00C9539A">
            <w:pPr>
              <w:numPr>
                <w:ilvl w:val="12"/>
                <w:numId w:val="0"/>
              </w:numPr>
              <w:tabs>
                <w:tab w:val="left" w:pos="360"/>
              </w:tabs>
              <w:jc w:val="center"/>
              <w:rPr>
                <w:rFonts w:cs="Arial"/>
                <w:color w:val="000000"/>
                <w:sz w:val="18"/>
                <w:szCs w:val="18"/>
              </w:rPr>
            </w:pPr>
            <w:r w:rsidRPr="00E9762B">
              <w:rPr>
                <w:rFonts w:cs="Arial"/>
                <w:color w:val="000000"/>
                <w:sz w:val="18"/>
                <w:szCs w:val="18"/>
              </w:rPr>
              <w:t>In-house and fund managers</w:t>
            </w:r>
          </w:p>
        </w:tc>
      </w:tr>
      <w:tr w:rsidR="00664376" w:rsidRPr="00E9762B">
        <w:tc>
          <w:tcPr>
            <w:tcW w:w="3326" w:type="dxa"/>
          </w:tcPr>
          <w:p w:rsidR="00664376" w:rsidRPr="00E9762B" w:rsidRDefault="00664376" w:rsidP="00C9539A">
            <w:pPr>
              <w:numPr>
                <w:ilvl w:val="12"/>
                <w:numId w:val="0"/>
              </w:numPr>
              <w:tabs>
                <w:tab w:val="left" w:pos="360"/>
              </w:tabs>
              <w:jc w:val="both"/>
              <w:rPr>
                <w:rFonts w:cs="Arial"/>
                <w:color w:val="000000"/>
                <w:sz w:val="18"/>
                <w:szCs w:val="18"/>
              </w:rPr>
            </w:pPr>
            <w:r>
              <w:rPr>
                <w:rFonts w:cs="Arial"/>
                <w:color w:val="000000"/>
                <w:sz w:val="18"/>
                <w:szCs w:val="18"/>
              </w:rPr>
              <w:t>Snowball</w:t>
            </w:r>
          </w:p>
        </w:tc>
        <w:tc>
          <w:tcPr>
            <w:tcW w:w="2551" w:type="dxa"/>
          </w:tcPr>
          <w:p w:rsidR="00664376" w:rsidRPr="00E9762B" w:rsidRDefault="00664376" w:rsidP="00286ED4">
            <w:pPr>
              <w:numPr>
                <w:ilvl w:val="12"/>
                <w:numId w:val="0"/>
              </w:numPr>
              <w:tabs>
                <w:tab w:val="left" w:pos="360"/>
              </w:tabs>
              <w:jc w:val="center"/>
              <w:rPr>
                <w:rFonts w:cs="Arial"/>
                <w:color w:val="000000"/>
                <w:sz w:val="18"/>
                <w:szCs w:val="18"/>
              </w:rPr>
            </w:pPr>
          </w:p>
        </w:tc>
        <w:tc>
          <w:tcPr>
            <w:tcW w:w="2127" w:type="dxa"/>
          </w:tcPr>
          <w:p w:rsidR="00664376" w:rsidRPr="00E9762B" w:rsidRDefault="00664376" w:rsidP="00C9539A">
            <w:pPr>
              <w:numPr>
                <w:ilvl w:val="12"/>
                <w:numId w:val="0"/>
              </w:numPr>
              <w:tabs>
                <w:tab w:val="left" w:pos="360"/>
              </w:tabs>
              <w:jc w:val="center"/>
              <w:rPr>
                <w:rFonts w:cs="Arial"/>
                <w:color w:val="000000"/>
                <w:sz w:val="18"/>
                <w:szCs w:val="18"/>
              </w:rPr>
            </w:pPr>
            <w:r w:rsidRPr="00E9762B">
              <w:rPr>
                <w:rFonts w:cs="Arial"/>
                <w:color w:val="000000"/>
                <w:sz w:val="18"/>
                <w:szCs w:val="18"/>
              </w:rPr>
              <w:t>In-house and fund managers</w:t>
            </w:r>
          </w:p>
        </w:tc>
      </w:tr>
      <w:tr w:rsidR="00D20DC5" w:rsidRPr="00E9762B">
        <w:tc>
          <w:tcPr>
            <w:tcW w:w="3326" w:type="dxa"/>
          </w:tcPr>
          <w:p w:rsidR="00D20DC5" w:rsidRPr="00E9762B" w:rsidRDefault="00D20DC5" w:rsidP="00A9517F">
            <w:pPr>
              <w:numPr>
                <w:ilvl w:val="12"/>
                <w:numId w:val="0"/>
              </w:numPr>
              <w:tabs>
                <w:tab w:val="left" w:pos="360"/>
              </w:tabs>
              <w:rPr>
                <w:rFonts w:cs="Arial"/>
                <w:color w:val="000000"/>
                <w:sz w:val="18"/>
                <w:szCs w:val="18"/>
              </w:rPr>
            </w:pPr>
            <w:r w:rsidRPr="00E9762B">
              <w:rPr>
                <w:rFonts w:cs="Arial"/>
                <w:color w:val="000000"/>
                <w:sz w:val="18"/>
                <w:szCs w:val="18"/>
              </w:rPr>
              <w:t>UK Government Gilts with maturities in excess of 1 year</w:t>
            </w:r>
          </w:p>
        </w:tc>
        <w:tc>
          <w:tcPr>
            <w:tcW w:w="2551" w:type="dxa"/>
          </w:tcPr>
          <w:p w:rsidR="00D20DC5" w:rsidRPr="00E9762B" w:rsidRDefault="00286ED4" w:rsidP="00286ED4">
            <w:pPr>
              <w:numPr>
                <w:ilvl w:val="12"/>
                <w:numId w:val="0"/>
              </w:numPr>
              <w:tabs>
                <w:tab w:val="left" w:pos="360"/>
              </w:tabs>
              <w:jc w:val="center"/>
              <w:rPr>
                <w:rFonts w:cs="Arial"/>
                <w:color w:val="000000"/>
                <w:sz w:val="18"/>
                <w:szCs w:val="18"/>
              </w:rPr>
            </w:pPr>
            <w:r>
              <w:rPr>
                <w:rFonts w:cs="Arial"/>
                <w:color w:val="000000"/>
                <w:sz w:val="18"/>
                <w:szCs w:val="18"/>
              </w:rPr>
              <w:t>AAA</w:t>
            </w:r>
          </w:p>
        </w:tc>
        <w:tc>
          <w:tcPr>
            <w:tcW w:w="2127" w:type="dxa"/>
          </w:tcPr>
          <w:p w:rsidR="00D20DC5" w:rsidRPr="00E9762B" w:rsidRDefault="00D20DC5" w:rsidP="00A9517F">
            <w:pPr>
              <w:numPr>
                <w:ilvl w:val="12"/>
                <w:numId w:val="0"/>
              </w:numPr>
              <w:tabs>
                <w:tab w:val="left" w:pos="360"/>
              </w:tabs>
              <w:rPr>
                <w:rFonts w:cs="Arial"/>
                <w:color w:val="000000"/>
                <w:sz w:val="18"/>
                <w:szCs w:val="18"/>
              </w:rPr>
            </w:pPr>
            <w:r w:rsidRPr="00E9762B">
              <w:rPr>
                <w:rFonts w:cs="Arial"/>
                <w:color w:val="000000"/>
                <w:sz w:val="18"/>
                <w:szCs w:val="18"/>
              </w:rPr>
              <w:t>Fund Managers</w:t>
            </w:r>
          </w:p>
        </w:tc>
      </w:tr>
      <w:tr w:rsidR="00D20DC5" w:rsidRPr="00E9762B">
        <w:tc>
          <w:tcPr>
            <w:tcW w:w="3326" w:type="dxa"/>
          </w:tcPr>
          <w:p w:rsidR="00D20DC5" w:rsidRPr="00E9762B" w:rsidRDefault="00D20DC5" w:rsidP="00A9517F">
            <w:pPr>
              <w:numPr>
                <w:ilvl w:val="12"/>
                <w:numId w:val="0"/>
              </w:numPr>
              <w:tabs>
                <w:tab w:val="left" w:pos="360"/>
              </w:tabs>
              <w:rPr>
                <w:rFonts w:cs="Arial"/>
                <w:color w:val="000000"/>
                <w:sz w:val="18"/>
                <w:szCs w:val="18"/>
              </w:rPr>
            </w:pPr>
            <w:r w:rsidRPr="00E9762B">
              <w:rPr>
                <w:rFonts w:cs="Arial"/>
                <w:color w:val="000000"/>
                <w:sz w:val="18"/>
                <w:szCs w:val="18"/>
              </w:rPr>
              <w:t xml:space="preserve">Bonds issued by multilateral development banks </w:t>
            </w:r>
            <w:r>
              <w:rPr>
                <w:rFonts w:cs="Arial"/>
                <w:color w:val="000000"/>
                <w:sz w:val="18"/>
                <w:szCs w:val="18"/>
              </w:rPr>
              <w:t>with maturities in excess of 1 year</w:t>
            </w:r>
          </w:p>
        </w:tc>
        <w:tc>
          <w:tcPr>
            <w:tcW w:w="2551" w:type="dxa"/>
          </w:tcPr>
          <w:p w:rsidR="00D20DC5" w:rsidRPr="00E9762B" w:rsidRDefault="00D20DC5" w:rsidP="00286ED4">
            <w:pPr>
              <w:numPr>
                <w:ilvl w:val="12"/>
                <w:numId w:val="0"/>
              </w:numPr>
              <w:tabs>
                <w:tab w:val="left" w:pos="360"/>
              </w:tabs>
              <w:jc w:val="center"/>
              <w:rPr>
                <w:rFonts w:cs="Arial"/>
                <w:color w:val="000000"/>
                <w:sz w:val="18"/>
                <w:szCs w:val="18"/>
              </w:rPr>
            </w:pPr>
            <w:r w:rsidRPr="00E9762B">
              <w:rPr>
                <w:rFonts w:cs="Arial"/>
                <w:color w:val="000000"/>
                <w:sz w:val="18"/>
                <w:szCs w:val="18"/>
              </w:rPr>
              <w:t>AAA</w:t>
            </w:r>
          </w:p>
        </w:tc>
        <w:tc>
          <w:tcPr>
            <w:tcW w:w="2127" w:type="dxa"/>
          </w:tcPr>
          <w:p w:rsidR="00D20DC5" w:rsidRPr="00E9762B" w:rsidRDefault="00D20DC5" w:rsidP="00A9517F">
            <w:pPr>
              <w:numPr>
                <w:ilvl w:val="12"/>
                <w:numId w:val="0"/>
              </w:numPr>
              <w:tabs>
                <w:tab w:val="left" w:pos="360"/>
              </w:tabs>
              <w:rPr>
                <w:rFonts w:cs="Arial"/>
                <w:color w:val="000000"/>
                <w:sz w:val="18"/>
                <w:szCs w:val="18"/>
              </w:rPr>
            </w:pPr>
            <w:r>
              <w:rPr>
                <w:rFonts w:cs="Arial"/>
                <w:color w:val="000000"/>
                <w:sz w:val="18"/>
                <w:szCs w:val="18"/>
              </w:rPr>
              <w:t>I</w:t>
            </w:r>
            <w:r w:rsidRPr="00E9762B">
              <w:rPr>
                <w:rFonts w:cs="Arial"/>
                <w:color w:val="000000"/>
                <w:sz w:val="18"/>
                <w:szCs w:val="18"/>
              </w:rPr>
              <w:t>n-house on a ‘buy-and-hold’ basis. Also for use by fund managers</w:t>
            </w:r>
          </w:p>
        </w:tc>
      </w:tr>
      <w:tr w:rsidR="00D20DC5" w:rsidRPr="00E9762B">
        <w:tc>
          <w:tcPr>
            <w:tcW w:w="3326" w:type="dxa"/>
          </w:tcPr>
          <w:p w:rsidR="00D20DC5" w:rsidRPr="00E9762B" w:rsidRDefault="00D20DC5" w:rsidP="00A9517F">
            <w:pPr>
              <w:numPr>
                <w:ilvl w:val="12"/>
                <w:numId w:val="0"/>
              </w:numPr>
              <w:tabs>
                <w:tab w:val="left" w:pos="360"/>
              </w:tabs>
              <w:rPr>
                <w:rFonts w:cs="Arial"/>
                <w:color w:val="000000"/>
                <w:sz w:val="18"/>
                <w:szCs w:val="18"/>
              </w:rPr>
            </w:pPr>
            <w:r w:rsidRPr="00E9762B">
              <w:rPr>
                <w:rFonts w:cs="Arial"/>
                <w:color w:val="000000"/>
                <w:sz w:val="18"/>
                <w:szCs w:val="18"/>
              </w:rPr>
              <w:t xml:space="preserve">Bonds issued by a financial institution which is guaranteed by the </w:t>
            </w:r>
            <w:smartTag w:uri="urn:schemas-microsoft-com:office:smarttags" w:element="place">
              <w:smartTag w:uri="urn:schemas-microsoft-com:office:smarttags" w:element="country-region">
                <w:r w:rsidRPr="00E9762B">
                  <w:rPr>
                    <w:rFonts w:cs="Arial"/>
                    <w:color w:val="000000"/>
                    <w:sz w:val="18"/>
                    <w:szCs w:val="18"/>
                  </w:rPr>
                  <w:t>UK</w:t>
                </w:r>
              </w:smartTag>
            </w:smartTag>
            <w:r w:rsidRPr="00E9762B">
              <w:rPr>
                <w:rFonts w:cs="Arial"/>
                <w:color w:val="000000"/>
                <w:sz w:val="18"/>
                <w:szCs w:val="18"/>
              </w:rPr>
              <w:t xml:space="preserve"> government</w:t>
            </w:r>
            <w:r>
              <w:rPr>
                <w:rFonts w:cs="Arial"/>
                <w:color w:val="000000"/>
                <w:sz w:val="18"/>
                <w:szCs w:val="18"/>
              </w:rPr>
              <w:t xml:space="preserve"> with maturities in excess of 1 year</w:t>
            </w:r>
          </w:p>
        </w:tc>
        <w:tc>
          <w:tcPr>
            <w:tcW w:w="2551" w:type="dxa"/>
          </w:tcPr>
          <w:p w:rsidR="00D20DC5" w:rsidRPr="00E9762B" w:rsidRDefault="00286ED4" w:rsidP="00286ED4">
            <w:pPr>
              <w:numPr>
                <w:ilvl w:val="12"/>
                <w:numId w:val="0"/>
              </w:numPr>
              <w:tabs>
                <w:tab w:val="left" w:pos="360"/>
              </w:tabs>
              <w:jc w:val="center"/>
              <w:rPr>
                <w:rFonts w:cs="Arial"/>
                <w:color w:val="000000"/>
                <w:sz w:val="18"/>
                <w:szCs w:val="18"/>
              </w:rPr>
            </w:pPr>
            <w:r>
              <w:rPr>
                <w:rFonts w:cs="Arial"/>
                <w:color w:val="000000"/>
                <w:sz w:val="18"/>
                <w:szCs w:val="18"/>
              </w:rPr>
              <w:t>AAA</w:t>
            </w:r>
          </w:p>
        </w:tc>
        <w:tc>
          <w:tcPr>
            <w:tcW w:w="2127" w:type="dxa"/>
          </w:tcPr>
          <w:p w:rsidR="00D20DC5" w:rsidRPr="00E9762B" w:rsidRDefault="00D20DC5" w:rsidP="00A9517F">
            <w:pPr>
              <w:numPr>
                <w:ilvl w:val="12"/>
                <w:numId w:val="0"/>
              </w:numPr>
              <w:tabs>
                <w:tab w:val="left" w:pos="360"/>
              </w:tabs>
              <w:rPr>
                <w:rFonts w:cs="Arial"/>
                <w:color w:val="000000"/>
                <w:sz w:val="18"/>
                <w:szCs w:val="18"/>
              </w:rPr>
            </w:pPr>
            <w:r>
              <w:rPr>
                <w:rFonts w:cs="Arial"/>
                <w:color w:val="000000"/>
                <w:sz w:val="18"/>
                <w:szCs w:val="18"/>
              </w:rPr>
              <w:t>I</w:t>
            </w:r>
            <w:r w:rsidRPr="00E9762B">
              <w:rPr>
                <w:rFonts w:cs="Arial"/>
                <w:color w:val="000000"/>
                <w:sz w:val="18"/>
                <w:szCs w:val="18"/>
              </w:rPr>
              <w:t>n-house on a ‘buy-and-hold’ basis. Also for use by fund managers</w:t>
            </w:r>
          </w:p>
        </w:tc>
      </w:tr>
      <w:tr w:rsidR="00D20DC5" w:rsidRPr="00E9762B">
        <w:tc>
          <w:tcPr>
            <w:tcW w:w="3326" w:type="dxa"/>
          </w:tcPr>
          <w:p w:rsidR="00D20DC5" w:rsidRPr="00E9762B" w:rsidRDefault="00D20DC5" w:rsidP="00A9517F">
            <w:pPr>
              <w:numPr>
                <w:ilvl w:val="12"/>
                <w:numId w:val="0"/>
              </w:numPr>
              <w:tabs>
                <w:tab w:val="left" w:pos="360"/>
              </w:tabs>
              <w:rPr>
                <w:rFonts w:cs="Arial"/>
                <w:color w:val="000000"/>
                <w:sz w:val="18"/>
                <w:szCs w:val="18"/>
              </w:rPr>
            </w:pPr>
            <w:r w:rsidRPr="00E9762B">
              <w:rPr>
                <w:rFonts w:cs="Arial"/>
                <w:color w:val="000000"/>
                <w:sz w:val="18"/>
                <w:szCs w:val="18"/>
              </w:rPr>
              <w:t xml:space="preserve">Sovereign bond issues (i.e. other than the </w:t>
            </w:r>
            <w:smartTag w:uri="urn:schemas-microsoft-com:office:smarttags" w:element="place">
              <w:smartTag w:uri="urn:schemas-microsoft-com:office:smarttags" w:element="country-region">
                <w:r w:rsidRPr="00E9762B">
                  <w:rPr>
                    <w:rFonts w:cs="Arial"/>
                    <w:color w:val="000000"/>
                    <w:sz w:val="18"/>
                    <w:szCs w:val="18"/>
                  </w:rPr>
                  <w:t>UK</w:t>
                </w:r>
              </w:smartTag>
            </w:smartTag>
            <w:r w:rsidRPr="00E9762B">
              <w:rPr>
                <w:rFonts w:cs="Arial"/>
                <w:color w:val="000000"/>
                <w:sz w:val="18"/>
                <w:szCs w:val="18"/>
              </w:rPr>
              <w:t xml:space="preserve"> govt)</w:t>
            </w:r>
          </w:p>
        </w:tc>
        <w:tc>
          <w:tcPr>
            <w:tcW w:w="2551" w:type="dxa"/>
          </w:tcPr>
          <w:p w:rsidR="00D20DC5" w:rsidRPr="00E9762B" w:rsidRDefault="00286ED4" w:rsidP="00286ED4">
            <w:pPr>
              <w:numPr>
                <w:ilvl w:val="12"/>
                <w:numId w:val="0"/>
              </w:numPr>
              <w:tabs>
                <w:tab w:val="left" w:pos="360"/>
              </w:tabs>
              <w:jc w:val="center"/>
              <w:rPr>
                <w:rFonts w:cs="Arial"/>
                <w:color w:val="000000"/>
                <w:sz w:val="18"/>
                <w:szCs w:val="18"/>
              </w:rPr>
            </w:pPr>
            <w:r>
              <w:rPr>
                <w:rFonts w:cs="Arial"/>
                <w:color w:val="000000"/>
                <w:sz w:val="18"/>
                <w:szCs w:val="18"/>
              </w:rPr>
              <w:t>AAA</w:t>
            </w:r>
          </w:p>
        </w:tc>
        <w:tc>
          <w:tcPr>
            <w:tcW w:w="2127" w:type="dxa"/>
          </w:tcPr>
          <w:p w:rsidR="00D20DC5" w:rsidRPr="00E9762B" w:rsidRDefault="00D20DC5" w:rsidP="00A9517F">
            <w:pPr>
              <w:numPr>
                <w:ilvl w:val="12"/>
                <w:numId w:val="0"/>
              </w:numPr>
              <w:tabs>
                <w:tab w:val="left" w:pos="360"/>
              </w:tabs>
              <w:rPr>
                <w:rFonts w:cs="Arial"/>
                <w:color w:val="000000"/>
                <w:sz w:val="18"/>
                <w:szCs w:val="18"/>
              </w:rPr>
            </w:pPr>
            <w:r w:rsidRPr="00E9762B">
              <w:rPr>
                <w:rFonts w:cs="Arial"/>
                <w:color w:val="000000"/>
                <w:sz w:val="18"/>
                <w:szCs w:val="18"/>
              </w:rPr>
              <w:t>Fund Managers</w:t>
            </w:r>
          </w:p>
        </w:tc>
      </w:tr>
      <w:tr w:rsidR="00D20DC5" w:rsidRPr="00E9762B">
        <w:tc>
          <w:tcPr>
            <w:tcW w:w="3326" w:type="dxa"/>
          </w:tcPr>
          <w:p w:rsidR="00D20DC5" w:rsidRPr="00E9762B" w:rsidRDefault="00D20DC5" w:rsidP="00D839E7">
            <w:pPr>
              <w:numPr>
                <w:ilvl w:val="12"/>
                <w:numId w:val="0"/>
              </w:numPr>
              <w:tabs>
                <w:tab w:val="left" w:pos="360"/>
              </w:tabs>
              <w:rPr>
                <w:rFonts w:cs="Arial"/>
                <w:color w:val="000000"/>
                <w:sz w:val="18"/>
                <w:szCs w:val="18"/>
              </w:rPr>
            </w:pPr>
            <w:r w:rsidRPr="00E9762B">
              <w:rPr>
                <w:rFonts w:cs="Arial"/>
                <w:color w:val="000000"/>
                <w:sz w:val="18"/>
                <w:szCs w:val="18"/>
              </w:rPr>
              <w:t xml:space="preserve">Corporate Bonds: </w:t>
            </w:r>
            <w:r w:rsidRPr="00E9762B">
              <w:rPr>
                <w:rFonts w:cs="Arial"/>
                <w:b/>
                <w:i/>
                <w:color w:val="000000"/>
                <w:sz w:val="18"/>
                <w:szCs w:val="18"/>
              </w:rPr>
              <w:t xml:space="preserve">the use of these investments </w:t>
            </w:r>
            <w:r>
              <w:rPr>
                <w:rFonts w:cs="Arial"/>
                <w:b/>
                <w:i/>
                <w:color w:val="000000"/>
                <w:sz w:val="18"/>
                <w:szCs w:val="18"/>
              </w:rPr>
              <w:t>currently</w:t>
            </w:r>
            <w:r w:rsidRPr="00E9762B">
              <w:rPr>
                <w:rFonts w:cs="Arial"/>
                <w:b/>
                <w:i/>
                <w:color w:val="000000"/>
                <w:sz w:val="18"/>
                <w:szCs w:val="18"/>
              </w:rPr>
              <w:t xml:space="preserve"> constitute capital expenditure</w:t>
            </w:r>
            <w:r w:rsidRPr="00E9762B">
              <w:rPr>
                <w:rFonts w:cs="Arial"/>
                <w:color w:val="000000"/>
                <w:sz w:val="18"/>
                <w:szCs w:val="18"/>
              </w:rPr>
              <w:t xml:space="preserve"> </w:t>
            </w:r>
            <w:r w:rsidRPr="00E741C3">
              <w:rPr>
                <w:rFonts w:cs="Arial"/>
                <w:b/>
                <w:i/>
                <w:color w:val="000000"/>
                <w:sz w:val="18"/>
                <w:szCs w:val="18"/>
              </w:rPr>
              <w:t>and the Council will not u</w:t>
            </w:r>
            <w:r>
              <w:rPr>
                <w:rFonts w:cs="Arial"/>
                <w:b/>
                <w:i/>
                <w:color w:val="000000"/>
                <w:sz w:val="18"/>
                <w:szCs w:val="18"/>
              </w:rPr>
              <w:t>tili</w:t>
            </w:r>
            <w:r w:rsidRPr="00E741C3">
              <w:rPr>
                <w:rFonts w:cs="Arial"/>
                <w:b/>
                <w:i/>
                <w:color w:val="000000"/>
                <w:sz w:val="18"/>
                <w:szCs w:val="18"/>
              </w:rPr>
              <w:t>se them whilst they do.</w:t>
            </w:r>
          </w:p>
        </w:tc>
        <w:tc>
          <w:tcPr>
            <w:tcW w:w="2551" w:type="dxa"/>
          </w:tcPr>
          <w:p w:rsidR="00D20DC5" w:rsidRPr="00E9762B" w:rsidRDefault="00D20DC5" w:rsidP="00286ED4">
            <w:pPr>
              <w:numPr>
                <w:ilvl w:val="12"/>
                <w:numId w:val="0"/>
              </w:numPr>
              <w:tabs>
                <w:tab w:val="left" w:pos="360"/>
              </w:tabs>
              <w:jc w:val="center"/>
              <w:rPr>
                <w:rFonts w:cs="Arial"/>
                <w:color w:val="000000"/>
                <w:sz w:val="18"/>
                <w:szCs w:val="18"/>
              </w:rPr>
            </w:pPr>
            <w:r w:rsidRPr="00E9762B">
              <w:rPr>
                <w:rFonts w:cs="Arial"/>
                <w:color w:val="000000"/>
                <w:sz w:val="18"/>
                <w:szCs w:val="18"/>
              </w:rPr>
              <w:t xml:space="preserve">* Long-term </w:t>
            </w:r>
            <w:r>
              <w:rPr>
                <w:rFonts w:cs="Arial"/>
                <w:color w:val="000000"/>
                <w:sz w:val="18"/>
                <w:szCs w:val="18"/>
              </w:rPr>
              <w:t>AA-</w:t>
            </w:r>
            <w:r w:rsidRPr="00E9762B">
              <w:rPr>
                <w:rFonts w:cs="Arial"/>
                <w:color w:val="000000"/>
                <w:sz w:val="18"/>
                <w:szCs w:val="18"/>
              </w:rPr>
              <w:t>,</w:t>
            </w:r>
          </w:p>
        </w:tc>
        <w:tc>
          <w:tcPr>
            <w:tcW w:w="2127" w:type="dxa"/>
          </w:tcPr>
          <w:p w:rsidR="00D20DC5" w:rsidRPr="00E9762B" w:rsidRDefault="00D20DC5" w:rsidP="00D839E7">
            <w:pPr>
              <w:numPr>
                <w:ilvl w:val="12"/>
                <w:numId w:val="0"/>
              </w:numPr>
              <w:tabs>
                <w:tab w:val="left" w:pos="360"/>
              </w:tabs>
              <w:rPr>
                <w:rFonts w:cs="Arial"/>
                <w:color w:val="000000"/>
                <w:sz w:val="18"/>
                <w:szCs w:val="18"/>
              </w:rPr>
            </w:pPr>
            <w:r w:rsidRPr="00E9762B">
              <w:rPr>
                <w:rFonts w:cs="Arial"/>
                <w:color w:val="000000"/>
                <w:sz w:val="18"/>
                <w:szCs w:val="18"/>
              </w:rPr>
              <w:t>Fund Managers</w:t>
            </w:r>
            <w:r>
              <w:rPr>
                <w:rFonts w:cs="Arial"/>
                <w:color w:val="000000"/>
                <w:sz w:val="18"/>
                <w:szCs w:val="18"/>
              </w:rPr>
              <w:t xml:space="preserve"> </w:t>
            </w:r>
          </w:p>
        </w:tc>
      </w:tr>
      <w:tr w:rsidR="00D20DC5" w:rsidRPr="00E9762B">
        <w:tc>
          <w:tcPr>
            <w:tcW w:w="3326" w:type="dxa"/>
          </w:tcPr>
          <w:p w:rsidR="00D20DC5" w:rsidRPr="00E9762B" w:rsidRDefault="00D20DC5" w:rsidP="00D839E7">
            <w:pPr>
              <w:numPr>
                <w:ilvl w:val="12"/>
                <w:numId w:val="0"/>
              </w:numPr>
              <w:tabs>
                <w:tab w:val="left" w:pos="360"/>
              </w:tabs>
              <w:rPr>
                <w:rFonts w:cs="Arial"/>
                <w:color w:val="000000"/>
                <w:sz w:val="18"/>
                <w:szCs w:val="18"/>
              </w:rPr>
            </w:pPr>
            <w:r w:rsidRPr="00E9762B">
              <w:rPr>
                <w:rFonts w:cs="Arial"/>
                <w:color w:val="000000"/>
                <w:sz w:val="18"/>
                <w:szCs w:val="18"/>
              </w:rPr>
              <w:t xml:space="preserve">Floating Rate Notes: </w:t>
            </w:r>
            <w:r w:rsidRPr="00E9762B">
              <w:rPr>
                <w:rFonts w:cs="Arial"/>
                <w:b/>
                <w:i/>
                <w:color w:val="000000"/>
                <w:sz w:val="18"/>
                <w:szCs w:val="18"/>
              </w:rPr>
              <w:t>the use of these investments would constitute capital expenditure</w:t>
            </w:r>
            <w:r w:rsidRPr="00E9762B">
              <w:rPr>
                <w:rFonts w:cs="Arial"/>
                <w:color w:val="000000"/>
                <w:sz w:val="18"/>
                <w:szCs w:val="18"/>
              </w:rPr>
              <w:t xml:space="preserve"> </w:t>
            </w:r>
            <w:r w:rsidRPr="00E741C3">
              <w:rPr>
                <w:rFonts w:cs="Arial"/>
                <w:b/>
                <w:i/>
                <w:color w:val="000000"/>
                <w:sz w:val="18"/>
                <w:szCs w:val="18"/>
              </w:rPr>
              <w:t>and the Council will not u</w:t>
            </w:r>
            <w:r>
              <w:rPr>
                <w:rFonts w:cs="Arial"/>
                <w:b/>
                <w:i/>
                <w:color w:val="000000"/>
                <w:sz w:val="18"/>
                <w:szCs w:val="18"/>
              </w:rPr>
              <w:t>tili</w:t>
            </w:r>
            <w:r w:rsidRPr="00E741C3">
              <w:rPr>
                <w:rFonts w:cs="Arial"/>
                <w:b/>
                <w:i/>
                <w:color w:val="000000"/>
                <w:sz w:val="18"/>
                <w:szCs w:val="18"/>
              </w:rPr>
              <w:t>se them whilst they do.</w:t>
            </w:r>
          </w:p>
        </w:tc>
        <w:tc>
          <w:tcPr>
            <w:tcW w:w="2551" w:type="dxa"/>
          </w:tcPr>
          <w:p w:rsidR="00D20DC5" w:rsidRPr="00E9762B" w:rsidRDefault="00D20DC5" w:rsidP="00286ED4">
            <w:pPr>
              <w:numPr>
                <w:ilvl w:val="12"/>
                <w:numId w:val="0"/>
              </w:numPr>
              <w:tabs>
                <w:tab w:val="left" w:pos="360"/>
              </w:tabs>
              <w:jc w:val="center"/>
              <w:rPr>
                <w:rFonts w:cs="Arial"/>
                <w:color w:val="000000"/>
                <w:sz w:val="18"/>
                <w:szCs w:val="18"/>
              </w:rPr>
            </w:pPr>
            <w:r w:rsidRPr="00E9762B">
              <w:rPr>
                <w:rFonts w:cs="Arial"/>
                <w:color w:val="000000"/>
                <w:sz w:val="18"/>
                <w:szCs w:val="18"/>
              </w:rPr>
              <w:t xml:space="preserve">* Long-term </w:t>
            </w:r>
            <w:r>
              <w:rPr>
                <w:rFonts w:cs="Arial"/>
                <w:color w:val="000000"/>
                <w:sz w:val="18"/>
                <w:szCs w:val="18"/>
              </w:rPr>
              <w:t>AA-</w:t>
            </w:r>
            <w:r w:rsidRPr="00E9762B">
              <w:rPr>
                <w:rFonts w:cs="Arial"/>
                <w:color w:val="000000"/>
                <w:sz w:val="18"/>
                <w:szCs w:val="18"/>
              </w:rPr>
              <w:t>,</w:t>
            </w:r>
          </w:p>
        </w:tc>
        <w:tc>
          <w:tcPr>
            <w:tcW w:w="2127" w:type="dxa"/>
          </w:tcPr>
          <w:p w:rsidR="00D20DC5" w:rsidRPr="00E9762B" w:rsidRDefault="00D20DC5" w:rsidP="00D839E7">
            <w:pPr>
              <w:numPr>
                <w:ilvl w:val="12"/>
                <w:numId w:val="0"/>
              </w:numPr>
              <w:tabs>
                <w:tab w:val="left" w:pos="360"/>
              </w:tabs>
              <w:jc w:val="both"/>
              <w:rPr>
                <w:rFonts w:cs="Arial"/>
                <w:color w:val="000000"/>
                <w:sz w:val="18"/>
                <w:szCs w:val="18"/>
              </w:rPr>
            </w:pPr>
            <w:r>
              <w:rPr>
                <w:rFonts w:cs="Arial"/>
                <w:color w:val="000000"/>
                <w:sz w:val="18"/>
                <w:szCs w:val="18"/>
              </w:rPr>
              <w:t>Fund Managers</w:t>
            </w:r>
          </w:p>
        </w:tc>
      </w:tr>
      <w:tr w:rsidR="00A3797E" w:rsidRPr="00E9762B">
        <w:tc>
          <w:tcPr>
            <w:tcW w:w="3326" w:type="dxa"/>
          </w:tcPr>
          <w:p w:rsidR="00A3797E" w:rsidRPr="00E9762B" w:rsidRDefault="00A3797E" w:rsidP="00D839E7">
            <w:pPr>
              <w:numPr>
                <w:ilvl w:val="12"/>
                <w:numId w:val="0"/>
              </w:numPr>
              <w:tabs>
                <w:tab w:val="left" w:pos="360"/>
              </w:tabs>
              <w:rPr>
                <w:rFonts w:cs="Arial"/>
                <w:color w:val="000000"/>
                <w:sz w:val="18"/>
                <w:szCs w:val="18"/>
              </w:rPr>
            </w:pPr>
            <w:r w:rsidRPr="00B814C1">
              <w:rPr>
                <w:rFonts w:cs="Arial"/>
                <w:color w:val="000000"/>
                <w:sz w:val="20"/>
              </w:rPr>
              <w:t>Property fund</w:t>
            </w:r>
            <w:r>
              <w:rPr>
                <w:rFonts w:ascii="Bliss 2 Regular" w:hAnsi="Bliss 2 Regular" w:cs="Arial"/>
                <w:color w:val="000000"/>
                <w:sz w:val="18"/>
                <w:szCs w:val="18"/>
              </w:rPr>
              <w:t>:</w:t>
            </w:r>
            <w:r w:rsidRPr="00436773">
              <w:rPr>
                <w:rFonts w:ascii="Bliss 2 Regular" w:hAnsi="Bliss 2 Regular" w:cs="Arial"/>
                <w:b/>
                <w:i/>
                <w:color w:val="000000"/>
                <w:sz w:val="18"/>
                <w:szCs w:val="18"/>
              </w:rPr>
              <w:t xml:space="preserve"> </w:t>
            </w:r>
            <w:r w:rsidRPr="00694D0D">
              <w:rPr>
                <w:rFonts w:cs="Arial"/>
                <w:b/>
                <w:i/>
                <w:color w:val="000000"/>
                <w:sz w:val="18"/>
                <w:szCs w:val="18"/>
              </w:rPr>
              <w:t>the use of these investments would constitute capital expenditure</w:t>
            </w:r>
            <w:r w:rsidR="00486CDA" w:rsidRPr="00E741C3">
              <w:rPr>
                <w:rFonts w:cs="Arial"/>
                <w:b/>
                <w:i/>
                <w:color w:val="000000"/>
                <w:sz w:val="18"/>
                <w:szCs w:val="18"/>
              </w:rPr>
              <w:t xml:space="preserve"> and the Council will not u</w:t>
            </w:r>
            <w:r w:rsidR="00486CDA">
              <w:rPr>
                <w:rFonts w:cs="Arial"/>
                <w:b/>
                <w:i/>
                <w:color w:val="000000"/>
                <w:sz w:val="18"/>
                <w:szCs w:val="18"/>
              </w:rPr>
              <w:t>tili</w:t>
            </w:r>
            <w:r w:rsidR="00486CDA" w:rsidRPr="00E741C3">
              <w:rPr>
                <w:rFonts w:cs="Arial"/>
                <w:b/>
                <w:i/>
                <w:color w:val="000000"/>
                <w:sz w:val="18"/>
                <w:szCs w:val="18"/>
              </w:rPr>
              <w:t>se them whilst they do</w:t>
            </w:r>
          </w:p>
        </w:tc>
        <w:tc>
          <w:tcPr>
            <w:tcW w:w="2551" w:type="dxa"/>
          </w:tcPr>
          <w:p w:rsidR="00A3797E" w:rsidRPr="00E9762B" w:rsidRDefault="00286ED4" w:rsidP="00286ED4">
            <w:pPr>
              <w:numPr>
                <w:ilvl w:val="12"/>
                <w:numId w:val="0"/>
              </w:numPr>
              <w:tabs>
                <w:tab w:val="left" w:pos="360"/>
              </w:tabs>
              <w:jc w:val="center"/>
              <w:rPr>
                <w:rFonts w:cs="Arial"/>
                <w:color w:val="000000"/>
                <w:sz w:val="18"/>
                <w:szCs w:val="18"/>
              </w:rPr>
            </w:pPr>
            <w:r>
              <w:rPr>
                <w:rFonts w:cs="Arial"/>
                <w:color w:val="000000"/>
                <w:sz w:val="18"/>
                <w:szCs w:val="18"/>
              </w:rPr>
              <w:t>Unrated</w:t>
            </w:r>
          </w:p>
        </w:tc>
        <w:tc>
          <w:tcPr>
            <w:tcW w:w="2127" w:type="dxa"/>
          </w:tcPr>
          <w:p w:rsidR="00A3797E" w:rsidRDefault="00A3797E" w:rsidP="00D839E7">
            <w:pPr>
              <w:numPr>
                <w:ilvl w:val="12"/>
                <w:numId w:val="0"/>
              </w:numPr>
              <w:tabs>
                <w:tab w:val="left" w:pos="360"/>
              </w:tabs>
              <w:jc w:val="both"/>
              <w:rPr>
                <w:rFonts w:cs="Arial"/>
                <w:color w:val="000000"/>
                <w:sz w:val="18"/>
                <w:szCs w:val="18"/>
              </w:rPr>
            </w:pPr>
            <w:r>
              <w:rPr>
                <w:rFonts w:cs="Arial"/>
                <w:color w:val="000000"/>
                <w:sz w:val="18"/>
                <w:szCs w:val="18"/>
              </w:rPr>
              <w:t>Fund Managers</w:t>
            </w:r>
          </w:p>
        </w:tc>
      </w:tr>
      <w:tr w:rsidR="00B814C1" w:rsidRPr="00E9762B">
        <w:tc>
          <w:tcPr>
            <w:tcW w:w="3326" w:type="dxa"/>
          </w:tcPr>
          <w:p w:rsidR="00B814C1" w:rsidRPr="00B814C1" w:rsidRDefault="00B814C1" w:rsidP="00A3797E">
            <w:pPr>
              <w:numPr>
                <w:ilvl w:val="12"/>
                <w:numId w:val="0"/>
              </w:numPr>
              <w:tabs>
                <w:tab w:val="left" w:pos="360"/>
              </w:tabs>
              <w:rPr>
                <w:rFonts w:cs="Arial"/>
                <w:color w:val="000000"/>
                <w:sz w:val="20"/>
              </w:rPr>
            </w:pPr>
            <w:r w:rsidRPr="00B814C1">
              <w:rPr>
                <w:rFonts w:cs="Arial"/>
                <w:color w:val="000000"/>
                <w:sz w:val="20"/>
              </w:rPr>
              <w:t xml:space="preserve">Investments </w:t>
            </w:r>
            <w:r>
              <w:rPr>
                <w:rFonts w:cs="Arial"/>
                <w:color w:val="000000"/>
                <w:sz w:val="20"/>
              </w:rPr>
              <w:t>Schemes approved by the Trustee Investment Act 1961 – which includes the Local Authoritys’ Property Fund</w:t>
            </w:r>
          </w:p>
        </w:tc>
        <w:tc>
          <w:tcPr>
            <w:tcW w:w="2551" w:type="dxa"/>
          </w:tcPr>
          <w:p w:rsidR="00B814C1" w:rsidRPr="00E9762B" w:rsidRDefault="00286ED4" w:rsidP="00286ED4">
            <w:pPr>
              <w:numPr>
                <w:ilvl w:val="12"/>
                <w:numId w:val="0"/>
              </w:numPr>
              <w:tabs>
                <w:tab w:val="left" w:pos="360"/>
              </w:tabs>
              <w:jc w:val="center"/>
              <w:rPr>
                <w:rFonts w:cs="Arial"/>
                <w:color w:val="000000"/>
                <w:sz w:val="18"/>
                <w:szCs w:val="18"/>
              </w:rPr>
            </w:pPr>
            <w:r>
              <w:rPr>
                <w:rFonts w:cs="Arial"/>
                <w:color w:val="000000"/>
                <w:sz w:val="18"/>
                <w:szCs w:val="18"/>
              </w:rPr>
              <w:t>Unrated</w:t>
            </w:r>
          </w:p>
        </w:tc>
        <w:tc>
          <w:tcPr>
            <w:tcW w:w="2127" w:type="dxa"/>
          </w:tcPr>
          <w:p w:rsidR="00B814C1" w:rsidRDefault="00B814C1" w:rsidP="00D839E7">
            <w:pPr>
              <w:numPr>
                <w:ilvl w:val="12"/>
                <w:numId w:val="0"/>
              </w:numPr>
              <w:tabs>
                <w:tab w:val="left" w:pos="360"/>
              </w:tabs>
              <w:jc w:val="both"/>
              <w:rPr>
                <w:rFonts w:cs="Arial"/>
                <w:color w:val="000000"/>
                <w:sz w:val="18"/>
                <w:szCs w:val="18"/>
              </w:rPr>
            </w:pPr>
            <w:r>
              <w:rPr>
                <w:rFonts w:cs="Arial"/>
                <w:color w:val="000000"/>
                <w:sz w:val="18"/>
                <w:szCs w:val="18"/>
              </w:rPr>
              <w:t>In House</w:t>
            </w:r>
          </w:p>
        </w:tc>
      </w:tr>
    </w:tbl>
    <w:p w:rsidR="00426EE1" w:rsidRDefault="00426EE1" w:rsidP="00426EE1">
      <w:pPr>
        <w:numPr>
          <w:ilvl w:val="12"/>
          <w:numId w:val="0"/>
        </w:numPr>
        <w:tabs>
          <w:tab w:val="left" w:pos="360"/>
        </w:tabs>
        <w:ind w:left="289"/>
        <w:jc w:val="both"/>
        <w:rPr>
          <w:rFonts w:cs="Arial"/>
          <w:color w:val="000000"/>
          <w:sz w:val="20"/>
        </w:rPr>
      </w:pPr>
    </w:p>
    <w:tbl>
      <w:tblPr>
        <w:tblStyle w:val="TableGrid"/>
        <w:tblW w:w="94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884"/>
        <w:gridCol w:w="8580"/>
      </w:tblGrid>
      <w:tr w:rsidR="003924B8" w:rsidRPr="00104628" w:rsidTr="00575386">
        <w:tc>
          <w:tcPr>
            <w:tcW w:w="884" w:type="dxa"/>
          </w:tcPr>
          <w:p w:rsidR="003924B8" w:rsidRDefault="003924B8" w:rsidP="003924B8">
            <w:pPr>
              <w:pStyle w:val="Header"/>
              <w:tabs>
                <w:tab w:val="clear" w:pos="4153"/>
                <w:tab w:val="clear" w:pos="8306"/>
              </w:tabs>
              <w:rPr>
                <w:b/>
                <w:szCs w:val="24"/>
              </w:rPr>
            </w:pPr>
          </w:p>
        </w:tc>
        <w:tc>
          <w:tcPr>
            <w:tcW w:w="8580" w:type="dxa"/>
          </w:tcPr>
          <w:p w:rsidR="00311AC2" w:rsidRPr="00104628" w:rsidRDefault="00311AC2" w:rsidP="003924B8">
            <w:pPr>
              <w:tabs>
                <w:tab w:val="left" w:pos="360"/>
              </w:tabs>
              <w:jc w:val="both"/>
              <w:rPr>
                <w:rFonts w:cs="Arial"/>
                <w:color w:val="000000"/>
              </w:rPr>
            </w:pPr>
          </w:p>
        </w:tc>
      </w:tr>
      <w:tr w:rsidR="003924B8" w:rsidRPr="00104628" w:rsidTr="00575386">
        <w:tc>
          <w:tcPr>
            <w:tcW w:w="884" w:type="dxa"/>
          </w:tcPr>
          <w:p w:rsidR="003924B8" w:rsidRDefault="003924B8" w:rsidP="003924B8">
            <w:pPr>
              <w:pStyle w:val="Header"/>
              <w:tabs>
                <w:tab w:val="clear" w:pos="4153"/>
                <w:tab w:val="clear" w:pos="8306"/>
              </w:tabs>
              <w:rPr>
                <w:b/>
                <w:szCs w:val="24"/>
              </w:rPr>
            </w:pPr>
          </w:p>
        </w:tc>
        <w:tc>
          <w:tcPr>
            <w:tcW w:w="8580" w:type="dxa"/>
          </w:tcPr>
          <w:p w:rsidR="003924B8" w:rsidRPr="00104628" w:rsidRDefault="003924B8" w:rsidP="003924B8">
            <w:pPr>
              <w:numPr>
                <w:ilvl w:val="12"/>
                <w:numId w:val="0"/>
              </w:numPr>
              <w:tabs>
                <w:tab w:val="left" w:pos="360"/>
              </w:tabs>
              <w:jc w:val="both"/>
              <w:rPr>
                <w:rFonts w:cs="Arial"/>
                <w:color w:val="000000"/>
              </w:rPr>
            </w:pPr>
          </w:p>
        </w:tc>
      </w:tr>
    </w:tbl>
    <w:p w:rsidR="00614FB4" w:rsidRDefault="00614FB4"/>
    <w:p w:rsidR="000A29BF" w:rsidRDefault="000A29BF"/>
    <w:tbl>
      <w:tblPr>
        <w:tblStyle w:val="TableGrid"/>
        <w:tblW w:w="94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884"/>
        <w:gridCol w:w="8580"/>
      </w:tblGrid>
      <w:tr w:rsidR="003924B8" w:rsidRPr="00104628" w:rsidTr="00575386">
        <w:tc>
          <w:tcPr>
            <w:tcW w:w="884" w:type="dxa"/>
          </w:tcPr>
          <w:p w:rsidR="003924B8" w:rsidRDefault="00FA58DB" w:rsidP="003924B8">
            <w:pPr>
              <w:pStyle w:val="Header"/>
              <w:tabs>
                <w:tab w:val="clear" w:pos="4153"/>
                <w:tab w:val="clear" w:pos="8306"/>
              </w:tabs>
              <w:rPr>
                <w:b/>
                <w:szCs w:val="24"/>
              </w:rPr>
            </w:pPr>
            <w:r>
              <w:rPr>
                <w:b/>
                <w:szCs w:val="24"/>
              </w:rPr>
              <w:t>6.</w:t>
            </w:r>
            <w:r w:rsidR="00EE0B0C">
              <w:rPr>
                <w:b/>
                <w:szCs w:val="24"/>
              </w:rPr>
              <w:t>10</w:t>
            </w:r>
            <w:r w:rsidR="003924B8">
              <w:rPr>
                <w:b/>
                <w:szCs w:val="24"/>
              </w:rPr>
              <w:t>.</w:t>
            </w:r>
            <w:r w:rsidR="001316B7">
              <w:rPr>
                <w:b/>
                <w:szCs w:val="24"/>
              </w:rPr>
              <w:t>6</w:t>
            </w:r>
          </w:p>
        </w:tc>
        <w:tc>
          <w:tcPr>
            <w:tcW w:w="8580" w:type="dxa"/>
          </w:tcPr>
          <w:p w:rsidR="003924B8" w:rsidRPr="00104628" w:rsidRDefault="003924B8" w:rsidP="003924B8">
            <w:pPr>
              <w:numPr>
                <w:ilvl w:val="12"/>
                <w:numId w:val="0"/>
              </w:numPr>
              <w:tabs>
                <w:tab w:val="left" w:pos="360"/>
              </w:tabs>
              <w:jc w:val="both"/>
              <w:rPr>
                <w:rFonts w:cs="Arial"/>
                <w:color w:val="000000"/>
              </w:rPr>
            </w:pPr>
            <w:r w:rsidRPr="00E50B4F">
              <w:rPr>
                <w:rFonts w:cs="Arial"/>
                <w:b/>
              </w:rPr>
              <w:t>Investment Strategy</w:t>
            </w:r>
          </w:p>
        </w:tc>
      </w:tr>
      <w:tr w:rsidR="007261C3" w:rsidRPr="00104628" w:rsidTr="00575386">
        <w:tc>
          <w:tcPr>
            <w:tcW w:w="884" w:type="dxa"/>
          </w:tcPr>
          <w:p w:rsidR="007261C3" w:rsidRDefault="007261C3" w:rsidP="003924B8">
            <w:pPr>
              <w:pStyle w:val="Header"/>
              <w:tabs>
                <w:tab w:val="clear" w:pos="4153"/>
                <w:tab w:val="clear" w:pos="8306"/>
              </w:tabs>
              <w:rPr>
                <w:b/>
                <w:szCs w:val="24"/>
              </w:rPr>
            </w:pPr>
          </w:p>
        </w:tc>
        <w:tc>
          <w:tcPr>
            <w:tcW w:w="8580" w:type="dxa"/>
          </w:tcPr>
          <w:p w:rsidR="007261C3" w:rsidRPr="00E50B4F" w:rsidRDefault="007261C3" w:rsidP="003924B8">
            <w:pPr>
              <w:numPr>
                <w:ilvl w:val="12"/>
                <w:numId w:val="0"/>
              </w:numPr>
              <w:tabs>
                <w:tab w:val="left" w:pos="360"/>
              </w:tabs>
              <w:jc w:val="both"/>
              <w:rPr>
                <w:rFonts w:cs="Arial"/>
                <w:b/>
              </w:rPr>
            </w:pPr>
          </w:p>
        </w:tc>
      </w:tr>
      <w:tr w:rsidR="007261C3" w:rsidRPr="00104628" w:rsidTr="00575386">
        <w:tc>
          <w:tcPr>
            <w:tcW w:w="884" w:type="dxa"/>
          </w:tcPr>
          <w:p w:rsidR="007261C3" w:rsidRDefault="007261C3" w:rsidP="003924B8">
            <w:pPr>
              <w:pStyle w:val="Header"/>
              <w:tabs>
                <w:tab w:val="clear" w:pos="4153"/>
                <w:tab w:val="clear" w:pos="8306"/>
              </w:tabs>
              <w:rPr>
                <w:b/>
                <w:szCs w:val="24"/>
              </w:rPr>
            </w:pPr>
          </w:p>
        </w:tc>
        <w:tc>
          <w:tcPr>
            <w:tcW w:w="8580" w:type="dxa"/>
          </w:tcPr>
          <w:p w:rsidR="007261C3" w:rsidRPr="007261C3" w:rsidRDefault="007261C3" w:rsidP="003924B8">
            <w:pPr>
              <w:tabs>
                <w:tab w:val="left" w:pos="360"/>
              </w:tabs>
              <w:jc w:val="both"/>
              <w:rPr>
                <w:rFonts w:cs="Arial"/>
                <w:color w:val="000000"/>
              </w:rPr>
            </w:pPr>
            <w:r w:rsidRPr="00104628">
              <w:rPr>
                <w:rFonts w:cs="Arial"/>
                <w:b/>
                <w:color w:val="000000"/>
              </w:rPr>
              <w:t>In-house funds</w:t>
            </w:r>
            <w:r w:rsidRPr="00104628">
              <w:rPr>
                <w:rFonts w:cs="Arial"/>
                <w:i/>
                <w:color w:val="000000"/>
              </w:rPr>
              <w:t>:</w:t>
            </w:r>
            <w:r>
              <w:rPr>
                <w:rFonts w:cs="Arial"/>
                <w:color w:val="000000"/>
              </w:rPr>
              <w:t xml:space="preserve"> Some of the Council’s in house investments arise from cashflow but we do also have a holding of </w:t>
            </w:r>
            <w:r w:rsidR="00F862FF">
              <w:rPr>
                <w:rFonts w:cs="Arial"/>
                <w:color w:val="000000"/>
              </w:rPr>
              <w:t>fixed investments</w:t>
            </w:r>
            <w:r>
              <w:rPr>
                <w:rFonts w:cs="Arial"/>
                <w:color w:val="000000"/>
              </w:rPr>
              <w:t xml:space="preserve"> and callable deposits. </w:t>
            </w:r>
            <w:r w:rsidRPr="00104628">
              <w:rPr>
                <w:rFonts w:cs="Arial"/>
                <w:color w:val="000000"/>
              </w:rPr>
              <w:t>Investments will accordingly be made with reference to the core balance</w:t>
            </w:r>
            <w:r w:rsidR="00486CDA">
              <w:rPr>
                <w:rFonts w:cs="Arial"/>
                <w:color w:val="000000"/>
              </w:rPr>
              <w:t>s</w:t>
            </w:r>
            <w:r w:rsidRPr="00104628">
              <w:rPr>
                <w:rFonts w:cs="Arial"/>
                <w:color w:val="000000"/>
              </w:rPr>
              <w:t xml:space="preserve"> and cash flow requirements and the outlook for short-term interest rates (i.e. rates for investments up to 12 months).   </w:t>
            </w:r>
          </w:p>
        </w:tc>
      </w:tr>
      <w:tr w:rsidR="007261C3" w:rsidRPr="00104628" w:rsidTr="00575386">
        <w:tc>
          <w:tcPr>
            <w:tcW w:w="884" w:type="dxa"/>
          </w:tcPr>
          <w:p w:rsidR="007261C3" w:rsidRDefault="007261C3" w:rsidP="003924B8">
            <w:pPr>
              <w:pStyle w:val="Header"/>
              <w:tabs>
                <w:tab w:val="clear" w:pos="4153"/>
                <w:tab w:val="clear" w:pos="8306"/>
              </w:tabs>
              <w:rPr>
                <w:b/>
                <w:szCs w:val="24"/>
              </w:rPr>
            </w:pPr>
          </w:p>
        </w:tc>
        <w:tc>
          <w:tcPr>
            <w:tcW w:w="8580" w:type="dxa"/>
          </w:tcPr>
          <w:p w:rsidR="007261C3" w:rsidRPr="00104628" w:rsidRDefault="007261C3" w:rsidP="003924B8">
            <w:pPr>
              <w:tabs>
                <w:tab w:val="left" w:pos="360"/>
              </w:tabs>
              <w:jc w:val="both"/>
              <w:rPr>
                <w:rFonts w:cs="Arial"/>
                <w:b/>
                <w:color w:val="000000"/>
              </w:rPr>
            </w:pPr>
          </w:p>
        </w:tc>
      </w:tr>
      <w:tr w:rsidR="007261C3" w:rsidRPr="00104628" w:rsidTr="00575386">
        <w:tc>
          <w:tcPr>
            <w:tcW w:w="884" w:type="dxa"/>
          </w:tcPr>
          <w:p w:rsidR="007261C3" w:rsidRDefault="007261C3" w:rsidP="003924B8">
            <w:pPr>
              <w:pStyle w:val="Header"/>
              <w:tabs>
                <w:tab w:val="clear" w:pos="4153"/>
                <w:tab w:val="clear" w:pos="8306"/>
              </w:tabs>
              <w:rPr>
                <w:b/>
                <w:szCs w:val="24"/>
              </w:rPr>
            </w:pPr>
          </w:p>
        </w:tc>
        <w:tc>
          <w:tcPr>
            <w:tcW w:w="8580" w:type="dxa"/>
          </w:tcPr>
          <w:p w:rsidR="007261C3" w:rsidRPr="00104628" w:rsidRDefault="007261C3" w:rsidP="003924B8">
            <w:pPr>
              <w:tabs>
                <w:tab w:val="left" w:pos="360"/>
              </w:tabs>
              <w:jc w:val="both"/>
              <w:rPr>
                <w:rFonts w:cs="Arial"/>
                <w:b/>
                <w:color w:val="000000"/>
              </w:rPr>
            </w:pPr>
            <w:r w:rsidRPr="00264799">
              <w:rPr>
                <w:rFonts w:cs="Arial"/>
                <w:color w:val="000000"/>
              </w:rPr>
              <w:t>The Council holds the following investments that span the end of the financial year</w:t>
            </w:r>
          </w:p>
        </w:tc>
      </w:tr>
      <w:tr w:rsidR="007261C3" w:rsidRPr="00104628" w:rsidTr="00575386">
        <w:tc>
          <w:tcPr>
            <w:tcW w:w="884" w:type="dxa"/>
          </w:tcPr>
          <w:p w:rsidR="007261C3" w:rsidRDefault="007261C3" w:rsidP="003924B8">
            <w:pPr>
              <w:pStyle w:val="Header"/>
              <w:tabs>
                <w:tab w:val="clear" w:pos="4153"/>
                <w:tab w:val="clear" w:pos="8306"/>
              </w:tabs>
              <w:rPr>
                <w:b/>
                <w:szCs w:val="24"/>
              </w:rPr>
            </w:pPr>
          </w:p>
        </w:tc>
        <w:tc>
          <w:tcPr>
            <w:tcW w:w="8580" w:type="dxa"/>
          </w:tcPr>
          <w:p w:rsidR="007261C3" w:rsidRPr="00264799" w:rsidRDefault="007261C3" w:rsidP="003924B8">
            <w:pPr>
              <w:tabs>
                <w:tab w:val="left" w:pos="360"/>
              </w:tabs>
              <w:jc w:val="both"/>
              <w:rPr>
                <w:rFonts w:cs="Arial"/>
                <w:color w:val="000000"/>
              </w:rPr>
            </w:pPr>
          </w:p>
        </w:tc>
      </w:tr>
    </w:tbl>
    <w:p w:rsidR="00FC1D59" w:rsidRDefault="00FC1D59" w:rsidP="00426EE1">
      <w:pPr>
        <w:tabs>
          <w:tab w:val="left" w:pos="360"/>
        </w:tabs>
        <w:ind w:left="289"/>
        <w:jc w:val="both"/>
        <w:rPr>
          <w:rFonts w:cs="Arial"/>
          <w:color w:val="000000"/>
        </w:rPr>
      </w:pPr>
    </w:p>
    <w:tbl>
      <w:tblPr>
        <w:tblStyle w:val="TableGrid"/>
        <w:tblW w:w="8287" w:type="dxa"/>
        <w:tblInd w:w="46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3609"/>
        <w:gridCol w:w="1560"/>
        <w:gridCol w:w="1701"/>
        <w:gridCol w:w="1417"/>
      </w:tblGrid>
      <w:tr w:rsidR="00426EE1" w:rsidRPr="00264799">
        <w:tc>
          <w:tcPr>
            <w:tcW w:w="3609" w:type="dxa"/>
          </w:tcPr>
          <w:p w:rsidR="00426EE1" w:rsidRPr="00264799" w:rsidRDefault="00426EE1" w:rsidP="00A9517F">
            <w:pPr>
              <w:tabs>
                <w:tab w:val="left" w:pos="360"/>
              </w:tabs>
              <w:jc w:val="both"/>
              <w:rPr>
                <w:rFonts w:cs="Arial"/>
                <w:color w:val="000000"/>
                <w:sz w:val="20"/>
              </w:rPr>
            </w:pPr>
          </w:p>
        </w:tc>
        <w:tc>
          <w:tcPr>
            <w:tcW w:w="1560" w:type="dxa"/>
          </w:tcPr>
          <w:p w:rsidR="00426EE1" w:rsidRDefault="00426EE1" w:rsidP="00A9517F">
            <w:pPr>
              <w:tabs>
                <w:tab w:val="left" w:pos="360"/>
              </w:tabs>
              <w:jc w:val="center"/>
              <w:rPr>
                <w:rFonts w:cs="Arial"/>
                <w:color w:val="000000"/>
                <w:sz w:val="20"/>
              </w:rPr>
            </w:pPr>
            <w:r w:rsidRPr="00264799">
              <w:rPr>
                <w:rFonts w:cs="Arial"/>
                <w:color w:val="000000"/>
                <w:sz w:val="20"/>
              </w:rPr>
              <w:t>Amount</w:t>
            </w:r>
          </w:p>
          <w:p w:rsidR="00A312EA" w:rsidRPr="00264799" w:rsidRDefault="00A312EA" w:rsidP="00A9517F">
            <w:pPr>
              <w:tabs>
                <w:tab w:val="left" w:pos="360"/>
              </w:tabs>
              <w:jc w:val="center"/>
              <w:rPr>
                <w:rFonts w:cs="Arial"/>
                <w:color w:val="000000"/>
                <w:sz w:val="20"/>
              </w:rPr>
            </w:pPr>
            <w:r>
              <w:rPr>
                <w:rFonts w:cs="Arial"/>
                <w:color w:val="000000"/>
                <w:sz w:val="20"/>
              </w:rPr>
              <w:t>£m</w:t>
            </w:r>
          </w:p>
        </w:tc>
        <w:tc>
          <w:tcPr>
            <w:tcW w:w="1701" w:type="dxa"/>
          </w:tcPr>
          <w:p w:rsidR="00426EE1" w:rsidRPr="00264799" w:rsidRDefault="00426EE1" w:rsidP="00A9517F">
            <w:pPr>
              <w:tabs>
                <w:tab w:val="left" w:pos="360"/>
              </w:tabs>
              <w:jc w:val="center"/>
              <w:rPr>
                <w:rFonts w:cs="Arial"/>
                <w:color w:val="000000"/>
                <w:sz w:val="20"/>
              </w:rPr>
            </w:pPr>
            <w:r w:rsidRPr="00264799">
              <w:rPr>
                <w:rFonts w:cs="Arial"/>
                <w:color w:val="000000"/>
                <w:sz w:val="20"/>
              </w:rPr>
              <w:t>Maturity</w:t>
            </w:r>
          </w:p>
        </w:tc>
        <w:tc>
          <w:tcPr>
            <w:tcW w:w="1417" w:type="dxa"/>
          </w:tcPr>
          <w:p w:rsidR="00426EE1" w:rsidRPr="00264799" w:rsidRDefault="00426EE1" w:rsidP="00A9517F">
            <w:pPr>
              <w:tabs>
                <w:tab w:val="left" w:pos="360"/>
              </w:tabs>
              <w:ind w:left="289"/>
              <w:jc w:val="center"/>
              <w:rPr>
                <w:rFonts w:cs="Arial"/>
                <w:color w:val="000000"/>
                <w:sz w:val="20"/>
              </w:rPr>
            </w:pPr>
            <w:r w:rsidRPr="00264799">
              <w:rPr>
                <w:rFonts w:cs="Arial"/>
                <w:color w:val="000000"/>
                <w:sz w:val="20"/>
              </w:rPr>
              <w:t>Rate</w:t>
            </w:r>
          </w:p>
          <w:p w:rsidR="00426EE1" w:rsidRPr="00264799" w:rsidRDefault="00426EE1" w:rsidP="00A9517F">
            <w:pPr>
              <w:tabs>
                <w:tab w:val="left" w:pos="360"/>
              </w:tabs>
              <w:jc w:val="center"/>
              <w:rPr>
                <w:rFonts w:cs="Arial"/>
                <w:color w:val="000000"/>
                <w:sz w:val="20"/>
              </w:rPr>
            </w:pPr>
          </w:p>
        </w:tc>
      </w:tr>
      <w:tr w:rsidR="00E741C3" w:rsidRPr="00264799">
        <w:tc>
          <w:tcPr>
            <w:tcW w:w="3609" w:type="dxa"/>
          </w:tcPr>
          <w:p w:rsidR="00E741C3" w:rsidRPr="00A3797E" w:rsidRDefault="00A312EA" w:rsidP="00A9517F">
            <w:pPr>
              <w:tabs>
                <w:tab w:val="left" w:pos="360"/>
              </w:tabs>
              <w:jc w:val="both"/>
              <w:rPr>
                <w:rFonts w:cs="Arial"/>
                <w:color w:val="000000"/>
                <w:sz w:val="20"/>
                <w:highlight w:val="yellow"/>
              </w:rPr>
            </w:pPr>
            <w:r w:rsidRPr="00E07980">
              <w:rPr>
                <w:rFonts w:cs="Arial"/>
                <w:color w:val="000000"/>
                <w:sz w:val="20"/>
              </w:rPr>
              <w:t>Alliance &amp; Leicester</w:t>
            </w:r>
          </w:p>
        </w:tc>
        <w:tc>
          <w:tcPr>
            <w:tcW w:w="1560" w:type="dxa"/>
          </w:tcPr>
          <w:p w:rsidR="00E741C3" w:rsidRPr="00E07980" w:rsidRDefault="00A312EA" w:rsidP="00A9517F">
            <w:pPr>
              <w:tabs>
                <w:tab w:val="left" w:pos="360"/>
              </w:tabs>
              <w:jc w:val="center"/>
              <w:rPr>
                <w:rFonts w:cs="Arial"/>
                <w:color w:val="000000"/>
                <w:sz w:val="20"/>
              </w:rPr>
            </w:pPr>
            <w:r w:rsidRPr="00E07980">
              <w:rPr>
                <w:rFonts w:cs="Arial"/>
                <w:color w:val="000000"/>
                <w:sz w:val="20"/>
              </w:rPr>
              <w:t>5.000</w:t>
            </w:r>
          </w:p>
        </w:tc>
        <w:tc>
          <w:tcPr>
            <w:tcW w:w="1701" w:type="dxa"/>
          </w:tcPr>
          <w:p w:rsidR="00E741C3" w:rsidRPr="00301C37" w:rsidRDefault="00301C37" w:rsidP="00A9517F">
            <w:pPr>
              <w:tabs>
                <w:tab w:val="left" w:pos="360"/>
              </w:tabs>
              <w:jc w:val="center"/>
              <w:rPr>
                <w:rFonts w:cs="Arial"/>
                <w:color w:val="000000"/>
                <w:sz w:val="20"/>
              </w:rPr>
            </w:pPr>
            <w:smartTag w:uri="urn:schemas-microsoft-com:office:smarttags" w:element="date">
              <w:smartTagPr>
                <w:attr w:name="Year" w:val="2011"/>
                <w:attr w:name="Day" w:val="24"/>
                <w:attr w:name="Month" w:val="1"/>
              </w:smartTagPr>
              <w:r w:rsidRPr="00301C37">
                <w:rPr>
                  <w:rFonts w:cs="Arial"/>
                  <w:color w:val="000000"/>
                  <w:sz w:val="20"/>
                </w:rPr>
                <w:t>24/01/2011</w:t>
              </w:r>
            </w:smartTag>
          </w:p>
        </w:tc>
        <w:tc>
          <w:tcPr>
            <w:tcW w:w="1417" w:type="dxa"/>
          </w:tcPr>
          <w:p w:rsidR="00E741C3" w:rsidRPr="00301C37" w:rsidRDefault="00301C37" w:rsidP="00A9517F">
            <w:pPr>
              <w:tabs>
                <w:tab w:val="left" w:pos="360"/>
              </w:tabs>
              <w:jc w:val="center"/>
              <w:rPr>
                <w:rFonts w:cs="Arial"/>
                <w:color w:val="000000"/>
                <w:sz w:val="20"/>
              </w:rPr>
            </w:pPr>
            <w:r w:rsidRPr="00301C37">
              <w:rPr>
                <w:rFonts w:cs="Arial"/>
                <w:color w:val="000000"/>
                <w:sz w:val="20"/>
              </w:rPr>
              <w:t>5.52</w:t>
            </w:r>
            <w:r w:rsidR="00A8290E" w:rsidRPr="00301C37">
              <w:rPr>
                <w:rFonts w:cs="Arial"/>
                <w:color w:val="000000"/>
                <w:sz w:val="20"/>
              </w:rPr>
              <w:t>%</w:t>
            </w:r>
          </w:p>
        </w:tc>
      </w:tr>
      <w:tr w:rsidR="003B1C6A" w:rsidRPr="00264799">
        <w:tc>
          <w:tcPr>
            <w:tcW w:w="3609" w:type="dxa"/>
          </w:tcPr>
          <w:p w:rsidR="003B1C6A" w:rsidRDefault="003B1C6A" w:rsidP="00607A2C">
            <w:pPr>
              <w:tabs>
                <w:tab w:val="left" w:pos="360"/>
              </w:tabs>
              <w:jc w:val="both"/>
              <w:rPr>
                <w:rFonts w:cs="Arial"/>
                <w:color w:val="000000"/>
                <w:sz w:val="20"/>
              </w:rPr>
            </w:pPr>
            <w:r>
              <w:rPr>
                <w:rFonts w:cs="Arial"/>
                <w:color w:val="000000"/>
                <w:sz w:val="20"/>
              </w:rPr>
              <w:t xml:space="preserve">Royal Bank of </w:t>
            </w:r>
            <w:smartTag w:uri="urn:schemas-microsoft-com:office:smarttags" w:element="country-region">
              <w:smartTag w:uri="urn:schemas-microsoft-com:office:smarttags" w:element="place">
                <w:r>
                  <w:rPr>
                    <w:rFonts w:cs="Arial"/>
                    <w:color w:val="000000"/>
                    <w:sz w:val="20"/>
                  </w:rPr>
                  <w:t>Scotland</w:t>
                </w:r>
              </w:smartTag>
            </w:smartTag>
          </w:p>
        </w:tc>
        <w:tc>
          <w:tcPr>
            <w:tcW w:w="1560" w:type="dxa"/>
          </w:tcPr>
          <w:p w:rsidR="003B1C6A" w:rsidRDefault="003B1C6A" w:rsidP="00607A2C">
            <w:pPr>
              <w:tabs>
                <w:tab w:val="left" w:pos="360"/>
              </w:tabs>
              <w:jc w:val="center"/>
              <w:rPr>
                <w:rFonts w:cs="Arial"/>
                <w:color w:val="000000"/>
                <w:sz w:val="20"/>
              </w:rPr>
            </w:pPr>
            <w:r>
              <w:rPr>
                <w:rFonts w:cs="Arial"/>
                <w:color w:val="000000"/>
                <w:sz w:val="20"/>
              </w:rPr>
              <w:t>10.000</w:t>
            </w:r>
          </w:p>
        </w:tc>
        <w:tc>
          <w:tcPr>
            <w:tcW w:w="1701" w:type="dxa"/>
          </w:tcPr>
          <w:p w:rsidR="003B1C6A" w:rsidRDefault="003B1C6A" w:rsidP="00607A2C">
            <w:pPr>
              <w:tabs>
                <w:tab w:val="left" w:pos="360"/>
              </w:tabs>
              <w:jc w:val="center"/>
              <w:rPr>
                <w:rFonts w:cs="Arial"/>
                <w:color w:val="000000"/>
                <w:sz w:val="20"/>
              </w:rPr>
            </w:pPr>
            <w:r>
              <w:rPr>
                <w:rFonts w:cs="Arial"/>
                <w:color w:val="000000"/>
                <w:sz w:val="20"/>
              </w:rPr>
              <w:t>30/07/2012</w:t>
            </w:r>
          </w:p>
        </w:tc>
        <w:tc>
          <w:tcPr>
            <w:tcW w:w="1417" w:type="dxa"/>
          </w:tcPr>
          <w:p w:rsidR="003B1C6A" w:rsidRDefault="003B1C6A" w:rsidP="00607A2C">
            <w:pPr>
              <w:tabs>
                <w:tab w:val="left" w:pos="360"/>
              </w:tabs>
              <w:jc w:val="center"/>
              <w:rPr>
                <w:rFonts w:cs="Arial"/>
                <w:color w:val="000000"/>
                <w:sz w:val="20"/>
              </w:rPr>
            </w:pPr>
            <w:r>
              <w:rPr>
                <w:rFonts w:cs="Arial"/>
                <w:color w:val="000000"/>
                <w:sz w:val="20"/>
              </w:rPr>
              <w:t>Var</w:t>
            </w:r>
            <w:r w:rsidR="00F862FF">
              <w:rPr>
                <w:rFonts w:cs="Arial"/>
                <w:color w:val="000000"/>
                <w:sz w:val="20"/>
              </w:rPr>
              <w:t>iable</w:t>
            </w:r>
          </w:p>
        </w:tc>
      </w:tr>
      <w:tr w:rsidR="003B1C6A" w:rsidRPr="00264799">
        <w:tc>
          <w:tcPr>
            <w:tcW w:w="3609" w:type="dxa"/>
          </w:tcPr>
          <w:p w:rsidR="003B1C6A" w:rsidRDefault="003B1C6A" w:rsidP="00607A2C">
            <w:pPr>
              <w:tabs>
                <w:tab w:val="left" w:pos="360"/>
              </w:tabs>
              <w:jc w:val="both"/>
              <w:rPr>
                <w:rFonts w:cs="Arial"/>
                <w:color w:val="000000"/>
                <w:sz w:val="20"/>
              </w:rPr>
            </w:pPr>
            <w:r>
              <w:rPr>
                <w:rFonts w:cs="Arial"/>
                <w:color w:val="000000"/>
                <w:sz w:val="20"/>
              </w:rPr>
              <w:t>Dexia</w:t>
            </w:r>
          </w:p>
        </w:tc>
        <w:tc>
          <w:tcPr>
            <w:tcW w:w="1560" w:type="dxa"/>
          </w:tcPr>
          <w:p w:rsidR="003B1C6A" w:rsidRDefault="003B1C6A" w:rsidP="00607A2C">
            <w:pPr>
              <w:tabs>
                <w:tab w:val="left" w:pos="360"/>
              </w:tabs>
              <w:jc w:val="center"/>
              <w:rPr>
                <w:rFonts w:cs="Arial"/>
                <w:color w:val="000000"/>
                <w:sz w:val="20"/>
              </w:rPr>
            </w:pPr>
            <w:r>
              <w:rPr>
                <w:rFonts w:cs="Arial"/>
                <w:color w:val="000000"/>
                <w:sz w:val="20"/>
              </w:rPr>
              <w:t>5.000</w:t>
            </w:r>
          </w:p>
        </w:tc>
        <w:tc>
          <w:tcPr>
            <w:tcW w:w="1701" w:type="dxa"/>
          </w:tcPr>
          <w:p w:rsidR="003B1C6A" w:rsidRDefault="003B1C6A" w:rsidP="00607A2C">
            <w:pPr>
              <w:tabs>
                <w:tab w:val="left" w:pos="360"/>
              </w:tabs>
              <w:jc w:val="center"/>
              <w:rPr>
                <w:rFonts w:cs="Arial"/>
                <w:color w:val="000000"/>
                <w:sz w:val="20"/>
              </w:rPr>
            </w:pPr>
            <w:r>
              <w:rPr>
                <w:rFonts w:cs="Arial"/>
                <w:color w:val="000000"/>
                <w:sz w:val="20"/>
              </w:rPr>
              <w:t>01/10/2013</w:t>
            </w:r>
          </w:p>
        </w:tc>
        <w:tc>
          <w:tcPr>
            <w:tcW w:w="1417" w:type="dxa"/>
          </w:tcPr>
          <w:p w:rsidR="003B1C6A" w:rsidRDefault="003B1C6A" w:rsidP="00607A2C">
            <w:pPr>
              <w:tabs>
                <w:tab w:val="left" w:pos="360"/>
              </w:tabs>
              <w:jc w:val="center"/>
              <w:rPr>
                <w:rFonts w:cs="Arial"/>
                <w:color w:val="000000"/>
                <w:sz w:val="20"/>
              </w:rPr>
            </w:pPr>
            <w:r>
              <w:rPr>
                <w:rFonts w:cs="Arial"/>
                <w:color w:val="000000"/>
                <w:sz w:val="20"/>
              </w:rPr>
              <w:t>6.62%</w:t>
            </w:r>
          </w:p>
        </w:tc>
      </w:tr>
      <w:tr w:rsidR="003B1C6A" w:rsidRPr="00264799">
        <w:tc>
          <w:tcPr>
            <w:tcW w:w="3609" w:type="dxa"/>
          </w:tcPr>
          <w:p w:rsidR="003B1C6A" w:rsidRDefault="003B1C6A" w:rsidP="00607A2C">
            <w:pPr>
              <w:tabs>
                <w:tab w:val="left" w:pos="360"/>
              </w:tabs>
              <w:jc w:val="both"/>
              <w:rPr>
                <w:rFonts w:cs="Arial"/>
                <w:color w:val="000000"/>
                <w:sz w:val="20"/>
              </w:rPr>
            </w:pPr>
            <w:r>
              <w:rPr>
                <w:rFonts w:cs="Arial"/>
                <w:color w:val="000000"/>
                <w:sz w:val="20"/>
              </w:rPr>
              <w:t xml:space="preserve">Royal Bank of </w:t>
            </w:r>
            <w:smartTag w:uri="urn:schemas-microsoft-com:office:smarttags" w:element="place">
              <w:smartTag w:uri="urn:schemas-microsoft-com:office:smarttags" w:element="country-region">
                <w:r>
                  <w:rPr>
                    <w:rFonts w:cs="Arial"/>
                    <w:color w:val="000000"/>
                    <w:sz w:val="20"/>
                  </w:rPr>
                  <w:t>Scotland</w:t>
                </w:r>
              </w:smartTag>
            </w:smartTag>
          </w:p>
        </w:tc>
        <w:tc>
          <w:tcPr>
            <w:tcW w:w="1560" w:type="dxa"/>
          </w:tcPr>
          <w:p w:rsidR="003B1C6A" w:rsidRDefault="003B1C6A" w:rsidP="00607A2C">
            <w:pPr>
              <w:tabs>
                <w:tab w:val="left" w:pos="360"/>
              </w:tabs>
              <w:jc w:val="center"/>
              <w:rPr>
                <w:rFonts w:cs="Arial"/>
                <w:color w:val="000000"/>
                <w:sz w:val="20"/>
              </w:rPr>
            </w:pPr>
            <w:r>
              <w:rPr>
                <w:rFonts w:cs="Arial"/>
                <w:color w:val="000000"/>
                <w:sz w:val="20"/>
              </w:rPr>
              <w:t>5.000</w:t>
            </w:r>
          </w:p>
        </w:tc>
        <w:tc>
          <w:tcPr>
            <w:tcW w:w="1701" w:type="dxa"/>
          </w:tcPr>
          <w:p w:rsidR="003B1C6A" w:rsidRDefault="003B1C6A" w:rsidP="00607A2C">
            <w:pPr>
              <w:tabs>
                <w:tab w:val="left" w:pos="360"/>
              </w:tabs>
              <w:jc w:val="center"/>
              <w:rPr>
                <w:rFonts w:cs="Arial"/>
                <w:color w:val="000000"/>
                <w:sz w:val="20"/>
              </w:rPr>
            </w:pPr>
            <w:r>
              <w:rPr>
                <w:rFonts w:cs="Arial"/>
                <w:color w:val="000000"/>
                <w:sz w:val="20"/>
              </w:rPr>
              <w:t>01/10/2013</w:t>
            </w:r>
          </w:p>
        </w:tc>
        <w:tc>
          <w:tcPr>
            <w:tcW w:w="1417" w:type="dxa"/>
          </w:tcPr>
          <w:p w:rsidR="003B1C6A" w:rsidRDefault="003B1C6A" w:rsidP="00607A2C">
            <w:pPr>
              <w:tabs>
                <w:tab w:val="left" w:pos="360"/>
              </w:tabs>
              <w:jc w:val="center"/>
              <w:rPr>
                <w:rFonts w:cs="Arial"/>
                <w:color w:val="000000"/>
                <w:sz w:val="20"/>
              </w:rPr>
            </w:pPr>
            <w:r>
              <w:rPr>
                <w:rFonts w:cs="Arial"/>
                <w:color w:val="000000"/>
                <w:sz w:val="20"/>
              </w:rPr>
              <w:t>6.80%</w:t>
            </w:r>
          </w:p>
        </w:tc>
      </w:tr>
      <w:tr w:rsidR="00301C37" w:rsidRPr="00264799">
        <w:tc>
          <w:tcPr>
            <w:tcW w:w="3609" w:type="dxa"/>
          </w:tcPr>
          <w:p w:rsidR="00301C37" w:rsidRPr="00E07980" w:rsidRDefault="00FC2455" w:rsidP="00A9517F">
            <w:pPr>
              <w:tabs>
                <w:tab w:val="left" w:pos="360"/>
              </w:tabs>
              <w:jc w:val="both"/>
              <w:rPr>
                <w:rFonts w:cs="Arial"/>
                <w:color w:val="000000"/>
                <w:sz w:val="20"/>
              </w:rPr>
            </w:pPr>
            <w:r>
              <w:rPr>
                <w:rFonts w:cs="Arial"/>
                <w:color w:val="000000"/>
                <w:sz w:val="20"/>
              </w:rPr>
              <w:t>Barclays Bank</w:t>
            </w:r>
          </w:p>
        </w:tc>
        <w:tc>
          <w:tcPr>
            <w:tcW w:w="1560" w:type="dxa"/>
          </w:tcPr>
          <w:p w:rsidR="00301C37" w:rsidRPr="00E07980" w:rsidRDefault="00301C37" w:rsidP="00A9517F">
            <w:pPr>
              <w:tabs>
                <w:tab w:val="left" w:pos="360"/>
              </w:tabs>
              <w:jc w:val="center"/>
              <w:rPr>
                <w:rFonts w:cs="Arial"/>
                <w:color w:val="000000"/>
                <w:sz w:val="20"/>
              </w:rPr>
            </w:pPr>
            <w:r>
              <w:rPr>
                <w:rFonts w:cs="Arial"/>
                <w:color w:val="000000"/>
                <w:sz w:val="20"/>
              </w:rPr>
              <w:t>5.000</w:t>
            </w:r>
          </w:p>
        </w:tc>
        <w:tc>
          <w:tcPr>
            <w:tcW w:w="1701" w:type="dxa"/>
          </w:tcPr>
          <w:p w:rsidR="00301C37" w:rsidRPr="00301C37" w:rsidRDefault="00FC2455" w:rsidP="00A9517F">
            <w:pPr>
              <w:tabs>
                <w:tab w:val="left" w:pos="360"/>
              </w:tabs>
              <w:jc w:val="center"/>
              <w:rPr>
                <w:rFonts w:cs="Arial"/>
                <w:color w:val="000000"/>
                <w:sz w:val="20"/>
              </w:rPr>
            </w:pPr>
            <w:r>
              <w:rPr>
                <w:rFonts w:cs="Arial"/>
                <w:color w:val="000000"/>
                <w:sz w:val="20"/>
              </w:rPr>
              <w:t>06/03/2014</w:t>
            </w:r>
          </w:p>
        </w:tc>
        <w:tc>
          <w:tcPr>
            <w:tcW w:w="1417" w:type="dxa"/>
          </w:tcPr>
          <w:p w:rsidR="00301C37" w:rsidRPr="00301C37" w:rsidRDefault="00FC2455" w:rsidP="00A9517F">
            <w:pPr>
              <w:tabs>
                <w:tab w:val="left" w:pos="360"/>
              </w:tabs>
              <w:jc w:val="center"/>
              <w:rPr>
                <w:rFonts w:cs="Arial"/>
                <w:color w:val="000000"/>
                <w:sz w:val="20"/>
              </w:rPr>
            </w:pPr>
            <w:r>
              <w:rPr>
                <w:rFonts w:cs="Arial"/>
                <w:color w:val="000000"/>
                <w:sz w:val="20"/>
              </w:rPr>
              <w:t>6.31</w:t>
            </w:r>
            <w:r w:rsidR="00301C37">
              <w:rPr>
                <w:rFonts w:cs="Arial"/>
                <w:color w:val="000000"/>
                <w:sz w:val="20"/>
              </w:rPr>
              <w:t>%</w:t>
            </w:r>
          </w:p>
        </w:tc>
      </w:tr>
      <w:tr w:rsidR="003B1C6A" w:rsidRPr="00264799">
        <w:tc>
          <w:tcPr>
            <w:tcW w:w="3609" w:type="dxa"/>
          </w:tcPr>
          <w:p w:rsidR="003B1C6A" w:rsidRDefault="003B1C6A" w:rsidP="00607A2C">
            <w:pPr>
              <w:tabs>
                <w:tab w:val="left" w:pos="360"/>
              </w:tabs>
              <w:jc w:val="both"/>
              <w:rPr>
                <w:rFonts w:cs="Arial"/>
                <w:color w:val="000000"/>
                <w:sz w:val="20"/>
              </w:rPr>
            </w:pPr>
            <w:r>
              <w:rPr>
                <w:rFonts w:cs="Arial"/>
                <w:color w:val="000000"/>
                <w:sz w:val="20"/>
              </w:rPr>
              <w:t>Barclays Bank</w:t>
            </w:r>
          </w:p>
        </w:tc>
        <w:tc>
          <w:tcPr>
            <w:tcW w:w="1560" w:type="dxa"/>
          </w:tcPr>
          <w:p w:rsidR="003B1C6A" w:rsidRDefault="003B1C6A" w:rsidP="00607A2C">
            <w:pPr>
              <w:tabs>
                <w:tab w:val="left" w:pos="360"/>
              </w:tabs>
              <w:jc w:val="center"/>
              <w:rPr>
                <w:rFonts w:cs="Arial"/>
                <w:color w:val="000000"/>
                <w:sz w:val="20"/>
              </w:rPr>
            </w:pPr>
            <w:r>
              <w:rPr>
                <w:rFonts w:cs="Arial"/>
                <w:color w:val="000000"/>
                <w:sz w:val="20"/>
              </w:rPr>
              <w:t>5.000</w:t>
            </w:r>
          </w:p>
        </w:tc>
        <w:tc>
          <w:tcPr>
            <w:tcW w:w="1701" w:type="dxa"/>
          </w:tcPr>
          <w:p w:rsidR="003B1C6A" w:rsidRDefault="003B1C6A" w:rsidP="00607A2C">
            <w:pPr>
              <w:tabs>
                <w:tab w:val="left" w:pos="360"/>
              </w:tabs>
              <w:jc w:val="center"/>
              <w:rPr>
                <w:rFonts w:cs="Arial"/>
                <w:color w:val="000000"/>
                <w:sz w:val="20"/>
              </w:rPr>
            </w:pPr>
            <w:r>
              <w:rPr>
                <w:rFonts w:cs="Arial"/>
                <w:color w:val="000000"/>
                <w:sz w:val="20"/>
              </w:rPr>
              <w:t>31/03/2014</w:t>
            </w:r>
          </w:p>
        </w:tc>
        <w:tc>
          <w:tcPr>
            <w:tcW w:w="1417" w:type="dxa"/>
          </w:tcPr>
          <w:p w:rsidR="003B1C6A" w:rsidRDefault="003B1C6A" w:rsidP="00607A2C">
            <w:pPr>
              <w:tabs>
                <w:tab w:val="left" w:pos="360"/>
              </w:tabs>
              <w:jc w:val="center"/>
              <w:rPr>
                <w:rFonts w:cs="Arial"/>
                <w:color w:val="000000"/>
                <w:sz w:val="20"/>
              </w:rPr>
            </w:pPr>
            <w:r>
              <w:rPr>
                <w:rFonts w:cs="Arial"/>
                <w:color w:val="000000"/>
                <w:sz w:val="20"/>
              </w:rPr>
              <w:t>6.37%</w:t>
            </w:r>
          </w:p>
        </w:tc>
      </w:tr>
      <w:tr w:rsidR="003B1C6A" w:rsidRPr="00264799">
        <w:tc>
          <w:tcPr>
            <w:tcW w:w="3609" w:type="dxa"/>
          </w:tcPr>
          <w:p w:rsidR="003B1C6A" w:rsidRDefault="003B1C6A" w:rsidP="00607A2C">
            <w:pPr>
              <w:tabs>
                <w:tab w:val="left" w:pos="360"/>
              </w:tabs>
              <w:jc w:val="both"/>
              <w:rPr>
                <w:rFonts w:cs="Arial"/>
                <w:color w:val="000000"/>
                <w:sz w:val="20"/>
              </w:rPr>
            </w:pPr>
            <w:r>
              <w:rPr>
                <w:rFonts w:cs="Arial"/>
                <w:color w:val="000000"/>
                <w:sz w:val="20"/>
              </w:rPr>
              <w:t>Barclays Bank</w:t>
            </w:r>
          </w:p>
        </w:tc>
        <w:tc>
          <w:tcPr>
            <w:tcW w:w="1560" w:type="dxa"/>
          </w:tcPr>
          <w:p w:rsidR="003B1C6A" w:rsidRDefault="003B1C6A" w:rsidP="00607A2C">
            <w:pPr>
              <w:tabs>
                <w:tab w:val="left" w:pos="360"/>
              </w:tabs>
              <w:jc w:val="center"/>
              <w:rPr>
                <w:rFonts w:cs="Arial"/>
                <w:color w:val="000000"/>
                <w:sz w:val="20"/>
              </w:rPr>
            </w:pPr>
            <w:r>
              <w:rPr>
                <w:rFonts w:cs="Arial"/>
                <w:color w:val="000000"/>
                <w:sz w:val="20"/>
              </w:rPr>
              <w:t>5.000</w:t>
            </w:r>
          </w:p>
        </w:tc>
        <w:tc>
          <w:tcPr>
            <w:tcW w:w="1701" w:type="dxa"/>
          </w:tcPr>
          <w:p w:rsidR="003B1C6A" w:rsidRDefault="003B1C6A" w:rsidP="00607A2C">
            <w:pPr>
              <w:tabs>
                <w:tab w:val="left" w:pos="360"/>
              </w:tabs>
              <w:jc w:val="center"/>
              <w:rPr>
                <w:rFonts w:cs="Arial"/>
                <w:color w:val="000000"/>
                <w:sz w:val="20"/>
              </w:rPr>
            </w:pPr>
            <w:r>
              <w:rPr>
                <w:rFonts w:cs="Arial"/>
                <w:color w:val="000000"/>
                <w:sz w:val="20"/>
              </w:rPr>
              <w:t>22/04/2014</w:t>
            </w:r>
          </w:p>
        </w:tc>
        <w:tc>
          <w:tcPr>
            <w:tcW w:w="1417" w:type="dxa"/>
          </w:tcPr>
          <w:p w:rsidR="003B1C6A" w:rsidRDefault="003B1C6A" w:rsidP="00607A2C">
            <w:pPr>
              <w:tabs>
                <w:tab w:val="left" w:pos="360"/>
              </w:tabs>
              <w:jc w:val="center"/>
              <w:rPr>
                <w:rFonts w:cs="Arial"/>
                <w:color w:val="000000"/>
                <w:sz w:val="20"/>
              </w:rPr>
            </w:pPr>
            <w:r>
              <w:rPr>
                <w:rFonts w:cs="Arial"/>
                <w:color w:val="000000"/>
                <w:sz w:val="20"/>
              </w:rPr>
              <w:t>6.35%</w:t>
            </w:r>
          </w:p>
        </w:tc>
      </w:tr>
      <w:tr w:rsidR="0025101A" w:rsidRPr="00264799">
        <w:tc>
          <w:tcPr>
            <w:tcW w:w="3609" w:type="dxa"/>
          </w:tcPr>
          <w:p w:rsidR="0025101A" w:rsidRDefault="00FC2455" w:rsidP="00A9517F">
            <w:pPr>
              <w:tabs>
                <w:tab w:val="left" w:pos="360"/>
              </w:tabs>
              <w:jc w:val="both"/>
              <w:rPr>
                <w:rFonts w:cs="Arial"/>
                <w:color w:val="000000"/>
                <w:sz w:val="20"/>
              </w:rPr>
            </w:pPr>
            <w:r>
              <w:rPr>
                <w:rFonts w:cs="Arial"/>
                <w:color w:val="000000"/>
                <w:sz w:val="20"/>
              </w:rPr>
              <w:t>Barclays Bank</w:t>
            </w:r>
          </w:p>
        </w:tc>
        <w:tc>
          <w:tcPr>
            <w:tcW w:w="1560" w:type="dxa"/>
          </w:tcPr>
          <w:p w:rsidR="0025101A" w:rsidRDefault="0025101A" w:rsidP="00A9517F">
            <w:pPr>
              <w:tabs>
                <w:tab w:val="left" w:pos="360"/>
              </w:tabs>
              <w:jc w:val="center"/>
              <w:rPr>
                <w:rFonts w:cs="Arial"/>
                <w:color w:val="000000"/>
                <w:sz w:val="20"/>
              </w:rPr>
            </w:pPr>
            <w:r>
              <w:rPr>
                <w:rFonts w:cs="Arial"/>
                <w:color w:val="000000"/>
                <w:sz w:val="20"/>
              </w:rPr>
              <w:t>5.000</w:t>
            </w:r>
          </w:p>
        </w:tc>
        <w:tc>
          <w:tcPr>
            <w:tcW w:w="1701" w:type="dxa"/>
          </w:tcPr>
          <w:p w:rsidR="0025101A" w:rsidRDefault="0025101A" w:rsidP="00A9517F">
            <w:pPr>
              <w:tabs>
                <w:tab w:val="left" w:pos="360"/>
              </w:tabs>
              <w:jc w:val="center"/>
              <w:rPr>
                <w:rFonts w:cs="Arial"/>
                <w:color w:val="000000"/>
                <w:sz w:val="20"/>
              </w:rPr>
            </w:pPr>
            <w:r>
              <w:rPr>
                <w:rFonts w:cs="Arial"/>
                <w:color w:val="000000"/>
                <w:sz w:val="20"/>
              </w:rPr>
              <w:t>01/</w:t>
            </w:r>
            <w:r w:rsidR="005932D3">
              <w:rPr>
                <w:rFonts w:cs="Arial"/>
                <w:color w:val="000000"/>
                <w:sz w:val="20"/>
              </w:rPr>
              <w:t>0</w:t>
            </w:r>
            <w:r w:rsidR="00FC2455">
              <w:rPr>
                <w:rFonts w:cs="Arial"/>
                <w:color w:val="000000"/>
                <w:sz w:val="20"/>
              </w:rPr>
              <w:t>8/2014</w:t>
            </w:r>
          </w:p>
        </w:tc>
        <w:tc>
          <w:tcPr>
            <w:tcW w:w="1417" w:type="dxa"/>
          </w:tcPr>
          <w:p w:rsidR="0025101A" w:rsidRDefault="00FC2455" w:rsidP="00A9517F">
            <w:pPr>
              <w:tabs>
                <w:tab w:val="left" w:pos="360"/>
              </w:tabs>
              <w:jc w:val="center"/>
              <w:rPr>
                <w:rFonts w:cs="Arial"/>
                <w:color w:val="000000"/>
                <w:sz w:val="20"/>
              </w:rPr>
            </w:pPr>
            <w:r>
              <w:rPr>
                <w:rFonts w:cs="Arial"/>
                <w:color w:val="000000"/>
                <w:sz w:val="20"/>
              </w:rPr>
              <w:t>6.32</w:t>
            </w:r>
            <w:r w:rsidR="0025101A">
              <w:rPr>
                <w:rFonts w:cs="Arial"/>
                <w:color w:val="000000"/>
                <w:sz w:val="20"/>
              </w:rPr>
              <w:t>%</w:t>
            </w:r>
          </w:p>
        </w:tc>
      </w:tr>
      <w:tr w:rsidR="00486CDA" w:rsidRPr="00264799">
        <w:tc>
          <w:tcPr>
            <w:tcW w:w="3609" w:type="dxa"/>
          </w:tcPr>
          <w:p w:rsidR="00486CDA" w:rsidRDefault="00486CDA" w:rsidP="00A9517F">
            <w:pPr>
              <w:tabs>
                <w:tab w:val="left" w:pos="360"/>
              </w:tabs>
              <w:jc w:val="both"/>
              <w:rPr>
                <w:rFonts w:cs="Arial"/>
                <w:color w:val="000000"/>
                <w:sz w:val="20"/>
              </w:rPr>
            </w:pPr>
            <w:r>
              <w:rPr>
                <w:rFonts w:cs="Arial"/>
                <w:color w:val="000000"/>
                <w:sz w:val="20"/>
              </w:rPr>
              <w:t>Total</w:t>
            </w:r>
          </w:p>
        </w:tc>
        <w:tc>
          <w:tcPr>
            <w:tcW w:w="1560" w:type="dxa"/>
          </w:tcPr>
          <w:p w:rsidR="00486CDA" w:rsidRDefault="00486CDA" w:rsidP="00486CDA">
            <w:pPr>
              <w:tabs>
                <w:tab w:val="left" w:pos="360"/>
              </w:tabs>
              <w:jc w:val="center"/>
              <w:rPr>
                <w:rFonts w:cs="Arial"/>
                <w:color w:val="000000"/>
                <w:sz w:val="20"/>
              </w:rPr>
            </w:pPr>
            <w:r>
              <w:rPr>
                <w:rFonts w:cs="Arial"/>
                <w:color w:val="000000"/>
                <w:sz w:val="20"/>
              </w:rPr>
              <w:t>45.000</w:t>
            </w:r>
          </w:p>
        </w:tc>
        <w:tc>
          <w:tcPr>
            <w:tcW w:w="1701" w:type="dxa"/>
          </w:tcPr>
          <w:p w:rsidR="00486CDA" w:rsidRDefault="00486CDA" w:rsidP="00A9517F">
            <w:pPr>
              <w:tabs>
                <w:tab w:val="left" w:pos="360"/>
              </w:tabs>
              <w:jc w:val="center"/>
              <w:rPr>
                <w:rFonts w:cs="Arial"/>
                <w:color w:val="000000"/>
                <w:sz w:val="20"/>
              </w:rPr>
            </w:pPr>
          </w:p>
        </w:tc>
        <w:tc>
          <w:tcPr>
            <w:tcW w:w="1417" w:type="dxa"/>
          </w:tcPr>
          <w:p w:rsidR="00486CDA" w:rsidRDefault="00486CDA" w:rsidP="00A9517F">
            <w:pPr>
              <w:tabs>
                <w:tab w:val="left" w:pos="360"/>
              </w:tabs>
              <w:jc w:val="center"/>
              <w:rPr>
                <w:rFonts w:cs="Arial"/>
                <w:color w:val="000000"/>
                <w:sz w:val="20"/>
              </w:rPr>
            </w:pPr>
          </w:p>
        </w:tc>
      </w:tr>
    </w:tbl>
    <w:p w:rsidR="00426EE1" w:rsidRPr="00104628" w:rsidRDefault="00426EE1" w:rsidP="00426EE1">
      <w:pPr>
        <w:tabs>
          <w:tab w:val="left" w:pos="360"/>
        </w:tabs>
        <w:ind w:left="289"/>
        <w:jc w:val="both"/>
        <w:rPr>
          <w:rFonts w:cs="Arial"/>
          <w:i/>
          <w:color w:val="000000"/>
        </w:rPr>
      </w:pPr>
      <w:r w:rsidRPr="00104628">
        <w:rPr>
          <w:rFonts w:cs="Arial"/>
          <w:i/>
          <w:color w:val="000000"/>
        </w:rPr>
        <w:tab/>
      </w:r>
      <w:r w:rsidRPr="00104628">
        <w:rPr>
          <w:rFonts w:cs="Arial"/>
          <w:i/>
          <w:color w:val="000000"/>
        </w:rPr>
        <w:tab/>
      </w:r>
      <w:r w:rsidRPr="00104628">
        <w:rPr>
          <w:rFonts w:cs="Arial"/>
          <w:i/>
          <w:color w:val="000000"/>
        </w:rPr>
        <w:tab/>
      </w:r>
      <w:r w:rsidRPr="00104628">
        <w:rPr>
          <w:rFonts w:cs="Arial"/>
          <w:i/>
          <w:color w:val="000000"/>
        </w:rPr>
        <w:tab/>
      </w:r>
      <w:r w:rsidRPr="00104628">
        <w:rPr>
          <w:rFonts w:cs="Arial"/>
          <w:i/>
          <w:color w:val="000000"/>
        </w:rPr>
        <w:tab/>
      </w:r>
      <w:r w:rsidRPr="00104628">
        <w:rPr>
          <w:rFonts w:cs="Arial"/>
          <w:i/>
          <w:color w:val="000000"/>
        </w:rPr>
        <w:tab/>
      </w:r>
      <w:r w:rsidRPr="00104628">
        <w:rPr>
          <w:rFonts w:cs="Arial"/>
          <w:i/>
          <w:color w:val="000000"/>
        </w:rPr>
        <w:tab/>
      </w:r>
      <w:r w:rsidRPr="00104628">
        <w:rPr>
          <w:rFonts w:cs="Arial"/>
          <w:i/>
          <w:color w:val="000000"/>
        </w:rPr>
        <w:tab/>
      </w:r>
      <w:r w:rsidRPr="00104628">
        <w:rPr>
          <w:rFonts w:cs="Arial"/>
          <w:i/>
          <w:color w:val="000000"/>
        </w:rPr>
        <w:tab/>
      </w:r>
      <w:r w:rsidRPr="00104628">
        <w:rPr>
          <w:rFonts w:cs="Arial"/>
          <w:i/>
          <w:color w:val="000000"/>
        </w:rPr>
        <w:tab/>
      </w:r>
      <w:r w:rsidRPr="00104628">
        <w:rPr>
          <w:rFonts w:cs="Arial"/>
          <w:i/>
          <w:color w:val="000000"/>
        </w:rPr>
        <w:tab/>
      </w: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884"/>
        <w:gridCol w:w="8438"/>
      </w:tblGrid>
      <w:tr w:rsidR="007261C3" w:rsidRPr="00264799" w:rsidTr="003B2F9A">
        <w:tc>
          <w:tcPr>
            <w:tcW w:w="675" w:type="dxa"/>
          </w:tcPr>
          <w:p w:rsidR="007261C3" w:rsidRDefault="007261C3" w:rsidP="00BF1E29">
            <w:pPr>
              <w:pStyle w:val="Header"/>
              <w:tabs>
                <w:tab w:val="clear" w:pos="4153"/>
                <w:tab w:val="clear" w:pos="8306"/>
              </w:tabs>
              <w:rPr>
                <w:b/>
                <w:szCs w:val="24"/>
              </w:rPr>
            </w:pPr>
          </w:p>
        </w:tc>
        <w:tc>
          <w:tcPr>
            <w:tcW w:w="8647" w:type="dxa"/>
          </w:tcPr>
          <w:p w:rsidR="00A25A92" w:rsidRPr="00A25A92" w:rsidRDefault="007261C3" w:rsidP="00A25A92">
            <w:pPr>
              <w:jc w:val="both"/>
              <w:rPr>
                <w:rFonts w:cs="Arial"/>
                <w:color w:val="000000"/>
              </w:rPr>
            </w:pPr>
            <w:r w:rsidRPr="00104628">
              <w:rPr>
                <w:rFonts w:cs="Arial"/>
                <w:b/>
                <w:color w:val="000000"/>
              </w:rPr>
              <w:t>Interest Rate Outlook</w:t>
            </w:r>
            <w:r w:rsidRPr="00104628">
              <w:rPr>
                <w:rFonts w:cs="Arial"/>
                <w:color w:val="000000"/>
              </w:rPr>
              <w:t xml:space="preserve">: </w:t>
            </w:r>
            <w:r w:rsidR="00A25A92" w:rsidRPr="00A25A92">
              <w:rPr>
                <w:rFonts w:cs="Arial"/>
                <w:color w:val="000000"/>
              </w:rPr>
              <w:t>Bank Rate has been unchanged at 0.50% since March 2009. Bank Rate is forecast to commence rising in quarter 3 of 2010 and then to rise steadily from thereon. Bank Rate forecasts for financial year ends (March) are as follows: -</w:t>
            </w:r>
          </w:p>
          <w:p w:rsidR="00A25A92" w:rsidRPr="00A25A92" w:rsidRDefault="00A25A92" w:rsidP="00A25A92">
            <w:pPr>
              <w:jc w:val="both"/>
              <w:rPr>
                <w:rFonts w:cs="Arial"/>
                <w:color w:val="000000"/>
              </w:rPr>
            </w:pPr>
            <w:r w:rsidRPr="00A25A92">
              <w:rPr>
                <w:rFonts w:cs="Arial"/>
                <w:color w:val="000000"/>
              </w:rPr>
              <w:t>•</w:t>
            </w:r>
            <w:r w:rsidRPr="00A25A92">
              <w:rPr>
                <w:rFonts w:cs="Arial"/>
                <w:color w:val="000000"/>
              </w:rPr>
              <w:tab/>
              <w:t>2010  0.50%</w:t>
            </w:r>
          </w:p>
          <w:p w:rsidR="00A25A92" w:rsidRPr="00A25A92" w:rsidRDefault="00A25A92" w:rsidP="00A25A92">
            <w:pPr>
              <w:jc w:val="both"/>
              <w:rPr>
                <w:rFonts w:cs="Arial"/>
                <w:color w:val="000000"/>
              </w:rPr>
            </w:pPr>
            <w:r w:rsidRPr="00A25A92">
              <w:rPr>
                <w:rFonts w:cs="Arial"/>
                <w:color w:val="000000"/>
              </w:rPr>
              <w:t>•</w:t>
            </w:r>
            <w:r w:rsidRPr="00A25A92">
              <w:rPr>
                <w:rFonts w:cs="Arial"/>
                <w:color w:val="000000"/>
              </w:rPr>
              <w:tab/>
              <w:t>2011  1.50%</w:t>
            </w:r>
          </w:p>
          <w:p w:rsidR="00A25A92" w:rsidRPr="00A25A92" w:rsidRDefault="00A25A92" w:rsidP="00A25A92">
            <w:pPr>
              <w:jc w:val="both"/>
              <w:rPr>
                <w:rFonts w:cs="Arial"/>
                <w:color w:val="000000"/>
              </w:rPr>
            </w:pPr>
            <w:r w:rsidRPr="00A25A92">
              <w:rPr>
                <w:rFonts w:cs="Arial"/>
                <w:color w:val="000000"/>
              </w:rPr>
              <w:t>•</w:t>
            </w:r>
            <w:r w:rsidRPr="00A25A92">
              <w:rPr>
                <w:rFonts w:cs="Arial"/>
                <w:color w:val="000000"/>
              </w:rPr>
              <w:tab/>
              <w:t>2012  3.50%</w:t>
            </w:r>
          </w:p>
          <w:p w:rsidR="00A25A92" w:rsidRPr="00A25A92" w:rsidRDefault="00A25A92" w:rsidP="00A25A92">
            <w:pPr>
              <w:jc w:val="both"/>
              <w:rPr>
                <w:rFonts w:cs="Arial"/>
                <w:color w:val="000000"/>
              </w:rPr>
            </w:pPr>
            <w:r w:rsidRPr="00A25A92">
              <w:rPr>
                <w:rFonts w:cs="Arial"/>
                <w:color w:val="000000"/>
              </w:rPr>
              <w:t>•</w:t>
            </w:r>
            <w:r w:rsidRPr="00A25A92">
              <w:rPr>
                <w:rFonts w:cs="Arial"/>
                <w:color w:val="000000"/>
              </w:rPr>
              <w:tab/>
              <w:t>2013  4.50%</w:t>
            </w:r>
          </w:p>
          <w:p w:rsidR="00A25A92" w:rsidRPr="00A25A92" w:rsidRDefault="00A25A92" w:rsidP="00A25A92">
            <w:pPr>
              <w:jc w:val="both"/>
              <w:rPr>
                <w:rFonts w:cs="Arial"/>
                <w:color w:val="000000"/>
              </w:rPr>
            </w:pPr>
            <w:r w:rsidRPr="00A25A92">
              <w:rPr>
                <w:rFonts w:cs="Arial"/>
                <w:color w:val="000000"/>
              </w:rPr>
              <w:t>There is downside risk to these forecasts if recovery from the recession proves to be weaker and slower than currently expected.</w:t>
            </w:r>
          </w:p>
          <w:p w:rsidR="00A25A92" w:rsidRPr="00A25A92" w:rsidRDefault="00A25A92" w:rsidP="00A25A92">
            <w:pPr>
              <w:jc w:val="both"/>
              <w:rPr>
                <w:rFonts w:cs="Arial"/>
                <w:color w:val="000000"/>
              </w:rPr>
            </w:pPr>
          </w:p>
          <w:p w:rsidR="00A25A92" w:rsidRPr="00A25A92" w:rsidRDefault="00A25A92" w:rsidP="00A25A92">
            <w:pPr>
              <w:jc w:val="both"/>
              <w:rPr>
                <w:rFonts w:cs="Arial"/>
                <w:color w:val="000000"/>
              </w:rPr>
            </w:pPr>
            <w:r w:rsidRPr="00A25A92">
              <w:rPr>
                <w:rFonts w:cs="Arial"/>
                <w:color w:val="000000"/>
              </w:rPr>
              <w:t>The Council will avoid locking into longer term</w:t>
            </w:r>
            <w:r w:rsidR="00486CDA">
              <w:rPr>
                <w:rFonts w:cs="Arial"/>
                <w:color w:val="000000"/>
              </w:rPr>
              <w:t xml:space="preserve"> investment</w:t>
            </w:r>
            <w:r w:rsidRPr="00A25A92">
              <w:rPr>
                <w:rFonts w:cs="Arial"/>
                <w:color w:val="000000"/>
              </w:rPr>
              <w:t xml:space="preserve"> deals while investment rates are down at historically low levels unless exceptionally attractive rates are available which make longer term deals worthwhile. </w:t>
            </w:r>
          </w:p>
          <w:p w:rsidR="00A25A92" w:rsidRPr="00A25A92" w:rsidRDefault="00A25A92" w:rsidP="00A25A92">
            <w:pPr>
              <w:jc w:val="both"/>
              <w:rPr>
                <w:rFonts w:cs="Arial"/>
                <w:color w:val="000000"/>
              </w:rPr>
            </w:pPr>
          </w:p>
          <w:p w:rsidR="007261C3" w:rsidRDefault="00A25A92" w:rsidP="00A25A92">
            <w:pPr>
              <w:jc w:val="both"/>
              <w:rPr>
                <w:rFonts w:cs="Arial"/>
                <w:color w:val="000000"/>
              </w:rPr>
            </w:pPr>
            <w:r w:rsidRPr="00A25A92">
              <w:rPr>
                <w:rFonts w:cs="Arial"/>
                <w:color w:val="000000"/>
              </w:rPr>
              <w:t xml:space="preserve">For 2010/11 it is suggested that the Council should budget for an investment return of 0.90% on investments placed during the financial year. </w:t>
            </w:r>
          </w:p>
          <w:p w:rsidR="00A25A92" w:rsidRPr="00A25A92" w:rsidRDefault="00A25A92" w:rsidP="00A25A92">
            <w:pPr>
              <w:jc w:val="both"/>
              <w:rPr>
                <w:rFonts w:cs="Arial"/>
                <w:color w:val="000000"/>
              </w:rPr>
            </w:pPr>
          </w:p>
          <w:p w:rsidR="007261C3" w:rsidRPr="00104628" w:rsidRDefault="007261C3" w:rsidP="007261C3">
            <w:pPr>
              <w:autoSpaceDE w:val="0"/>
              <w:autoSpaceDN w:val="0"/>
              <w:adjustRightInd w:val="0"/>
              <w:jc w:val="both"/>
              <w:rPr>
                <w:rFonts w:cs="Arial"/>
                <w:color w:val="000000"/>
              </w:rPr>
            </w:pPr>
            <w:r w:rsidRPr="00104628">
              <w:rPr>
                <w:rFonts w:cs="Arial"/>
                <w:b/>
                <w:color w:val="000000"/>
              </w:rPr>
              <w:t>Fund Manager’s View on Interest Rates</w:t>
            </w:r>
            <w:r w:rsidRPr="00104628">
              <w:rPr>
                <w:rFonts w:cs="Arial"/>
                <w:color w:val="000000"/>
              </w:rPr>
              <w:t xml:space="preserve">: </w:t>
            </w:r>
            <w:r>
              <w:rPr>
                <w:rFonts w:cs="Arial"/>
                <w:color w:val="000000"/>
              </w:rPr>
              <w:t>at the 31 December</w:t>
            </w:r>
            <w:r w:rsidR="00486CDA">
              <w:rPr>
                <w:rFonts w:cs="Arial"/>
                <w:color w:val="000000"/>
              </w:rPr>
              <w:t xml:space="preserve"> 2009</w:t>
            </w:r>
            <w:r>
              <w:rPr>
                <w:rFonts w:cs="Arial"/>
                <w:color w:val="000000"/>
              </w:rPr>
              <w:t xml:space="preserve"> </w:t>
            </w:r>
            <w:r w:rsidRPr="00104628">
              <w:rPr>
                <w:rFonts w:cs="Arial"/>
                <w:color w:val="000000"/>
              </w:rPr>
              <w:t>£</w:t>
            </w:r>
            <w:r w:rsidR="00A25A92">
              <w:rPr>
                <w:rFonts w:cs="Arial"/>
                <w:color w:val="000000"/>
              </w:rPr>
              <w:t>40</w:t>
            </w:r>
            <w:r w:rsidRPr="00E07980">
              <w:rPr>
                <w:rFonts w:cs="Arial"/>
                <w:color w:val="000000"/>
              </w:rPr>
              <w:t>m</w:t>
            </w:r>
            <w:r w:rsidRPr="00104628">
              <w:rPr>
                <w:rFonts w:cs="Arial"/>
                <w:color w:val="000000"/>
              </w:rPr>
              <w:t xml:space="preserve"> of the Council’s funds </w:t>
            </w:r>
            <w:r>
              <w:rPr>
                <w:rFonts w:cs="Arial"/>
                <w:color w:val="000000"/>
              </w:rPr>
              <w:t>were</w:t>
            </w:r>
            <w:r w:rsidRPr="00104628">
              <w:rPr>
                <w:rFonts w:cs="Arial"/>
                <w:color w:val="000000"/>
              </w:rPr>
              <w:t xml:space="preserve"> externally managed on a discretionary basis by </w:t>
            </w:r>
            <w:r w:rsidR="00A25A92">
              <w:rPr>
                <w:rFonts w:cs="Arial"/>
                <w:color w:val="000000"/>
              </w:rPr>
              <w:t>Investec and Invesco</w:t>
            </w:r>
            <w:r w:rsidR="00486CDA">
              <w:rPr>
                <w:rFonts w:cs="Arial"/>
                <w:color w:val="000000"/>
              </w:rPr>
              <w:t xml:space="preserve"> although £10m will be withdrawn during early 2010</w:t>
            </w:r>
            <w:r w:rsidRPr="00A8290E">
              <w:rPr>
                <w:rFonts w:cs="Arial"/>
                <w:color w:val="000000"/>
              </w:rPr>
              <w:t>.</w:t>
            </w:r>
            <w:r w:rsidRPr="00104628">
              <w:rPr>
                <w:rFonts w:cs="Arial"/>
                <w:color w:val="000000"/>
              </w:rPr>
              <w:t xml:space="preserve">  Their view on interest rates and opportunities for gilts/bonds is as follows: </w:t>
            </w:r>
          </w:p>
          <w:p w:rsidR="007261C3" w:rsidRPr="00104628" w:rsidRDefault="007261C3" w:rsidP="007261C3">
            <w:pPr>
              <w:autoSpaceDE w:val="0"/>
              <w:autoSpaceDN w:val="0"/>
              <w:adjustRightInd w:val="0"/>
              <w:jc w:val="both"/>
              <w:rPr>
                <w:rFonts w:cs="Arial"/>
                <w:color w:val="000000"/>
              </w:rPr>
            </w:pPr>
          </w:p>
          <w:p w:rsidR="007261C3" w:rsidRDefault="007261C3" w:rsidP="007261C3">
            <w:pPr>
              <w:autoSpaceDE w:val="0"/>
              <w:autoSpaceDN w:val="0"/>
              <w:adjustRightInd w:val="0"/>
              <w:jc w:val="both"/>
              <w:rPr>
                <w:rFonts w:cs="Arial"/>
                <w:color w:val="000000"/>
              </w:rPr>
            </w:pPr>
            <w:r>
              <w:rPr>
                <w:rFonts w:cs="Arial"/>
                <w:color w:val="000000"/>
              </w:rPr>
              <w:t xml:space="preserve">The fund managers feel that base rates </w:t>
            </w:r>
            <w:r w:rsidR="00A25A92">
              <w:rPr>
                <w:rFonts w:cs="Arial"/>
                <w:color w:val="000000"/>
              </w:rPr>
              <w:t>will increase gradually</w:t>
            </w:r>
            <w:r w:rsidR="003B1C6A">
              <w:rPr>
                <w:rFonts w:cs="Arial"/>
                <w:color w:val="000000"/>
              </w:rPr>
              <w:t xml:space="preserve"> </w:t>
            </w:r>
            <w:r>
              <w:rPr>
                <w:rFonts w:cs="Arial"/>
                <w:color w:val="000000"/>
              </w:rPr>
              <w:t>during 20</w:t>
            </w:r>
            <w:r w:rsidR="00DC2BE5">
              <w:rPr>
                <w:rFonts w:cs="Arial"/>
                <w:color w:val="000000"/>
              </w:rPr>
              <w:t>10</w:t>
            </w:r>
            <w:r>
              <w:rPr>
                <w:rFonts w:cs="Arial"/>
                <w:color w:val="000000"/>
              </w:rPr>
              <w:t>/</w:t>
            </w:r>
            <w:r w:rsidR="00DC2BE5">
              <w:rPr>
                <w:rFonts w:cs="Arial"/>
                <w:color w:val="000000"/>
              </w:rPr>
              <w:t>11</w:t>
            </w:r>
            <w:r w:rsidR="003B1C6A">
              <w:rPr>
                <w:rFonts w:cs="Arial"/>
                <w:color w:val="000000"/>
              </w:rPr>
              <w:t>, but with interest rates at such low levels the</w:t>
            </w:r>
            <w:r>
              <w:rPr>
                <w:rFonts w:cs="Arial"/>
                <w:color w:val="000000"/>
              </w:rPr>
              <w:t xml:space="preserve"> return on the portfolio</w:t>
            </w:r>
            <w:r w:rsidR="003B1C6A">
              <w:rPr>
                <w:rFonts w:cs="Arial"/>
                <w:color w:val="000000"/>
              </w:rPr>
              <w:t xml:space="preserve"> will be between </w:t>
            </w:r>
            <w:r w:rsidR="00A25A92">
              <w:rPr>
                <w:rFonts w:cs="Arial"/>
                <w:color w:val="000000"/>
              </w:rPr>
              <w:t>1</w:t>
            </w:r>
            <w:r w:rsidR="003B1C6A">
              <w:rPr>
                <w:rFonts w:cs="Arial"/>
                <w:color w:val="000000"/>
              </w:rPr>
              <w:t xml:space="preserve"> and </w:t>
            </w:r>
            <w:r w:rsidR="00A25A92">
              <w:rPr>
                <w:rFonts w:cs="Arial"/>
                <w:color w:val="000000"/>
              </w:rPr>
              <w:t>2</w:t>
            </w:r>
            <w:r w:rsidR="003B1C6A">
              <w:rPr>
                <w:rFonts w:cs="Arial"/>
                <w:color w:val="000000"/>
              </w:rPr>
              <w:t>%</w:t>
            </w:r>
            <w:r>
              <w:rPr>
                <w:rFonts w:cs="Arial"/>
                <w:color w:val="000000"/>
              </w:rPr>
              <w:t>. A pragmatic approach will be made to investments looking to exploit any opportunities in the market.</w:t>
            </w:r>
          </w:p>
          <w:p w:rsidR="007261C3" w:rsidRPr="00104628" w:rsidRDefault="007261C3" w:rsidP="007261C3">
            <w:pPr>
              <w:autoSpaceDE w:val="0"/>
              <w:autoSpaceDN w:val="0"/>
              <w:adjustRightInd w:val="0"/>
              <w:jc w:val="both"/>
              <w:rPr>
                <w:rFonts w:cs="Arial"/>
                <w:color w:val="000000"/>
              </w:rPr>
            </w:pPr>
          </w:p>
          <w:p w:rsidR="007261C3" w:rsidRPr="00104628" w:rsidRDefault="007261C3" w:rsidP="007261C3">
            <w:pPr>
              <w:keepNext/>
              <w:widowControl w:val="0"/>
              <w:rPr>
                <w:rFonts w:cs="Arial"/>
                <w:b/>
                <w:color w:val="000000"/>
              </w:rPr>
            </w:pPr>
            <w:r w:rsidRPr="00104628">
              <w:rPr>
                <w:rFonts w:cs="Arial"/>
                <w:b/>
                <w:color w:val="000000"/>
              </w:rPr>
              <w:t>End of year Investment Report</w:t>
            </w:r>
          </w:p>
          <w:p w:rsidR="007261C3" w:rsidRPr="00104628" w:rsidRDefault="007261C3" w:rsidP="007261C3">
            <w:pPr>
              <w:jc w:val="both"/>
              <w:rPr>
                <w:color w:val="000000"/>
              </w:rPr>
            </w:pPr>
            <w:r w:rsidRPr="00104628">
              <w:rPr>
                <w:rFonts w:cs="Arial"/>
                <w:color w:val="000000"/>
              </w:rPr>
              <w:t xml:space="preserve">At the end of the financial year, the Council will report on its investment </w:t>
            </w:r>
            <w:r w:rsidRPr="00104628">
              <w:rPr>
                <w:rFonts w:cs="Arial"/>
                <w:color w:val="000000"/>
              </w:rPr>
              <w:lastRenderedPageBreak/>
              <w:t xml:space="preserve">activity as part of its Annual Treasury Report. </w:t>
            </w:r>
          </w:p>
          <w:p w:rsidR="007261C3" w:rsidRPr="00264799" w:rsidRDefault="007261C3" w:rsidP="007261C3">
            <w:pPr>
              <w:tabs>
                <w:tab w:val="left" w:pos="360"/>
              </w:tabs>
              <w:jc w:val="both"/>
              <w:rPr>
                <w:rFonts w:cs="Arial"/>
                <w:color w:val="000000"/>
              </w:rPr>
            </w:pPr>
          </w:p>
        </w:tc>
      </w:tr>
      <w:tr w:rsidR="001316B7" w:rsidRPr="00264799" w:rsidTr="003B2F9A">
        <w:tc>
          <w:tcPr>
            <w:tcW w:w="675" w:type="dxa"/>
          </w:tcPr>
          <w:p w:rsidR="001316B7" w:rsidRDefault="001316B7" w:rsidP="00BF1E29">
            <w:pPr>
              <w:pStyle w:val="Header"/>
              <w:tabs>
                <w:tab w:val="clear" w:pos="4153"/>
                <w:tab w:val="clear" w:pos="8306"/>
              </w:tabs>
              <w:rPr>
                <w:b/>
                <w:szCs w:val="24"/>
              </w:rPr>
            </w:pPr>
          </w:p>
        </w:tc>
        <w:tc>
          <w:tcPr>
            <w:tcW w:w="8647" w:type="dxa"/>
          </w:tcPr>
          <w:p w:rsidR="001316B7" w:rsidRPr="00283BAD" w:rsidRDefault="001316B7" w:rsidP="007261C3">
            <w:pPr>
              <w:jc w:val="both"/>
              <w:rPr>
                <w:rFonts w:cs="Arial"/>
                <w:b/>
                <w:color w:val="000000"/>
                <w:u w:val="single"/>
              </w:rPr>
            </w:pPr>
          </w:p>
        </w:tc>
      </w:tr>
      <w:tr w:rsidR="001316B7" w:rsidRPr="00264799" w:rsidTr="003B2F9A">
        <w:tc>
          <w:tcPr>
            <w:tcW w:w="675" w:type="dxa"/>
          </w:tcPr>
          <w:p w:rsidR="001316B7" w:rsidRDefault="001316B7" w:rsidP="00BF1E29">
            <w:pPr>
              <w:pStyle w:val="Header"/>
              <w:tabs>
                <w:tab w:val="clear" w:pos="4153"/>
                <w:tab w:val="clear" w:pos="8306"/>
              </w:tabs>
              <w:rPr>
                <w:b/>
                <w:szCs w:val="24"/>
              </w:rPr>
            </w:pPr>
            <w:r>
              <w:rPr>
                <w:b/>
                <w:szCs w:val="24"/>
              </w:rPr>
              <w:t>6.10.7</w:t>
            </w:r>
          </w:p>
        </w:tc>
        <w:tc>
          <w:tcPr>
            <w:tcW w:w="8647" w:type="dxa"/>
          </w:tcPr>
          <w:p w:rsidR="001316B7" w:rsidRDefault="001316B7" w:rsidP="007261C3">
            <w:pPr>
              <w:jc w:val="both"/>
              <w:rPr>
                <w:rFonts w:cs="Arial"/>
                <w:b/>
                <w:color w:val="000000"/>
              </w:rPr>
            </w:pPr>
            <w:r w:rsidRPr="001316B7">
              <w:rPr>
                <w:rFonts w:cs="Arial"/>
                <w:b/>
                <w:color w:val="000000"/>
              </w:rPr>
              <w:t xml:space="preserve">Policy on the use of external service </w:t>
            </w:r>
            <w:r w:rsidR="00CF1BBB" w:rsidRPr="001316B7">
              <w:rPr>
                <w:rFonts w:cs="Arial"/>
                <w:b/>
                <w:color w:val="000000"/>
              </w:rPr>
              <w:t>providers</w:t>
            </w:r>
          </w:p>
          <w:p w:rsidR="001316B7" w:rsidRPr="001316B7" w:rsidRDefault="001316B7" w:rsidP="007261C3">
            <w:pPr>
              <w:jc w:val="both"/>
              <w:rPr>
                <w:rFonts w:cs="Arial"/>
                <w:b/>
                <w:color w:val="000000"/>
              </w:rPr>
            </w:pPr>
          </w:p>
        </w:tc>
      </w:tr>
      <w:tr w:rsidR="001316B7" w:rsidRPr="00264799" w:rsidTr="003B2F9A">
        <w:tc>
          <w:tcPr>
            <w:tcW w:w="675" w:type="dxa"/>
          </w:tcPr>
          <w:p w:rsidR="001316B7" w:rsidRDefault="001316B7" w:rsidP="00BF1E29">
            <w:pPr>
              <w:pStyle w:val="Header"/>
              <w:tabs>
                <w:tab w:val="clear" w:pos="4153"/>
                <w:tab w:val="clear" w:pos="8306"/>
              </w:tabs>
              <w:rPr>
                <w:b/>
                <w:szCs w:val="24"/>
              </w:rPr>
            </w:pPr>
          </w:p>
        </w:tc>
        <w:tc>
          <w:tcPr>
            <w:tcW w:w="8647" w:type="dxa"/>
          </w:tcPr>
          <w:p w:rsidR="001316B7" w:rsidRPr="001316B7" w:rsidRDefault="001316B7" w:rsidP="001316B7">
            <w:pPr>
              <w:jc w:val="both"/>
              <w:rPr>
                <w:rFonts w:cs="Arial"/>
                <w:color w:val="000000"/>
              </w:rPr>
            </w:pPr>
            <w:r w:rsidRPr="001316B7">
              <w:rPr>
                <w:rFonts w:cs="Arial"/>
                <w:color w:val="000000"/>
              </w:rPr>
              <w:t>The Council uses Sector Treasury Services as its external treasury management advisers.</w:t>
            </w:r>
          </w:p>
          <w:p w:rsidR="001316B7" w:rsidRPr="001316B7" w:rsidRDefault="001316B7" w:rsidP="001316B7">
            <w:pPr>
              <w:jc w:val="both"/>
              <w:rPr>
                <w:rFonts w:cs="Arial"/>
                <w:color w:val="000000"/>
              </w:rPr>
            </w:pPr>
          </w:p>
          <w:p w:rsidR="001316B7" w:rsidRPr="001316B7" w:rsidRDefault="001316B7" w:rsidP="001316B7">
            <w:pPr>
              <w:jc w:val="both"/>
              <w:rPr>
                <w:rFonts w:cs="Arial"/>
                <w:color w:val="000000"/>
              </w:rPr>
            </w:pPr>
            <w:r w:rsidRPr="001316B7">
              <w:rPr>
                <w:rFonts w:cs="Arial"/>
                <w:color w:val="000000"/>
              </w:rPr>
              <w:t xml:space="preserve">The Council recognises that responsibility for treasury management decisions remains with the organisation at all times and will ensure that undue reliance is not placed upon our external service providers. </w:t>
            </w:r>
          </w:p>
          <w:p w:rsidR="001316B7" w:rsidRPr="001316B7" w:rsidRDefault="001316B7" w:rsidP="001316B7">
            <w:pPr>
              <w:jc w:val="both"/>
              <w:rPr>
                <w:rFonts w:cs="Arial"/>
                <w:color w:val="000000"/>
              </w:rPr>
            </w:pPr>
          </w:p>
          <w:p w:rsidR="001316B7" w:rsidRPr="001316B7" w:rsidRDefault="001316B7" w:rsidP="001316B7">
            <w:pPr>
              <w:jc w:val="both"/>
              <w:rPr>
                <w:rFonts w:cs="Arial"/>
                <w:color w:val="000000"/>
              </w:rPr>
            </w:pPr>
            <w:r w:rsidRPr="001316B7">
              <w:rPr>
                <w:rFonts w:cs="Arial"/>
                <w:color w:val="000000"/>
              </w:rPr>
              <w:t>It also recognises that there is value in employing external providers of treasury management services in order to acquire access to specialist skills and resources. The Council will ensure that the terms of their appointment and the methods by which their value will be assessed are properly agreed and documented, and subjected to regular review.</w:t>
            </w:r>
          </w:p>
        </w:tc>
      </w:tr>
      <w:tr w:rsidR="001316B7" w:rsidRPr="00264799" w:rsidTr="003B2F9A">
        <w:tc>
          <w:tcPr>
            <w:tcW w:w="675" w:type="dxa"/>
          </w:tcPr>
          <w:p w:rsidR="001316B7" w:rsidRDefault="001316B7" w:rsidP="00BF1E29">
            <w:pPr>
              <w:pStyle w:val="Header"/>
              <w:tabs>
                <w:tab w:val="clear" w:pos="4153"/>
                <w:tab w:val="clear" w:pos="8306"/>
              </w:tabs>
              <w:rPr>
                <w:b/>
                <w:szCs w:val="24"/>
              </w:rPr>
            </w:pPr>
          </w:p>
        </w:tc>
        <w:tc>
          <w:tcPr>
            <w:tcW w:w="8647" w:type="dxa"/>
          </w:tcPr>
          <w:p w:rsidR="001316B7" w:rsidRPr="00283BAD" w:rsidRDefault="001316B7" w:rsidP="007261C3">
            <w:pPr>
              <w:jc w:val="both"/>
              <w:rPr>
                <w:rFonts w:cs="Arial"/>
                <w:b/>
                <w:color w:val="000000"/>
                <w:u w:val="single"/>
              </w:rPr>
            </w:pPr>
          </w:p>
        </w:tc>
      </w:tr>
      <w:tr w:rsidR="001316B7" w:rsidRPr="00264799" w:rsidTr="003B2F9A">
        <w:tc>
          <w:tcPr>
            <w:tcW w:w="675" w:type="dxa"/>
          </w:tcPr>
          <w:p w:rsidR="001316B7" w:rsidRDefault="000675CB" w:rsidP="00BF1E29">
            <w:pPr>
              <w:pStyle w:val="Header"/>
              <w:tabs>
                <w:tab w:val="clear" w:pos="4153"/>
                <w:tab w:val="clear" w:pos="8306"/>
              </w:tabs>
              <w:rPr>
                <w:b/>
                <w:szCs w:val="24"/>
              </w:rPr>
            </w:pPr>
            <w:r>
              <w:rPr>
                <w:b/>
                <w:szCs w:val="24"/>
              </w:rPr>
              <w:t>6.10.8</w:t>
            </w:r>
          </w:p>
        </w:tc>
        <w:tc>
          <w:tcPr>
            <w:tcW w:w="8647" w:type="dxa"/>
          </w:tcPr>
          <w:p w:rsidR="001316B7" w:rsidRPr="000675CB" w:rsidRDefault="000675CB" w:rsidP="007261C3">
            <w:pPr>
              <w:jc w:val="both"/>
              <w:rPr>
                <w:rFonts w:cs="Arial"/>
                <w:b/>
                <w:color w:val="000000"/>
              </w:rPr>
            </w:pPr>
            <w:r w:rsidRPr="000675CB">
              <w:rPr>
                <w:rFonts w:cs="Arial"/>
                <w:b/>
                <w:color w:val="000000"/>
              </w:rPr>
              <w:t>Scheme of delegation</w:t>
            </w:r>
          </w:p>
        </w:tc>
      </w:tr>
      <w:tr w:rsidR="001316B7" w:rsidRPr="00264799" w:rsidTr="003B2F9A">
        <w:tc>
          <w:tcPr>
            <w:tcW w:w="675" w:type="dxa"/>
          </w:tcPr>
          <w:p w:rsidR="001316B7" w:rsidRDefault="001316B7" w:rsidP="00BF1E29">
            <w:pPr>
              <w:pStyle w:val="Header"/>
              <w:tabs>
                <w:tab w:val="clear" w:pos="4153"/>
                <w:tab w:val="clear" w:pos="8306"/>
              </w:tabs>
              <w:rPr>
                <w:b/>
                <w:szCs w:val="24"/>
              </w:rPr>
            </w:pPr>
          </w:p>
        </w:tc>
        <w:tc>
          <w:tcPr>
            <w:tcW w:w="8647" w:type="dxa"/>
          </w:tcPr>
          <w:p w:rsidR="001316B7" w:rsidRPr="000675CB" w:rsidRDefault="000675CB" w:rsidP="007261C3">
            <w:pPr>
              <w:jc w:val="both"/>
              <w:rPr>
                <w:rFonts w:cs="Arial"/>
                <w:color w:val="000000"/>
              </w:rPr>
            </w:pPr>
            <w:r w:rsidRPr="000675CB">
              <w:rPr>
                <w:rFonts w:cs="Arial"/>
                <w:color w:val="000000"/>
              </w:rPr>
              <w:t xml:space="preserve">Please see </w:t>
            </w:r>
            <w:r w:rsidR="002B19A0">
              <w:rPr>
                <w:rFonts w:cs="Arial"/>
                <w:color w:val="000000"/>
              </w:rPr>
              <w:t>A</w:t>
            </w:r>
            <w:r w:rsidRPr="000675CB">
              <w:rPr>
                <w:rFonts w:cs="Arial"/>
                <w:color w:val="000000"/>
              </w:rPr>
              <w:t xml:space="preserve">ppendix </w:t>
            </w:r>
            <w:r w:rsidR="002B19A0">
              <w:rPr>
                <w:rFonts w:cs="Arial"/>
                <w:color w:val="000000"/>
              </w:rPr>
              <w:t>9</w:t>
            </w:r>
          </w:p>
        </w:tc>
      </w:tr>
      <w:tr w:rsidR="001316B7" w:rsidRPr="00264799" w:rsidTr="003B2F9A">
        <w:tc>
          <w:tcPr>
            <w:tcW w:w="675" w:type="dxa"/>
          </w:tcPr>
          <w:p w:rsidR="001316B7" w:rsidRDefault="001316B7" w:rsidP="00BF1E29">
            <w:pPr>
              <w:pStyle w:val="Header"/>
              <w:tabs>
                <w:tab w:val="clear" w:pos="4153"/>
                <w:tab w:val="clear" w:pos="8306"/>
              </w:tabs>
              <w:rPr>
                <w:b/>
                <w:szCs w:val="24"/>
              </w:rPr>
            </w:pPr>
          </w:p>
        </w:tc>
        <w:tc>
          <w:tcPr>
            <w:tcW w:w="8647" w:type="dxa"/>
          </w:tcPr>
          <w:p w:rsidR="001316B7" w:rsidRPr="000675CB" w:rsidRDefault="001316B7" w:rsidP="007261C3">
            <w:pPr>
              <w:jc w:val="both"/>
              <w:rPr>
                <w:rFonts w:cs="Arial"/>
                <w:b/>
                <w:color w:val="000000"/>
              </w:rPr>
            </w:pPr>
          </w:p>
        </w:tc>
      </w:tr>
      <w:tr w:rsidR="000675CB" w:rsidRPr="00264799" w:rsidTr="003B2F9A">
        <w:tc>
          <w:tcPr>
            <w:tcW w:w="675" w:type="dxa"/>
          </w:tcPr>
          <w:p w:rsidR="000675CB" w:rsidRDefault="000675CB" w:rsidP="00BF1E29">
            <w:pPr>
              <w:pStyle w:val="Header"/>
              <w:tabs>
                <w:tab w:val="clear" w:pos="4153"/>
                <w:tab w:val="clear" w:pos="8306"/>
              </w:tabs>
              <w:rPr>
                <w:b/>
                <w:szCs w:val="24"/>
              </w:rPr>
            </w:pPr>
            <w:r>
              <w:rPr>
                <w:b/>
                <w:szCs w:val="24"/>
              </w:rPr>
              <w:t>6.10.9</w:t>
            </w:r>
          </w:p>
        </w:tc>
        <w:tc>
          <w:tcPr>
            <w:tcW w:w="8647" w:type="dxa"/>
          </w:tcPr>
          <w:p w:rsidR="000675CB" w:rsidRPr="000675CB" w:rsidRDefault="000675CB" w:rsidP="007261C3">
            <w:pPr>
              <w:jc w:val="both"/>
              <w:rPr>
                <w:rFonts w:cs="Arial"/>
                <w:b/>
                <w:color w:val="000000"/>
              </w:rPr>
            </w:pPr>
            <w:r>
              <w:rPr>
                <w:rFonts w:cs="Arial"/>
                <w:b/>
                <w:color w:val="000000"/>
              </w:rPr>
              <w:t>Role of Section 151 Officer</w:t>
            </w:r>
          </w:p>
        </w:tc>
      </w:tr>
      <w:tr w:rsidR="000675CB" w:rsidRPr="00264799" w:rsidTr="003B2F9A">
        <w:tc>
          <w:tcPr>
            <w:tcW w:w="675" w:type="dxa"/>
          </w:tcPr>
          <w:p w:rsidR="000675CB" w:rsidRDefault="000675CB" w:rsidP="00BF1E29">
            <w:pPr>
              <w:pStyle w:val="Header"/>
              <w:tabs>
                <w:tab w:val="clear" w:pos="4153"/>
                <w:tab w:val="clear" w:pos="8306"/>
              </w:tabs>
              <w:rPr>
                <w:b/>
                <w:szCs w:val="24"/>
              </w:rPr>
            </w:pPr>
          </w:p>
        </w:tc>
        <w:tc>
          <w:tcPr>
            <w:tcW w:w="8647" w:type="dxa"/>
          </w:tcPr>
          <w:p w:rsidR="000675CB" w:rsidRPr="000675CB" w:rsidRDefault="000675CB" w:rsidP="007261C3">
            <w:pPr>
              <w:jc w:val="both"/>
              <w:rPr>
                <w:rFonts w:cs="Arial"/>
                <w:b/>
                <w:color w:val="000000"/>
              </w:rPr>
            </w:pPr>
            <w:r w:rsidRPr="000675CB">
              <w:rPr>
                <w:rFonts w:cs="Arial"/>
                <w:color w:val="000000"/>
              </w:rPr>
              <w:t xml:space="preserve">Please see </w:t>
            </w:r>
            <w:r w:rsidR="002B19A0">
              <w:rPr>
                <w:rFonts w:cs="Arial"/>
                <w:color w:val="000000"/>
              </w:rPr>
              <w:t>A</w:t>
            </w:r>
            <w:r w:rsidRPr="000675CB">
              <w:rPr>
                <w:rFonts w:cs="Arial"/>
                <w:color w:val="000000"/>
              </w:rPr>
              <w:t xml:space="preserve">ppendix </w:t>
            </w:r>
            <w:r w:rsidR="002B19A0">
              <w:rPr>
                <w:rFonts w:cs="Arial"/>
                <w:color w:val="000000"/>
              </w:rPr>
              <w:t>10</w:t>
            </w:r>
          </w:p>
        </w:tc>
      </w:tr>
      <w:tr w:rsidR="001316B7" w:rsidRPr="00264799" w:rsidTr="003B2F9A">
        <w:tc>
          <w:tcPr>
            <w:tcW w:w="675" w:type="dxa"/>
          </w:tcPr>
          <w:p w:rsidR="001316B7" w:rsidRDefault="001316B7" w:rsidP="00BF1E29">
            <w:pPr>
              <w:pStyle w:val="Header"/>
              <w:tabs>
                <w:tab w:val="clear" w:pos="4153"/>
                <w:tab w:val="clear" w:pos="8306"/>
              </w:tabs>
              <w:rPr>
                <w:b/>
                <w:szCs w:val="24"/>
              </w:rPr>
            </w:pPr>
          </w:p>
        </w:tc>
        <w:tc>
          <w:tcPr>
            <w:tcW w:w="8647" w:type="dxa"/>
          </w:tcPr>
          <w:p w:rsidR="001316B7" w:rsidRPr="000675CB" w:rsidRDefault="001316B7" w:rsidP="007261C3">
            <w:pPr>
              <w:jc w:val="both"/>
              <w:rPr>
                <w:rFonts w:cs="Arial"/>
                <w:b/>
                <w:color w:val="000000"/>
              </w:rPr>
            </w:pPr>
          </w:p>
        </w:tc>
      </w:tr>
      <w:tr w:rsidR="007261C3" w:rsidRPr="00264799" w:rsidTr="003B2F9A">
        <w:tc>
          <w:tcPr>
            <w:tcW w:w="675" w:type="dxa"/>
          </w:tcPr>
          <w:p w:rsidR="007261C3" w:rsidRDefault="00C3098F" w:rsidP="00BF1E29">
            <w:pPr>
              <w:pStyle w:val="Header"/>
              <w:tabs>
                <w:tab w:val="clear" w:pos="4153"/>
                <w:tab w:val="clear" w:pos="8306"/>
              </w:tabs>
              <w:rPr>
                <w:b/>
                <w:szCs w:val="24"/>
              </w:rPr>
            </w:pPr>
            <w:r>
              <w:rPr>
                <w:b/>
                <w:szCs w:val="24"/>
              </w:rPr>
              <w:t>7.0</w:t>
            </w:r>
          </w:p>
        </w:tc>
        <w:tc>
          <w:tcPr>
            <w:tcW w:w="8647" w:type="dxa"/>
          </w:tcPr>
          <w:p w:rsidR="007261C3" w:rsidRDefault="00E51EBD" w:rsidP="007261C3">
            <w:pPr>
              <w:jc w:val="both"/>
              <w:rPr>
                <w:rFonts w:cs="Arial"/>
                <w:b/>
                <w:color w:val="000000"/>
                <w:u w:val="single"/>
              </w:rPr>
            </w:pPr>
            <w:r w:rsidRPr="00283BAD">
              <w:rPr>
                <w:rFonts w:cs="Arial"/>
                <w:b/>
                <w:color w:val="000000"/>
                <w:u w:val="single"/>
              </w:rPr>
              <w:t xml:space="preserve">MRP </w:t>
            </w:r>
            <w:r w:rsidRPr="00E51EBD">
              <w:rPr>
                <w:rFonts w:cs="Arial"/>
                <w:b/>
                <w:color w:val="000000"/>
                <w:u w:val="single"/>
              </w:rPr>
              <w:t>STRATEGY</w:t>
            </w:r>
          </w:p>
          <w:p w:rsidR="00E51EBD" w:rsidRDefault="00E51EBD" w:rsidP="007261C3">
            <w:pPr>
              <w:jc w:val="both"/>
              <w:rPr>
                <w:rFonts w:cs="Arial"/>
                <w:b/>
                <w:color w:val="000000"/>
                <w:u w:val="single"/>
              </w:rPr>
            </w:pPr>
          </w:p>
          <w:p w:rsidR="00E51EBD" w:rsidRDefault="00C52917" w:rsidP="007261C3">
            <w:pPr>
              <w:jc w:val="both"/>
              <w:rPr>
                <w:rFonts w:cs="Arial"/>
                <w:color w:val="000000"/>
              </w:rPr>
            </w:pPr>
            <w:r w:rsidRPr="00C52917">
              <w:rPr>
                <w:rFonts w:cs="Arial"/>
                <w:color w:val="000000"/>
              </w:rPr>
              <w:t xml:space="preserve">The Council’s MRP Strategy </w:t>
            </w:r>
            <w:r>
              <w:rPr>
                <w:rFonts w:cs="Arial"/>
                <w:color w:val="000000"/>
              </w:rPr>
              <w:t>together with a commentary on what MRP is and how the new powers will operate are shown in Appendix 3. The Policy states that for historic debt and new supported borrowing MRP will continue to be assessed as 4% of the reducing balance</w:t>
            </w:r>
            <w:r w:rsidR="003B2F9A">
              <w:rPr>
                <w:rFonts w:cs="Arial"/>
                <w:color w:val="000000"/>
              </w:rPr>
              <w:t>. For prudential borrowing MRP will be charged to revenue based on the life of the asset, MRP will only become due once the asset is fully operational, it will also enable MRP holidays to be taken in relation to assets that will be temporarily funded by prudential borrowing in lieu of the capital receipt. The Budget Strategy relies on this in relation to a number of receipts as shown in the table below.</w:t>
            </w:r>
          </w:p>
          <w:p w:rsidR="00C52917" w:rsidRPr="00C52917" w:rsidRDefault="00C52917" w:rsidP="007261C3">
            <w:pPr>
              <w:jc w:val="both"/>
              <w:rPr>
                <w:rFonts w:cs="Arial"/>
                <w:color w:val="000000"/>
              </w:rPr>
            </w:pPr>
          </w:p>
          <w:tbl>
            <w:tblPr>
              <w:tblStyle w:val="TableGrid"/>
              <w:tblW w:w="0" w:type="auto"/>
              <w:tblLook w:val="01E0"/>
            </w:tblPr>
            <w:tblGrid>
              <w:gridCol w:w="2134"/>
              <w:gridCol w:w="1224"/>
              <w:gridCol w:w="1224"/>
              <w:gridCol w:w="1224"/>
              <w:gridCol w:w="1224"/>
              <w:gridCol w:w="1182"/>
            </w:tblGrid>
            <w:tr w:rsidR="00C3098F">
              <w:tc>
                <w:tcPr>
                  <w:tcW w:w="2268" w:type="dxa"/>
                </w:tcPr>
                <w:p w:rsidR="00C3098F" w:rsidRPr="000F4EE3" w:rsidRDefault="00C3098F" w:rsidP="00887E0D">
                  <w:pPr>
                    <w:rPr>
                      <w:rFonts w:cs="Arial"/>
                    </w:rPr>
                  </w:pPr>
                </w:p>
              </w:tc>
              <w:tc>
                <w:tcPr>
                  <w:tcW w:w="1250" w:type="dxa"/>
                </w:tcPr>
                <w:p w:rsidR="00C3098F" w:rsidRDefault="00C3098F" w:rsidP="009833BB">
                  <w:pPr>
                    <w:jc w:val="center"/>
                    <w:rPr>
                      <w:rFonts w:cs="Arial"/>
                    </w:rPr>
                  </w:pPr>
                  <w:r w:rsidRPr="000F4EE3">
                    <w:rPr>
                      <w:rFonts w:cs="Arial"/>
                    </w:rPr>
                    <w:t>20</w:t>
                  </w:r>
                  <w:r w:rsidR="000675CB">
                    <w:rPr>
                      <w:rFonts w:cs="Arial"/>
                    </w:rPr>
                    <w:t>09</w:t>
                  </w:r>
                  <w:r w:rsidRPr="000F4EE3">
                    <w:rPr>
                      <w:rFonts w:cs="Arial"/>
                    </w:rPr>
                    <w:t>/</w:t>
                  </w:r>
                  <w:r w:rsidR="00DC2BE5">
                    <w:rPr>
                      <w:rFonts w:cs="Arial"/>
                    </w:rPr>
                    <w:t>1</w:t>
                  </w:r>
                  <w:r w:rsidR="000675CB">
                    <w:rPr>
                      <w:rFonts w:cs="Arial"/>
                    </w:rPr>
                    <w:t>0</w:t>
                  </w:r>
                </w:p>
                <w:p w:rsidR="009833BB" w:rsidRPr="000F4EE3" w:rsidRDefault="009833BB" w:rsidP="009833BB">
                  <w:pPr>
                    <w:jc w:val="center"/>
                    <w:rPr>
                      <w:rFonts w:cs="Arial"/>
                    </w:rPr>
                  </w:pPr>
                  <w:r>
                    <w:rPr>
                      <w:rFonts w:cs="Arial"/>
                    </w:rPr>
                    <w:t>£m</w:t>
                  </w:r>
                </w:p>
              </w:tc>
              <w:tc>
                <w:tcPr>
                  <w:tcW w:w="1251" w:type="dxa"/>
                </w:tcPr>
                <w:p w:rsidR="00C3098F" w:rsidRDefault="00C3098F" w:rsidP="009833BB">
                  <w:pPr>
                    <w:jc w:val="center"/>
                    <w:rPr>
                      <w:rFonts w:cs="Arial"/>
                    </w:rPr>
                  </w:pPr>
                  <w:r w:rsidRPr="000F4EE3">
                    <w:rPr>
                      <w:rFonts w:cs="Arial"/>
                    </w:rPr>
                    <w:t>20</w:t>
                  </w:r>
                  <w:r w:rsidR="00DC2BE5">
                    <w:rPr>
                      <w:rFonts w:cs="Arial"/>
                    </w:rPr>
                    <w:t>1</w:t>
                  </w:r>
                  <w:r w:rsidR="000675CB">
                    <w:rPr>
                      <w:rFonts w:cs="Arial"/>
                    </w:rPr>
                    <w:t>0</w:t>
                  </w:r>
                  <w:r w:rsidRPr="000F4EE3">
                    <w:rPr>
                      <w:rFonts w:cs="Arial"/>
                    </w:rPr>
                    <w:t>/</w:t>
                  </w:r>
                  <w:r w:rsidR="00DC2BE5">
                    <w:rPr>
                      <w:rFonts w:cs="Arial"/>
                    </w:rPr>
                    <w:t>1</w:t>
                  </w:r>
                  <w:r w:rsidR="000675CB">
                    <w:rPr>
                      <w:rFonts w:cs="Arial"/>
                    </w:rPr>
                    <w:t>1</w:t>
                  </w:r>
                </w:p>
                <w:p w:rsidR="009833BB" w:rsidRPr="000F4EE3" w:rsidRDefault="009833BB" w:rsidP="009833BB">
                  <w:pPr>
                    <w:jc w:val="center"/>
                    <w:rPr>
                      <w:rFonts w:cs="Arial"/>
                    </w:rPr>
                  </w:pPr>
                  <w:r>
                    <w:rPr>
                      <w:rFonts w:cs="Arial"/>
                    </w:rPr>
                    <w:t>£m</w:t>
                  </w:r>
                </w:p>
              </w:tc>
              <w:tc>
                <w:tcPr>
                  <w:tcW w:w="1251" w:type="dxa"/>
                </w:tcPr>
                <w:p w:rsidR="00C3098F" w:rsidRDefault="00C3098F" w:rsidP="009833BB">
                  <w:pPr>
                    <w:jc w:val="center"/>
                    <w:rPr>
                      <w:rFonts w:cs="Arial"/>
                    </w:rPr>
                  </w:pPr>
                  <w:r w:rsidRPr="000F4EE3">
                    <w:rPr>
                      <w:rFonts w:cs="Arial"/>
                    </w:rPr>
                    <w:t>20</w:t>
                  </w:r>
                  <w:r w:rsidR="00DC2BE5">
                    <w:rPr>
                      <w:rFonts w:cs="Arial"/>
                    </w:rPr>
                    <w:t>1</w:t>
                  </w:r>
                  <w:r w:rsidR="000675CB">
                    <w:rPr>
                      <w:rFonts w:cs="Arial"/>
                    </w:rPr>
                    <w:t>1</w:t>
                  </w:r>
                  <w:r w:rsidRPr="000F4EE3">
                    <w:rPr>
                      <w:rFonts w:cs="Arial"/>
                    </w:rPr>
                    <w:t>/</w:t>
                  </w:r>
                  <w:r w:rsidR="00DC2BE5">
                    <w:rPr>
                      <w:rFonts w:cs="Arial"/>
                    </w:rPr>
                    <w:t>1</w:t>
                  </w:r>
                  <w:r w:rsidR="000675CB">
                    <w:rPr>
                      <w:rFonts w:cs="Arial"/>
                    </w:rPr>
                    <w:t>2</w:t>
                  </w:r>
                </w:p>
                <w:p w:rsidR="009833BB" w:rsidRPr="000F4EE3" w:rsidRDefault="009833BB" w:rsidP="009833BB">
                  <w:pPr>
                    <w:jc w:val="center"/>
                    <w:rPr>
                      <w:rFonts w:cs="Arial"/>
                    </w:rPr>
                  </w:pPr>
                  <w:r>
                    <w:rPr>
                      <w:rFonts w:cs="Arial"/>
                    </w:rPr>
                    <w:t>£m</w:t>
                  </w:r>
                </w:p>
              </w:tc>
              <w:tc>
                <w:tcPr>
                  <w:tcW w:w="1251" w:type="dxa"/>
                </w:tcPr>
                <w:p w:rsidR="00C3098F" w:rsidRDefault="00C3098F" w:rsidP="009833BB">
                  <w:pPr>
                    <w:jc w:val="center"/>
                    <w:rPr>
                      <w:rFonts w:cs="Arial"/>
                    </w:rPr>
                  </w:pPr>
                  <w:r w:rsidRPr="000F4EE3">
                    <w:rPr>
                      <w:rFonts w:cs="Arial"/>
                    </w:rPr>
                    <w:t>20</w:t>
                  </w:r>
                  <w:r w:rsidR="00DC2BE5">
                    <w:rPr>
                      <w:rFonts w:cs="Arial"/>
                    </w:rPr>
                    <w:t>1</w:t>
                  </w:r>
                  <w:r w:rsidR="000675CB">
                    <w:rPr>
                      <w:rFonts w:cs="Arial"/>
                    </w:rPr>
                    <w:t>2</w:t>
                  </w:r>
                  <w:r w:rsidRPr="000F4EE3">
                    <w:rPr>
                      <w:rFonts w:cs="Arial"/>
                    </w:rPr>
                    <w:t>/</w:t>
                  </w:r>
                  <w:r w:rsidR="00DC2BE5">
                    <w:rPr>
                      <w:rFonts w:cs="Arial"/>
                    </w:rPr>
                    <w:t>1</w:t>
                  </w:r>
                  <w:r w:rsidR="000675CB">
                    <w:rPr>
                      <w:rFonts w:cs="Arial"/>
                    </w:rPr>
                    <w:t>3</w:t>
                  </w:r>
                </w:p>
                <w:p w:rsidR="009833BB" w:rsidRPr="000F4EE3" w:rsidRDefault="009833BB" w:rsidP="009833BB">
                  <w:pPr>
                    <w:jc w:val="center"/>
                    <w:rPr>
                      <w:rFonts w:cs="Arial"/>
                    </w:rPr>
                  </w:pPr>
                  <w:r>
                    <w:rPr>
                      <w:rFonts w:cs="Arial"/>
                    </w:rPr>
                    <w:t>£m</w:t>
                  </w:r>
                </w:p>
              </w:tc>
              <w:tc>
                <w:tcPr>
                  <w:tcW w:w="1251" w:type="dxa"/>
                </w:tcPr>
                <w:p w:rsidR="00C3098F" w:rsidRDefault="00C3098F" w:rsidP="009833BB">
                  <w:pPr>
                    <w:jc w:val="center"/>
                    <w:rPr>
                      <w:rFonts w:cs="Arial"/>
                    </w:rPr>
                  </w:pPr>
                  <w:r w:rsidRPr="000F4EE3">
                    <w:rPr>
                      <w:rFonts w:cs="Arial"/>
                    </w:rPr>
                    <w:t>Total</w:t>
                  </w:r>
                </w:p>
                <w:p w:rsidR="009833BB" w:rsidRPr="000F4EE3" w:rsidRDefault="009833BB" w:rsidP="009833BB">
                  <w:pPr>
                    <w:jc w:val="center"/>
                    <w:rPr>
                      <w:rFonts w:cs="Arial"/>
                    </w:rPr>
                  </w:pPr>
                  <w:r>
                    <w:rPr>
                      <w:rFonts w:cs="Arial"/>
                    </w:rPr>
                    <w:t>£m</w:t>
                  </w:r>
                </w:p>
              </w:tc>
            </w:tr>
            <w:tr w:rsidR="00C3098F">
              <w:tc>
                <w:tcPr>
                  <w:tcW w:w="2268" w:type="dxa"/>
                </w:tcPr>
                <w:p w:rsidR="00C3098F" w:rsidRPr="000F4EE3" w:rsidRDefault="00C3098F" w:rsidP="00887E0D">
                  <w:pPr>
                    <w:rPr>
                      <w:rFonts w:cs="Arial"/>
                    </w:rPr>
                  </w:pPr>
                  <w:r w:rsidRPr="000F4EE3">
                    <w:rPr>
                      <w:rFonts w:cs="Arial"/>
                    </w:rPr>
                    <w:t>Railfreight</w:t>
                  </w:r>
                </w:p>
              </w:tc>
              <w:tc>
                <w:tcPr>
                  <w:tcW w:w="1250" w:type="dxa"/>
                </w:tcPr>
                <w:p w:rsidR="00C3098F" w:rsidRPr="000F4EE3" w:rsidRDefault="00C3098F" w:rsidP="009833BB">
                  <w:pPr>
                    <w:jc w:val="right"/>
                    <w:rPr>
                      <w:rFonts w:cs="Arial"/>
                    </w:rPr>
                  </w:pPr>
                  <w:r w:rsidRPr="000F4EE3">
                    <w:rPr>
                      <w:rFonts w:cs="Arial"/>
                    </w:rPr>
                    <w:t>0.85</w:t>
                  </w:r>
                </w:p>
              </w:tc>
              <w:tc>
                <w:tcPr>
                  <w:tcW w:w="1251" w:type="dxa"/>
                </w:tcPr>
                <w:p w:rsidR="00C3098F" w:rsidRPr="000F4EE3" w:rsidRDefault="00C3098F" w:rsidP="009833BB">
                  <w:pPr>
                    <w:jc w:val="right"/>
                    <w:rPr>
                      <w:rFonts w:cs="Arial"/>
                    </w:rPr>
                  </w:pPr>
                  <w:r w:rsidRPr="000F4EE3">
                    <w:rPr>
                      <w:rFonts w:cs="Arial"/>
                    </w:rPr>
                    <w:t>2.60</w:t>
                  </w:r>
                </w:p>
              </w:tc>
              <w:tc>
                <w:tcPr>
                  <w:tcW w:w="1251" w:type="dxa"/>
                </w:tcPr>
                <w:p w:rsidR="00C3098F" w:rsidRPr="000F4EE3" w:rsidRDefault="00C3098F" w:rsidP="009833BB">
                  <w:pPr>
                    <w:jc w:val="right"/>
                    <w:rPr>
                      <w:rFonts w:cs="Arial"/>
                    </w:rPr>
                  </w:pPr>
                </w:p>
              </w:tc>
              <w:tc>
                <w:tcPr>
                  <w:tcW w:w="1251" w:type="dxa"/>
                </w:tcPr>
                <w:p w:rsidR="00C3098F" w:rsidRPr="000F4EE3" w:rsidRDefault="00C3098F" w:rsidP="009833BB">
                  <w:pPr>
                    <w:jc w:val="right"/>
                    <w:rPr>
                      <w:rFonts w:cs="Arial"/>
                    </w:rPr>
                  </w:pPr>
                </w:p>
              </w:tc>
              <w:tc>
                <w:tcPr>
                  <w:tcW w:w="1251" w:type="dxa"/>
                </w:tcPr>
                <w:p w:rsidR="00C3098F" w:rsidRPr="000F4EE3" w:rsidRDefault="00C3098F" w:rsidP="009833BB">
                  <w:pPr>
                    <w:jc w:val="right"/>
                    <w:rPr>
                      <w:rFonts w:cs="Arial"/>
                    </w:rPr>
                  </w:pPr>
                  <w:r w:rsidRPr="000F4EE3">
                    <w:rPr>
                      <w:rFonts w:cs="Arial"/>
                    </w:rPr>
                    <w:t>3.45</w:t>
                  </w:r>
                </w:p>
              </w:tc>
            </w:tr>
            <w:tr w:rsidR="00C3098F">
              <w:tc>
                <w:tcPr>
                  <w:tcW w:w="2268" w:type="dxa"/>
                </w:tcPr>
                <w:p w:rsidR="00C3098F" w:rsidRPr="000F4EE3" w:rsidRDefault="00C3098F" w:rsidP="00887E0D">
                  <w:pPr>
                    <w:rPr>
                      <w:rFonts w:cs="Arial"/>
                    </w:rPr>
                  </w:pPr>
                  <w:smartTag w:uri="urn:schemas-microsoft-com:office:smarttags" w:element="place">
                    <w:smartTag w:uri="urn:schemas-microsoft-com:office:smarttags" w:element="City">
                      <w:r w:rsidRPr="000F4EE3">
                        <w:rPr>
                          <w:rFonts w:cs="Arial"/>
                        </w:rPr>
                        <w:t>Wellington</w:t>
                      </w:r>
                    </w:smartTag>
                  </w:smartTag>
                  <w:r w:rsidRPr="000F4EE3">
                    <w:rPr>
                      <w:rFonts w:cs="Arial"/>
                    </w:rPr>
                    <w:t xml:space="preserve"> BTI</w:t>
                  </w:r>
                </w:p>
              </w:tc>
              <w:tc>
                <w:tcPr>
                  <w:tcW w:w="1250" w:type="dxa"/>
                </w:tcPr>
                <w:p w:rsidR="00C3098F" w:rsidRPr="000F4EE3" w:rsidRDefault="00C3098F" w:rsidP="009833BB">
                  <w:pPr>
                    <w:jc w:val="right"/>
                    <w:rPr>
                      <w:rFonts w:cs="Arial"/>
                    </w:rPr>
                  </w:pPr>
                </w:p>
              </w:tc>
              <w:tc>
                <w:tcPr>
                  <w:tcW w:w="1251" w:type="dxa"/>
                </w:tcPr>
                <w:p w:rsidR="00C3098F" w:rsidRPr="000F4EE3" w:rsidRDefault="00C3098F" w:rsidP="009833BB">
                  <w:pPr>
                    <w:jc w:val="right"/>
                    <w:rPr>
                      <w:rFonts w:cs="Arial"/>
                    </w:rPr>
                  </w:pPr>
                </w:p>
              </w:tc>
              <w:tc>
                <w:tcPr>
                  <w:tcW w:w="1251" w:type="dxa"/>
                </w:tcPr>
                <w:p w:rsidR="00C3098F" w:rsidRPr="000F4EE3" w:rsidRDefault="00C3098F" w:rsidP="009833BB">
                  <w:pPr>
                    <w:jc w:val="right"/>
                    <w:rPr>
                      <w:rFonts w:cs="Arial"/>
                    </w:rPr>
                  </w:pPr>
                  <w:r w:rsidRPr="000F4EE3">
                    <w:rPr>
                      <w:rFonts w:cs="Arial"/>
                    </w:rPr>
                    <w:t>2.70</w:t>
                  </w:r>
                </w:p>
              </w:tc>
              <w:tc>
                <w:tcPr>
                  <w:tcW w:w="1251" w:type="dxa"/>
                </w:tcPr>
                <w:p w:rsidR="00C3098F" w:rsidRPr="000F4EE3" w:rsidRDefault="00C3098F" w:rsidP="009833BB">
                  <w:pPr>
                    <w:jc w:val="right"/>
                    <w:rPr>
                      <w:rFonts w:cs="Arial"/>
                    </w:rPr>
                  </w:pPr>
                  <w:r w:rsidRPr="000F4EE3">
                    <w:rPr>
                      <w:rFonts w:cs="Arial"/>
                    </w:rPr>
                    <w:t>2.15</w:t>
                  </w:r>
                </w:p>
              </w:tc>
              <w:tc>
                <w:tcPr>
                  <w:tcW w:w="1251" w:type="dxa"/>
                </w:tcPr>
                <w:p w:rsidR="00C3098F" w:rsidRPr="000F4EE3" w:rsidRDefault="00C3098F" w:rsidP="009833BB">
                  <w:pPr>
                    <w:jc w:val="right"/>
                    <w:rPr>
                      <w:rFonts w:cs="Arial"/>
                    </w:rPr>
                  </w:pPr>
                  <w:r w:rsidRPr="000F4EE3">
                    <w:rPr>
                      <w:rFonts w:cs="Arial"/>
                    </w:rPr>
                    <w:t>4.85</w:t>
                  </w:r>
                </w:p>
              </w:tc>
            </w:tr>
            <w:tr w:rsidR="00C3098F">
              <w:tc>
                <w:tcPr>
                  <w:tcW w:w="2268" w:type="dxa"/>
                </w:tcPr>
                <w:p w:rsidR="00C3098F" w:rsidRPr="000F4EE3" w:rsidRDefault="00C3098F" w:rsidP="00887E0D">
                  <w:pPr>
                    <w:rPr>
                      <w:rFonts w:cs="Arial"/>
                    </w:rPr>
                  </w:pPr>
                  <w:smartTag w:uri="urn:schemas-microsoft-com:office:smarttags" w:element="place">
                    <w:smartTag w:uri="urn:schemas-microsoft-com:office:smarttags" w:element="PlaceName">
                      <w:r w:rsidRPr="000F4EE3">
                        <w:rPr>
                          <w:rFonts w:cs="Arial"/>
                        </w:rPr>
                        <w:t>Old</w:t>
                      </w:r>
                    </w:smartTag>
                    <w:r w:rsidRPr="000F4EE3">
                      <w:rPr>
                        <w:rFonts w:cs="Arial"/>
                      </w:rPr>
                      <w:t xml:space="preserve"> </w:t>
                    </w:r>
                    <w:smartTag w:uri="urn:schemas-microsoft-com:office:smarttags" w:element="PlaceType">
                      <w:r w:rsidRPr="000F4EE3">
                        <w:rPr>
                          <w:rFonts w:cs="Arial"/>
                        </w:rPr>
                        <w:t>Park</w:t>
                      </w:r>
                    </w:smartTag>
                    <w:r w:rsidRPr="000F4EE3">
                      <w:rPr>
                        <w:rFonts w:cs="Arial"/>
                      </w:rPr>
                      <w:t xml:space="preserve"> </w:t>
                    </w:r>
                    <w:smartTag w:uri="urn:schemas-microsoft-com:office:smarttags" w:element="PlaceType">
                      <w:r w:rsidRPr="000F4EE3">
                        <w:rPr>
                          <w:rFonts w:cs="Arial"/>
                        </w:rPr>
                        <w:t>School</w:t>
                      </w:r>
                    </w:smartTag>
                  </w:smartTag>
                </w:p>
              </w:tc>
              <w:tc>
                <w:tcPr>
                  <w:tcW w:w="1250" w:type="dxa"/>
                </w:tcPr>
                <w:p w:rsidR="00C3098F" w:rsidRPr="000F4EE3" w:rsidRDefault="00C3098F" w:rsidP="009833BB">
                  <w:pPr>
                    <w:jc w:val="right"/>
                    <w:rPr>
                      <w:rFonts w:cs="Arial"/>
                    </w:rPr>
                  </w:pPr>
                </w:p>
              </w:tc>
              <w:tc>
                <w:tcPr>
                  <w:tcW w:w="1251" w:type="dxa"/>
                </w:tcPr>
                <w:p w:rsidR="00C3098F" w:rsidRPr="000F4EE3" w:rsidRDefault="00C3098F" w:rsidP="009833BB">
                  <w:pPr>
                    <w:jc w:val="right"/>
                    <w:rPr>
                      <w:rFonts w:cs="Arial"/>
                    </w:rPr>
                  </w:pPr>
                </w:p>
              </w:tc>
              <w:tc>
                <w:tcPr>
                  <w:tcW w:w="1251" w:type="dxa"/>
                </w:tcPr>
                <w:p w:rsidR="00C3098F" w:rsidRPr="000F4EE3" w:rsidRDefault="00C3098F" w:rsidP="009833BB">
                  <w:pPr>
                    <w:jc w:val="right"/>
                    <w:rPr>
                      <w:rFonts w:cs="Arial"/>
                    </w:rPr>
                  </w:pPr>
                  <w:r w:rsidRPr="000F4EE3">
                    <w:rPr>
                      <w:rFonts w:cs="Arial"/>
                    </w:rPr>
                    <w:t>5.40</w:t>
                  </w:r>
                </w:p>
              </w:tc>
              <w:tc>
                <w:tcPr>
                  <w:tcW w:w="1251" w:type="dxa"/>
                </w:tcPr>
                <w:p w:rsidR="00C3098F" w:rsidRPr="000F4EE3" w:rsidRDefault="00C3098F" w:rsidP="009833BB">
                  <w:pPr>
                    <w:jc w:val="right"/>
                    <w:rPr>
                      <w:rFonts w:cs="Arial"/>
                    </w:rPr>
                  </w:pPr>
                </w:p>
              </w:tc>
              <w:tc>
                <w:tcPr>
                  <w:tcW w:w="1251" w:type="dxa"/>
                </w:tcPr>
                <w:p w:rsidR="00C3098F" w:rsidRPr="000F4EE3" w:rsidRDefault="00C3098F" w:rsidP="009833BB">
                  <w:pPr>
                    <w:jc w:val="right"/>
                    <w:rPr>
                      <w:rFonts w:cs="Arial"/>
                    </w:rPr>
                  </w:pPr>
                  <w:r w:rsidRPr="000F4EE3">
                    <w:rPr>
                      <w:rFonts w:cs="Arial"/>
                    </w:rPr>
                    <w:t>5.40</w:t>
                  </w:r>
                </w:p>
              </w:tc>
            </w:tr>
            <w:tr w:rsidR="00C3098F" w:rsidTr="00614845">
              <w:tc>
                <w:tcPr>
                  <w:tcW w:w="2268" w:type="dxa"/>
                  <w:tcBorders>
                    <w:bottom w:val="single" w:sz="4" w:space="0" w:color="auto"/>
                  </w:tcBorders>
                </w:tcPr>
                <w:p w:rsidR="00C3098F" w:rsidRPr="000F4EE3" w:rsidRDefault="00C3098F" w:rsidP="00887E0D">
                  <w:pPr>
                    <w:rPr>
                      <w:rFonts w:cs="Arial"/>
                    </w:rPr>
                  </w:pPr>
                  <w:r w:rsidRPr="000F4EE3">
                    <w:rPr>
                      <w:rFonts w:cs="Arial"/>
                    </w:rPr>
                    <w:t xml:space="preserve">Leegomery </w:t>
                  </w:r>
                </w:p>
              </w:tc>
              <w:tc>
                <w:tcPr>
                  <w:tcW w:w="1250" w:type="dxa"/>
                  <w:tcBorders>
                    <w:bottom w:val="single" w:sz="4" w:space="0" w:color="auto"/>
                  </w:tcBorders>
                </w:tcPr>
                <w:p w:rsidR="00C3098F" w:rsidRPr="000F4EE3" w:rsidRDefault="00C3098F" w:rsidP="009833BB">
                  <w:pPr>
                    <w:jc w:val="right"/>
                    <w:rPr>
                      <w:rFonts w:cs="Arial"/>
                    </w:rPr>
                  </w:pPr>
                </w:p>
              </w:tc>
              <w:tc>
                <w:tcPr>
                  <w:tcW w:w="1251" w:type="dxa"/>
                  <w:tcBorders>
                    <w:bottom w:val="single" w:sz="4" w:space="0" w:color="auto"/>
                  </w:tcBorders>
                </w:tcPr>
                <w:p w:rsidR="00C3098F" w:rsidRPr="000F4EE3" w:rsidRDefault="00C3098F" w:rsidP="009833BB">
                  <w:pPr>
                    <w:jc w:val="right"/>
                    <w:rPr>
                      <w:rFonts w:cs="Arial"/>
                    </w:rPr>
                  </w:pPr>
                </w:p>
              </w:tc>
              <w:tc>
                <w:tcPr>
                  <w:tcW w:w="1251" w:type="dxa"/>
                  <w:tcBorders>
                    <w:bottom w:val="single" w:sz="4" w:space="0" w:color="auto"/>
                  </w:tcBorders>
                </w:tcPr>
                <w:p w:rsidR="00C3098F" w:rsidRPr="000F4EE3" w:rsidRDefault="00C3098F" w:rsidP="009833BB">
                  <w:pPr>
                    <w:jc w:val="right"/>
                    <w:rPr>
                      <w:rFonts w:cs="Arial"/>
                    </w:rPr>
                  </w:pPr>
                </w:p>
              </w:tc>
              <w:tc>
                <w:tcPr>
                  <w:tcW w:w="1251" w:type="dxa"/>
                  <w:tcBorders>
                    <w:bottom w:val="single" w:sz="4" w:space="0" w:color="auto"/>
                  </w:tcBorders>
                </w:tcPr>
                <w:p w:rsidR="00C3098F" w:rsidRPr="000F4EE3" w:rsidRDefault="00C3098F" w:rsidP="009833BB">
                  <w:pPr>
                    <w:jc w:val="right"/>
                    <w:rPr>
                      <w:rFonts w:cs="Arial"/>
                    </w:rPr>
                  </w:pPr>
                  <w:r w:rsidRPr="000F4EE3">
                    <w:rPr>
                      <w:rFonts w:cs="Arial"/>
                    </w:rPr>
                    <w:t>1.00</w:t>
                  </w:r>
                </w:p>
              </w:tc>
              <w:tc>
                <w:tcPr>
                  <w:tcW w:w="1251" w:type="dxa"/>
                  <w:tcBorders>
                    <w:bottom w:val="single" w:sz="4" w:space="0" w:color="auto"/>
                  </w:tcBorders>
                </w:tcPr>
                <w:p w:rsidR="00C3098F" w:rsidRPr="000F4EE3" w:rsidRDefault="00C3098F" w:rsidP="009833BB">
                  <w:pPr>
                    <w:jc w:val="right"/>
                    <w:rPr>
                      <w:rFonts w:cs="Arial"/>
                    </w:rPr>
                  </w:pPr>
                  <w:r w:rsidRPr="000F4EE3">
                    <w:rPr>
                      <w:rFonts w:cs="Arial"/>
                    </w:rPr>
                    <w:t>1.00</w:t>
                  </w:r>
                </w:p>
              </w:tc>
            </w:tr>
            <w:tr w:rsidR="00C3098F">
              <w:tc>
                <w:tcPr>
                  <w:tcW w:w="2268" w:type="dxa"/>
                </w:tcPr>
                <w:p w:rsidR="00C3098F" w:rsidRPr="000F4EE3" w:rsidRDefault="00C3098F" w:rsidP="00887E0D">
                  <w:pPr>
                    <w:rPr>
                      <w:rFonts w:cs="Arial"/>
                    </w:rPr>
                  </w:pPr>
                </w:p>
              </w:tc>
              <w:tc>
                <w:tcPr>
                  <w:tcW w:w="1250" w:type="dxa"/>
                </w:tcPr>
                <w:p w:rsidR="00C3098F" w:rsidRPr="000F4EE3" w:rsidRDefault="00C3098F" w:rsidP="009833BB">
                  <w:pPr>
                    <w:jc w:val="right"/>
                    <w:rPr>
                      <w:rFonts w:cs="Arial"/>
                    </w:rPr>
                  </w:pPr>
                  <w:r w:rsidRPr="000F4EE3">
                    <w:rPr>
                      <w:rFonts w:cs="Arial"/>
                    </w:rPr>
                    <w:t>0.85</w:t>
                  </w:r>
                </w:p>
              </w:tc>
              <w:tc>
                <w:tcPr>
                  <w:tcW w:w="1251" w:type="dxa"/>
                </w:tcPr>
                <w:p w:rsidR="00C3098F" w:rsidRPr="000F4EE3" w:rsidRDefault="00C3098F" w:rsidP="009833BB">
                  <w:pPr>
                    <w:jc w:val="right"/>
                    <w:rPr>
                      <w:rFonts w:cs="Arial"/>
                    </w:rPr>
                  </w:pPr>
                  <w:r w:rsidRPr="000F4EE3">
                    <w:rPr>
                      <w:rFonts w:cs="Arial"/>
                    </w:rPr>
                    <w:t>2.60</w:t>
                  </w:r>
                </w:p>
              </w:tc>
              <w:tc>
                <w:tcPr>
                  <w:tcW w:w="1251" w:type="dxa"/>
                </w:tcPr>
                <w:p w:rsidR="00C3098F" w:rsidRPr="000F4EE3" w:rsidRDefault="00C3098F" w:rsidP="009833BB">
                  <w:pPr>
                    <w:jc w:val="right"/>
                    <w:rPr>
                      <w:rFonts w:cs="Arial"/>
                    </w:rPr>
                  </w:pPr>
                  <w:r w:rsidRPr="000F4EE3">
                    <w:rPr>
                      <w:rFonts w:cs="Arial"/>
                    </w:rPr>
                    <w:t>8.10</w:t>
                  </w:r>
                </w:p>
              </w:tc>
              <w:tc>
                <w:tcPr>
                  <w:tcW w:w="1251" w:type="dxa"/>
                </w:tcPr>
                <w:p w:rsidR="00C3098F" w:rsidRPr="000F4EE3" w:rsidRDefault="00C3098F" w:rsidP="009833BB">
                  <w:pPr>
                    <w:jc w:val="right"/>
                    <w:rPr>
                      <w:rFonts w:cs="Arial"/>
                    </w:rPr>
                  </w:pPr>
                  <w:r w:rsidRPr="000F4EE3">
                    <w:rPr>
                      <w:rFonts w:cs="Arial"/>
                    </w:rPr>
                    <w:t>3.15</w:t>
                  </w:r>
                </w:p>
              </w:tc>
              <w:tc>
                <w:tcPr>
                  <w:tcW w:w="1251" w:type="dxa"/>
                </w:tcPr>
                <w:p w:rsidR="00C3098F" w:rsidRPr="000F4EE3" w:rsidRDefault="00C3098F" w:rsidP="009833BB">
                  <w:pPr>
                    <w:jc w:val="right"/>
                    <w:rPr>
                      <w:rFonts w:cs="Arial"/>
                    </w:rPr>
                  </w:pPr>
                  <w:r w:rsidRPr="000F4EE3">
                    <w:rPr>
                      <w:rFonts w:cs="Arial"/>
                    </w:rPr>
                    <w:t>14.70</w:t>
                  </w:r>
                </w:p>
              </w:tc>
            </w:tr>
          </w:tbl>
          <w:p w:rsidR="00614845" w:rsidRDefault="00614845" w:rsidP="00C3098F"/>
          <w:p w:rsidR="00E51EBD" w:rsidRDefault="00614845" w:rsidP="007261C3">
            <w:pPr>
              <w:jc w:val="both"/>
              <w:rPr>
                <w:rFonts w:cs="Arial"/>
                <w:b/>
                <w:color w:val="000000"/>
                <w:u w:val="single"/>
              </w:rPr>
            </w:pPr>
            <w:r w:rsidRPr="000F4EE3">
              <w:rPr>
                <w:rFonts w:cs="Arial"/>
              </w:rPr>
              <w:t>This represents an exposure to future increased revenue charges should receipts not be delivered to these values or phasing</w:t>
            </w:r>
            <w:r>
              <w:rPr>
                <w:rFonts w:cs="Arial"/>
              </w:rPr>
              <w:t xml:space="preserve"> and it is suggested this exposure should not be increased at present</w:t>
            </w:r>
            <w:r w:rsidRPr="000F4EE3">
              <w:rPr>
                <w:rFonts w:cs="Arial"/>
              </w:rPr>
              <w:t>.</w:t>
            </w:r>
          </w:p>
          <w:p w:rsidR="00E51EBD" w:rsidRDefault="00E51EBD" w:rsidP="007261C3">
            <w:pPr>
              <w:jc w:val="both"/>
              <w:rPr>
                <w:rFonts w:cs="Arial"/>
                <w:b/>
                <w:color w:val="000000"/>
              </w:rPr>
            </w:pPr>
          </w:p>
          <w:p w:rsidR="00C3098F" w:rsidRPr="00104628" w:rsidRDefault="00C3098F" w:rsidP="007261C3">
            <w:pPr>
              <w:jc w:val="both"/>
              <w:rPr>
                <w:rFonts w:cs="Arial"/>
                <w:b/>
                <w:color w:val="000000"/>
              </w:rPr>
            </w:pPr>
          </w:p>
        </w:tc>
      </w:tr>
      <w:tr w:rsidR="007261C3" w:rsidRPr="00264799" w:rsidTr="003B2F9A">
        <w:tc>
          <w:tcPr>
            <w:tcW w:w="675" w:type="dxa"/>
          </w:tcPr>
          <w:p w:rsidR="007261C3" w:rsidRDefault="00FC1D59" w:rsidP="00BF1E29">
            <w:pPr>
              <w:pStyle w:val="Header"/>
              <w:tabs>
                <w:tab w:val="clear" w:pos="4153"/>
                <w:tab w:val="clear" w:pos="8306"/>
              </w:tabs>
              <w:rPr>
                <w:b/>
                <w:szCs w:val="24"/>
              </w:rPr>
            </w:pPr>
            <w:r>
              <w:rPr>
                <w:b/>
                <w:szCs w:val="24"/>
              </w:rPr>
              <w:t>8</w:t>
            </w:r>
            <w:r w:rsidR="007261C3">
              <w:rPr>
                <w:b/>
                <w:szCs w:val="24"/>
              </w:rPr>
              <w:t>.0</w:t>
            </w:r>
          </w:p>
        </w:tc>
        <w:tc>
          <w:tcPr>
            <w:tcW w:w="8647" w:type="dxa"/>
          </w:tcPr>
          <w:p w:rsidR="007261C3" w:rsidRPr="00104628" w:rsidRDefault="007261C3" w:rsidP="007261C3">
            <w:pPr>
              <w:jc w:val="both"/>
              <w:rPr>
                <w:rFonts w:cs="Arial"/>
                <w:b/>
                <w:color w:val="000000"/>
              </w:rPr>
            </w:pPr>
            <w:r w:rsidRPr="009A5B7F">
              <w:rPr>
                <w:b/>
                <w:szCs w:val="24"/>
                <w:u w:val="single"/>
              </w:rPr>
              <w:t>IMPLICATIONS</w:t>
            </w:r>
          </w:p>
        </w:tc>
      </w:tr>
      <w:tr w:rsidR="007261C3" w:rsidRPr="00264799" w:rsidTr="003B2F9A">
        <w:tc>
          <w:tcPr>
            <w:tcW w:w="675" w:type="dxa"/>
          </w:tcPr>
          <w:p w:rsidR="007261C3" w:rsidRDefault="007261C3" w:rsidP="00BF1E29">
            <w:pPr>
              <w:pStyle w:val="Header"/>
              <w:tabs>
                <w:tab w:val="clear" w:pos="4153"/>
                <w:tab w:val="clear" w:pos="8306"/>
              </w:tabs>
              <w:rPr>
                <w:b/>
                <w:szCs w:val="24"/>
              </w:rPr>
            </w:pPr>
          </w:p>
        </w:tc>
        <w:tc>
          <w:tcPr>
            <w:tcW w:w="8647" w:type="dxa"/>
          </w:tcPr>
          <w:p w:rsidR="007261C3" w:rsidRPr="009A5B7F" w:rsidRDefault="007261C3" w:rsidP="007261C3">
            <w:pPr>
              <w:jc w:val="both"/>
              <w:rPr>
                <w:b/>
                <w:szCs w:val="24"/>
                <w:u w:val="single"/>
              </w:rPr>
            </w:pPr>
          </w:p>
        </w:tc>
      </w:tr>
      <w:tr w:rsidR="007261C3" w:rsidRPr="00264799" w:rsidTr="003B2F9A">
        <w:tc>
          <w:tcPr>
            <w:tcW w:w="675" w:type="dxa"/>
          </w:tcPr>
          <w:p w:rsidR="007261C3" w:rsidRDefault="00FC1D59" w:rsidP="00BF1E29">
            <w:pPr>
              <w:pStyle w:val="Header"/>
              <w:tabs>
                <w:tab w:val="clear" w:pos="4153"/>
                <w:tab w:val="clear" w:pos="8306"/>
              </w:tabs>
              <w:rPr>
                <w:b/>
                <w:szCs w:val="24"/>
              </w:rPr>
            </w:pPr>
            <w:r>
              <w:rPr>
                <w:b/>
                <w:szCs w:val="24"/>
              </w:rPr>
              <w:t>8</w:t>
            </w:r>
            <w:r w:rsidR="007261C3">
              <w:rPr>
                <w:b/>
                <w:szCs w:val="24"/>
              </w:rPr>
              <w:t>.1</w:t>
            </w:r>
          </w:p>
        </w:tc>
        <w:tc>
          <w:tcPr>
            <w:tcW w:w="8647" w:type="dxa"/>
          </w:tcPr>
          <w:p w:rsidR="007261C3" w:rsidRPr="008226FB" w:rsidRDefault="007261C3" w:rsidP="007261C3">
            <w:pPr>
              <w:pStyle w:val="Header"/>
              <w:tabs>
                <w:tab w:val="clear" w:pos="4153"/>
                <w:tab w:val="clear" w:pos="8306"/>
              </w:tabs>
              <w:rPr>
                <w:szCs w:val="24"/>
              </w:rPr>
            </w:pPr>
            <w:r w:rsidRPr="008226FB">
              <w:rPr>
                <w:szCs w:val="24"/>
                <w:u w:val="single"/>
              </w:rPr>
              <w:t>Equal Opportunities</w:t>
            </w:r>
          </w:p>
          <w:p w:rsidR="007261C3" w:rsidRPr="009A5B7F" w:rsidRDefault="007261C3" w:rsidP="007261C3">
            <w:pPr>
              <w:jc w:val="both"/>
              <w:rPr>
                <w:b/>
                <w:szCs w:val="24"/>
                <w:u w:val="single"/>
              </w:rPr>
            </w:pPr>
          </w:p>
        </w:tc>
      </w:tr>
      <w:tr w:rsidR="007261C3" w:rsidRPr="00264799" w:rsidTr="003B2F9A">
        <w:tc>
          <w:tcPr>
            <w:tcW w:w="675" w:type="dxa"/>
          </w:tcPr>
          <w:p w:rsidR="007261C3" w:rsidRDefault="007261C3" w:rsidP="00BF1E29">
            <w:pPr>
              <w:pStyle w:val="Header"/>
              <w:tabs>
                <w:tab w:val="clear" w:pos="4153"/>
                <w:tab w:val="clear" w:pos="8306"/>
              </w:tabs>
              <w:rPr>
                <w:b/>
                <w:szCs w:val="24"/>
              </w:rPr>
            </w:pPr>
          </w:p>
        </w:tc>
        <w:tc>
          <w:tcPr>
            <w:tcW w:w="8647" w:type="dxa"/>
          </w:tcPr>
          <w:p w:rsidR="007261C3" w:rsidRPr="008226FB" w:rsidRDefault="007261C3" w:rsidP="007261C3">
            <w:pPr>
              <w:pStyle w:val="Header"/>
              <w:tabs>
                <w:tab w:val="clear" w:pos="4153"/>
                <w:tab w:val="clear" w:pos="8306"/>
              </w:tabs>
              <w:rPr>
                <w:szCs w:val="24"/>
                <w:u w:val="single"/>
              </w:rPr>
            </w:pPr>
          </w:p>
        </w:tc>
      </w:tr>
      <w:tr w:rsidR="007261C3" w:rsidRPr="00264799" w:rsidTr="003B2F9A">
        <w:tc>
          <w:tcPr>
            <w:tcW w:w="675" w:type="dxa"/>
          </w:tcPr>
          <w:p w:rsidR="007261C3" w:rsidRDefault="007261C3" w:rsidP="00BF1E29">
            <w:pPr>
              <w:pStyle w:val="Header"/>
              <w:tabs>
                <w:tab w:val="clear" w:pos="4153"/>
                <w:tab w:val="clear" w:pos="8306"/>
              </w:tabs>
              <w:rPr>
                <w:b/>
                <w:szCs w:val="24"/>
              </w:rPr>
            </w:pPr>
          </w:p>
        </w:tc>
        <w:tc>
          <w:tcPr>
            <w:tcW w:w="8647" w:type="dxa"/>
          </w:tcPr>
          <w:p w:rsidR="007261C3" w:rsidRPr="007261C3" w:rsidRDefault="007261C3" w:rsidP="007261C3">
            <w:pPr>
              <w:pStyle w:val="Header"/>
              <w:tabs>
                <w:tab w:val="clear" w:pos="4153"/>
                <w:tab w:val="clear" w:pos="8306"/>
              </w:tabs>
              <w:rPr>
                <w:szCs w:val="24"/>
              </w:rPr>
            </w:pPr>
            <w:r w:rsidRPr="008226FB">
              <w:rPr>
                <w:szCs w:val="24"/>
              </w:rPr>
              <w:t>No implications</w:t>
            </w:r>
          </w:p>
        </w:tc>
      </w:tr>
      <w:tr w:rsidR="007261C3" w:rsidRPr="00264799" w:rsidTr="003B2F9A">
        <w:tc>
          <w:tcPr>
            <w:tcW w:w="675" w:type="dxa"/>
          </w:tcPr>
          <w:p w:rsidR="007261C3" w:rsidRDefault="007261C3" w:rsidP="00BF1E29">
            <w:pPr>
              <w:pStyle w:val="Header"/>
              <w:tabs>
                <w:tab w:val="clear" w:pos="4153"/>
                <w:tab w:val="clear" w:pos="8306"/>
              </w:tabs>
              <w:rPr>
                <w:b/>
                <w:szCs w:val="24"/>
              </w:rPr>
            </w:pPr>
          </w:p>
        </w:tc>
        <w:tc>
          <w:tcPr>
            <w:tcW w:w="8647" w:type="dxa"/>
          </w:tcPr>
          <w:p w:rsidR="007261C3" w:rsidRDefault="007261C3" w:rsidP="007261C3">
            <w:pPr>
              <w:pStyle w:val="Header"/>
              <w:tabs>
                <w:tab w:val="clear" w:pos="4153"/>
                <w:tab w:val="clear" w:pos="8306"/>
              </w:tabs>
              <w:rPr>
                <w:szCs w:val="24"/>
                <w:u w:val="single"/>
              </w:rPr>
            </w:pPr>
          </w:p>
          <w:p w:rsidR="009833BB" w:rsidRPr="008226FB" w:rsidRDefault="009833BB" w:rsidP="007261C3">
            <w:pPr>
              <w:pStyle w:val="Header"/>
              <w:tabs>
                <w:tab w:val="clear" w:pos="4153"/>
                <w:tab w:val="clear" w:pos="8306"/>
              </w:tabs>
              <w:rPr>
                <w:szCs w:val="24"/>
                <w:u w:val="single"/>
              </w:rPr>
            </w:pPr>
          </w:p>
        </w:tc>
      </w:tr>
      <w:tr w:rsidR="007261C3" w:rsidRPr="00264799" w:rsidTr="003B2F9A">
        <w:tc>
          <w:tcPr>
            <w:tcW w:w="675" w:type="dxa"/>
          </w:tcPr>
          <w:p w:rsidR="007261C3" w:rsidRDefault="00FC1D59" w:rsidP="00BF1E29">
            <w:pPr>
              <w:pStyle w:val="Header"/>
              <w:tabs>
                <w:tab w:val="clear" w:pos="4153"/>
                <w:tab w:val="clear" w:pos="8306"/>
              </w:tabs>
              <w:rPr>
                <w:b/>
                <w:szCs w:val="24"/>
              </w:rPr>
            </w:pPr>
            <w:r>
              <w:rPr>
                <w:b/>
                <w:szCs w:val="24"/>
              </w:rPr>
              <w:t>8</w:t>
            </w:r>
            <w:r w:rsidR="007261C3">
              <w:rPr>
                <w:b/>
                <w:szCs w:val="24"/>
              </w:rPr>
              <w:t>.1</w:t>
            </w:r>
          </w:p>
        </w:tc>
        <w:tc>
          <w:tcPr>
            <w:tcW w:w="8647" w:type="dxa"/>
          </w:tcPr>
          <w:p w:rsidR="007261C3" w:rsidRPr="008226FB" w:rsidRDefault="007261C3" w:rsidP="007261C3">
            <w:pPr>
              <w:pStyle w:val="Header"/>
              <w:tabs>
                <w:tab w:val="clear" w:pos="4153"/>
                <w:tab w:val="clear" w:pos="8306"/>
              </w:tabs>
              <w:rPr>
                <w:szCs w:val="24"/>
              </w:rPr>
            </w:pPr>
            <w:r w:rsidRPr="008226FB">
              <w:rPr>
                <w:szCs w:val="24"/>
                <w:u w:val="single"/>
              </w:rPr>
              <w:t>Environmental Impact</w:t>
            </w:r>
          </w:p>
        </w:tc>
      </w:tr>
      <w:tr w:rsidR="007261C3" w:rsidRPr="00264799" w:rsidTr="003B2F9A">
        <w:tc>
          <w:tcPr>
            <w:tcW w:w="675" w:type="dxa"/>
          </w:tcPr>
          <w:p w:rsidR="007261C3" w:rsidRDefault="007261C3" w:rsidP="00BF1E29">
            <w:pPr>
              <w:pStyle w:val="Header"/>
              <w:tabs>
                <w:tab w:val="clear" w:pos="4153"/>
                <w:tab w:val="clear" w:pos="8306"/>
              </w:tabs>
              <w:rPr>
                <w:b/>
                <w:szCs w:val="24"/>
              </w:rPr>
            </w:pPr>
          </w:p>
        </w:tc>
        <w:tc>
          <w:tcPr>
            <w:tcW w:w="8647" w:type="dxa"/>
          </w:tcPr>
          <w:p w:rsidR="007261C3" w:rsidRPr="008226FB" w:rsidRDefault="007261C3" w:rsidP="007261C3">
            <w:pPr>
              <w:pStyle w:val="Header"/>
              <w:tabs>
                <w:tab w:val="clear" w:pos="4153"/>
                <w:tab w:val="clear" w:pos="8306"/>
              </w:tabs>
              <w:rPr>
                <w:szCs w:val="24"/>
              </w:rPr>
            </w:pPr>
          </w:p>
        </w:tc>
      </w:tr>
      <w:tr w:rsidR="007261C3" w:rsidRPr="00264799" w:rsidTr="003B2F9A">
        <w:tc>
          <w:tcPr>
            <w:tcW w:w="675" w:type="dxa"/>
          </w:tcPr>
          <w:p w:rsidR="007261C3" w:rsidRDefault="007261C3" w:rsidP="00BF1E29">
            <w:pPr>
              <w:pStyle w:val="Header"/>
              <w:tabs>
                <w:tab w:val="clear" w:pos="4153"/>
                <w:tab w:val="clear" w:pos="8306"/>
              </w:tabs>
              <w:rPr>
                <w:b/>
                <w:szCs w:val="24"/>
              </w:rPr>
            </w:pPr>
          </w:p>
        </w:tc>
        <w:tc>
          <w:tcPr>
            <w:tcW w:w="8647" w:type="dxa"/>
          </w:tcPr>
          <w:p w:rsidR="007261C3" w:rsidRPr="008226FB" w:rsidRDefault="007261C3" w:rsidP="007261C3">
            <w:pPr>
              <w:pStyle w:val="Header"/>
              <w:tabs>
                <w:tab w:val="clear" w:pos="4153"/>
                <w:tab w:val="clear" w:pos="8306"/>
              </w:tabs>
              <w:rPr>
                <w:szCs w:val="24"/>
              </w:rPr>
            </w:pPr>
            <w:r w:rsidRPr="008226FB">
              <w:rPr>
                <w:szCs w:val="24"/>
              </w:rPr>
              <w:t>No impact</w:t>
            </w:r>
          </w:p>
        </w:tc>
      </w:tr>
      <w:tr w:rsidR="007261C3" w:rsidRPr="00264799" w:rsidTr="003B2F9A">
        <w:tc>
          <w:tcPr>
            <w:tcW w:w="675" w:type="dxa"/>
          </w:tcPr>
          <w:p w:rsidR="007261C3" w:rsidRDefault="007261C3" w:rsidP="00BF1E29">
            <w:pPr>
              <w:pStyle w:val="Header"/>
              <w:tabs>
                <w:tab w:val="clear" w:pos="4153"/>
                <w:tab w:val="clear" w:pos="8306"/>
              </w:tabs>
              <w:rPr>
                <w:b/>
                <w:szCs w:val="24"/>
              </w:rPr>
            </w:pPr>
          </w:p>
        </w:tc>
        <w:tc>
          <w:tcPr>
            <w:tcW w:w="8647" w:type="dxa"/>
          </w:tcPr>
          <w:p w:rsidR="007261C3" w:rsidRDefault="007261C3" w:rsidP="007261C3">
            <w:pPr>
              <w:pStyle w:val="Header"/>
              <w:tabs>
                <w:tab w:val="clear" w:pos="4153"/>
                <w:tab w:val="clear" w:pos="8306"/>
              </w:tabs>
              <w:rPr>
                <w:szCs w:val="24"/>
              </w:rPr>
            </w:pPr>
          </w:p>
          <w:p w:rsidR="009833BB" w:rsidRPr="008226FB" w:rsidRDefault="009833BB" w:rsidP="007261C3">
            <w:pPr>
              <w:pStyle w:val="Header"/>
              <w:tabs>
                <w:tab w:val="clear" w:pos="4153"/>
                <w:tab w:val="clear" w:pos="8306"/>
              </w:tabs>
              <w:rPr>
                <w:szCs w:val="24"/>
              </w:rPr>
            </w:pPr>
          </w:p>
        </w:tc>
      </w:tr>
      <w:tr w:rsidR="007261C3" w:rsidRPr="00264799" w:rsidTr="003B2F9A">
        <w:tc>
          <w:tcPr>
            <w:tcW w:w="675" w:type="dxa"/>
          </w:tcPr>
          <w:p w:rsidR="007261C3" w:rsidRDefault="00FC1D59" w:rsidP="00BF1E29">
            <w:pPr>
              <w:pStyle w:val="Header"/>
              <w:tabs>
                <w:tab w:val="clear" w:pos="4153"/>
                <w:tab w:val="clear" w:pos="8306"/>
              </w:tabs>
              <w:rPr>
                <w:b/>
                <w:szCs w:val="24"/>
              </w:rPr>
            </w:pPr>
            <w:r>
              <w:rPr>
                <w:b/>
                <w:szCs w:val="24"/>
              </w:rPr>
              <w:t>8</w:t>
            </w:r>
            <w:r w:rsidR="007261C3">
              <w:rPr>
                <w:b/>
                <w:szCs w:val="24"/>
              </w:rPr>
              <w:t>.2</w:t>
            </w:r>
          </w:p>
        </w:tc>
        <w:tc>
          <w:tcPr>
            <w:tcW w:w="8647" w:type="dxa"/>
          </w:tcPr>
          <w:p w:rsidR="007261C3" w:rsidRPr="008226FB" w:rsidRDefault="007261C3" w:rsidP="007261C3">
            <w:pPr>
              <w:pStyle w:val="Header"/>
              <w:tabs>
                <w:tab w:val="clear" w:pos="4153"/>
                <w:tab w:val="clear" w:pos="8306"/>
              </w:tabs>
              <w:rPr>
                <w:szCs w:val="24"/>
              </w:rPr>
            </w:pPr>
            <w:r w:rsidRPr="008226FB">
              <w:rPr>
                <w:szCs w:val="24"/>
                <w:u w:val="single"/>
              </w:rPr>
              <w:t>Legal Comment</w:t>
            </w:r>
          </w:p>
        </w:tc>
      </w:tr>
      <w:tr w:rsidR="007261C3" w:rsidRPr="00264799" w:rsidTr="003B2F9A">
        <w:tc>
          <w:tcPr>
            <w:tcW w:w="675" w:type="dxa"/>
          </w:tcPr>
          <w:p w:rsidR="007261C3" w:rsidRDefault="007261C3" w:rsidP="00BF1E29">
            <w:pPr>
              <w:pStyle w:val="Header"/>
              <w:tabs>
                <w:tab w:val="clear" w:pos="4153"/>
                <w:tab w:val="clear" w:pos="8306"/>
              </w:tabs>
              <w:rPr>
                <w:b/>
                <w:szCs w:val="24"/>
              </w:rPr>
            </w:pPr>
          </w:p>
        </w:tc>
        <w:tc>
          <w:tcPr>
            <w:tcW w:w="8647" w:type="dxa"/>
          </w:tcPr>
          <w:p w:rsidR="007261C3" w:rsidRPr="008226FB" w:rsidRDefault="007261C3" w:rsidP="007261C3">
            <w:pPr>
              <w:pStyle w:val="Header"/>
              <w:tabs>
                <w:tab w:val="clear" w:pos="4153"/>
                <w:tab w:val="clear" w:pos="8306"/>
              </w:tabs>
              <w:rPr>
                <w:szCs w:val="24"/>
              </w:rPr>
            </w:pPr>
          </w:p>
        </w:tc>
      </w:tr>
      <w:tr w:rsidR="007261C3" w:rsidRPr="00264799" w:rsidTr="003B2F9A">
        <w:tc>
          <w:tcPr>
            <w:tcW w:w="675" w:type="dxa"/>
          </w:tcPr>
          <w:p w:rsidR="007261C3" w:rsidRDefault="007261C3" w:rsidP="00BF1E29">
            <w:pPr>
              <w:pStyle w:val="Header"/>
              <w:tabs>
                <w:tab w:val="clear" w:pos="4153"/>
                <w:tab w:val="clear" w:pos="8306"/>
              </w:tabs>
              <w:rPr>
                <w:b/>
                <w:szCs w:val="24"/>
              </w:rPr>
            </w:pPr>
          </w:p>
        </w:tc>
        <w:tc>
          <w:tcPr>
            <w:tcW w:w="8647" w:type="dxa"/>
          </w:tcPr>
          <w:p w:rsidR="007261C3" w:rsidRPr="008226FB" w:rsidRDefault="007261C3" w:rsidP="007261C3">
            <w:pPr>
              <w:pStyle w:val="Header"/>
              <w:tabs>
                <w:tab w:val="clear" w:pos="4153"/>
                <w:tab w:val="clear" w:pos="8306"/>
              </w:tabs>
              <w:rPr>
                <w:szCs w:val="24"/>
              </w:rPr>
            </w:pPr>
            <w:r>
              <w:rPr>
                <w:szCs w:val="24"/>
              </w:rPr>
              <w:t>The Annual Investment Strategy is required under the Guidance for Local Authority Investments issued by CLG</w:t>
            </w:r>
            <w:r w:rsidRPr="008226FB">
              <w:rPr>
                <w:szCs w:val="24"/>
              </w:rPr>
              <w:t>.</w:t>
            </w:r>
          </w:p>
        </w:tc>
      </w:tr>
      <w:tr w:rsidR="007261C3" w:rsidRPr="00264799" w:rsidTr="003B2F9A">
        <w:tc>
          <w:tcPr>
            <w:tcW w:w="675" w:type="dxa"/>
          </w:tcPr>
          <w:p w:rsidR="007261C3" w:rsidRDefault="007261C3" w:rsidP="00BF1E29">
            <w:pPr>
              <w:pStyle w:val="Header"/>
              <w:tabs>
                <w:tab w:val="clear" w:pos="4153"/>
                <w:tab w:val="clear" w:pos="8306"/>
              </w:tabs>
              <w:rPr>
                <w:b/>
                <w:szCs w:val="24"/>
              </w:rPr>
            </w:pPr>
          </w:p>
        </w:tc>
        <w:tc>
          <w:tcPr>
            <w:tcW w:w="8647" w:type="dxa"/>
          </w:tcPr>
          <w:p w:rsidR="007261C3" w:rsidRDefault="007261C3" w:rsidP="007261C3">
            <w:pPr>
              <w:pStyle w:val="Header"/>
              <w:tabs>
                <w:tab w:val="clear" w:pos="4153"/>
                <w:tab w:val="clear" w:pos="8306"/>
              </w:tabs>
              <w:rPr>
                <w:szCs w:val="24"/>
              </w:rPr>
            </w:pPr>
          </w:p>
          <w:p w:rsidR="009833BB" w:rsidRPr="008226FB" w:rsidRDefault="009833BB" w:rsidP="007261C3">
            <w:pPr>
              <w:pStyle w:val="Header"/>
              <w:tabs>
                <w:tab w:val="clear" w:pos="4153"/>
                <w:tab w:val="clear" w:pos="8306"/>
              </w:tabs>
              <w:rPr>
                <w:szCs w:val="24"/>
              </w:rPr>
            </w:pPr>
          </w:p>
        </w:tc>
      </w:tr>
      <w:tr w:rsidR="007261C3" w:rsidRPr="00264799" w:rsidTr="003B2F9A">
        <w:tc>
          <w:tcPr>
            <w:tcW w:w="675" w:type="dxa"/>
          </w:tcPr>
          <w:p w:rsidR="007261C3" w:rsidRDefault="00FC1D59" w:rsidP="00BF1E29">
            <w:pPr>
              <w:pStyle w:val="Header"/>
              <w:tabs>
                <w:tab w:val="clear" w:pos="4153"/>
                <w:tab w:val="clear" w:pos="8306"/>
              </w:tabs>
              <w:rPr>
                <w:b/>
                <w:szCs w:val="24"/>
              </w:rPr>
            </w:pPr>
            <w:r>
              <w:rPr>
                <w:b/>
                <w:szCs w:val="24"/>
              </w:rPr>
              <w:t>8</w:t>
            </w:r>
            <w:r w:rsidR="007261C3">
              <w:rPr>
                <w:b/>
                <w:szCs w:val="24"/>
              </w:rPr>
              <w:t>.3</w:t>
            </w:r>
          </w:p>
        </w:tc>
        <w:tc>
          <w:tcPr>
            <w:tcW w:w="8647" w:type="dxa"/>
          </w:tcPr>
          <w:p w:rsidR="007261C3" w:rsidRPr="008226FB" w:rsidRDefault="007261C3" w:rsidP="007261C3">
            <w:pPr>
              <w:pStyle w:val="Header"/>
              <w:tabs>
                <w:tab w:val="clear" w:pos="4153"/>
                <w:tab w:val="clear" w:pos="8306"/>
              </w:tabs>
              <w:rPr>
                <w:szCs w:val="24"/>
              </w:rPr>
            </w:pPr>
            <w:r w:rsidRPr="008226FB">
              <w:rPr>
                <w:szCs w:val="24"/>
                <w:u w:val="single"/>
              </w:rPr>
              <w:t>Links with Corporate Priorities</w:t>
            </w:r>
          </w:p>
        </w:tc>
      </w:tr>
      <w:tr w:rsidR="007261C3" w:rsidRPr="00264799" w:rsidTr="003B2F9A">
        <w:tc>
          <w:tcPr>
            <w:tcW w:w="675" w:type="dxa"/>
          </w:tcPr>
          <w:p w:rsidR="007261C3" w:rsidRDefault="007261C3" w:rsidP="00BF1E29">
            <w:pPr>
              <w:pStyle w:val="Header"/>
              <w:tabs>
                <w:tab w:val="clear" w:pos="4153"/>
                <w:tab w:val="clear" w:pos="8306"/>
              </w:tabs>
              <w:rPr>
                <w:b/>
                <w:szCs w:val="24"/>
              </w:rPr>
            </w:pPr>
          </w:p>
        </w:tc>
        <w:tc>
          <w:tcPr>
            <w:tcW w:w="8647" w:type="dxa"/>
          </w:tcPr>
          <w:p w:rsidR="007261C3" w:rsidRPr="008226FB" w:rsidRDefault="007261C3" w:rsidP="007261C3">
            <w:pPr>
              <w:pStyle w:val="Header"/>
              <w:tabs>
                <w:tab w:val="clear" w:pos="4153"/>
                <w:tab w:val="clear" w:pos="8306"/>
              </w:tabs>
              <w:rPr>
                <w:szCs w:val="24"/>
              </w:rPr>
            </w:pPr>
          </w:p>
        </w:tc>
      </w:tr>
      <w:tr w:rsidR="007261C3" w:rsidRPr="00264799" w:rsidTr="003B2F9A">
        <w:tc>
          <w:tcPr>
            <w:tcW w:w="675" w:type="dxa"/>
          </w:tcPr>
          <w:p w:rsidR="007261C3" w:rsidRDefault="007261C3" w:rsidP="00BF1E29">
            <w:pPr>
              <w:pStyle w:val="Header"/>
              <w:tabs>
                <w:tab w:val="clear" w:pos="4153"/>
                <w:tab w:val="clear" w:pos="8306"/>
              </w:tabs>
              <w:rPr>
                <w:b/>
                <w:szCs w:val="24"/>
              </w:rPr>
            </w:pPr>
          </w:p>
        </w:tc>
        <w:tc>
          <w:tcPr>
            <w:tcW w:w="8647" w:type="dxa"/>
          </w:tcPr>
          <w:p w:rsidR="007261C3" w:rsidRPr="008226FB" w:rsidRDefault="007261C3" w:rsidP="007261C3">
            <w:pPr>
              <w:pStyle w:val="Header"/>
              <w:tabs>
                <w:tab w:val="clear" w:pos="4153"/>
                <w:tab w:val="clear" w:pos="8306"/>
              </w:tabs>
              <w:rPr>
                <w:szCs w:val="24"/>
              </w:rPr>
            </w:pPr>
            <w:r w:rsidRPr="008226FB">
              <w:rPr>
                <w:szCs w:val="24"/>
              </w:rPr>
              <w:t>A sound treasury management policy and strategy underpins the overall budget and resources of the Council.</w:t>
            </w:r>
          </w:p>
        </w:tc>
      </w:tr>
      <w:tr w:rsidR="007261C3" w:rsidRPr="00264799" w:rsidTr="003B2F9A">
        <w:tc>
          <w:tcPr>
            <w:tcW w:w="675" w:type="dxa"/>
          </w:tcPr>
          <w:p w:rsidR="007261C3" w:rsidRDefault="007261C3" w:rsidP="00BF1E29">
            <w:pPr>
              <w:pStyle w:val="Header"/>
              <w:tabs>
                <w:tab w:val="clear" w:pos="4153"/>
                <w:tab w:val="clear" w:pos="8306"/>
              </w:tabs>
              <w:rPr>
                <w:b/>
                <w:szCs w:val="24"/>
              </w:rPr>
            </w:pPr>
          </w:p>
        </w:tc>
        <w:tc>
          <w:tcPr>
            <w:tcW w:w="8647" w:type="dxa"/>
          </w:tcPr>
          <w:p w:rsidR="007261C3" w:rsidRDefault="007261C3" w:rsidP="007261C3">
            <w:pPr>
              <w:pStyle w:val="Header"/>
              <w:tabs>
                <w:tab w:val="clear" w:pos="4153"/>
                <w:tab w:val="clear" w:pos="8306"/>
              </w:tabs>
              <w:rPr>
                <w:szCs w:val="24"/>
              </w:rPr>
            </w:pPr>
          </w:p>
          <w:p w:rsidR="009833BB" w:rsidRPr="008226FB" w:rsidRDefault="009833BB" w:rsidP="007261C3">
            <w:pPr>
              <w:pStyle w:val="Header"/>
              <w:tabs>
                <w:tab w:val="clear" w:pos="4153"/>
                <w:tab w:val="clear" w:pos="8306"/>
              </w:tabs>
              <w:rPr>
                <w:szCs w:val="24"/>
              </w:rPr>
            </w:pPr>
          </w:p>
        </w:tc>
      </w:tr>
      <w:tr w:rsidR="007261C3" w:rsidRPr="00264799" w:rsidTr="003B2F9A">
        <w:tc>
          <w:tcPr>
            <w:tcW w:w="675" w:type="dxa"/>
          </w:tcPr>
          <w:p w:rsidR="007261C3" w:rsidRDefault="00FC1D59" w:rsidP="00BF1E29">
            <w:pPr>
              <w:pStyle w:val="Header"/>
              <w:tabs>
                <w:tab w:val="clear" w:pos="4153"/>
                <w:tab w:val="clear" w:pos="8306"/>
              </w:tabs>
              <w:rPr>
                <w:b/>
                <w:szCs w:val="24"/>
              </w:rPr>
            </w:pPr>
            <w:r>
              <w:rPr>
                <w:b/>
                <w:szCs w:val="24"/>
              </w:rPr>
              <w:t>8</w:t>
            </w:r>
            <w:r w:rsidR="007261C3">
              <w:rPr>
                <w:b/>
                <w:szCs w:val="24"/>
              </w:rPr>
              <w:t>.4</w:t>
            </w:r>
          </w:p>
        </w:tc>
        <w:tc>
          <w:tcPr>
            <w:tcW w:w="8647" w:type="dxa"/>
          </w:tcPr>
          <w:p w:rsidR="007261C3" w:rsidRPr="008226FB" w:rsidRDefault="007261C3" w:rsidP="007261C3">
            <w:pPr>
              <w:pStyle w:val="Header"/>
              <w:tabs>
                <w:tab w:val="clear" w:pos="4153"/>
                <w:tab w:val="clear" w:pos="8306"/>
              </w:tabs>
              <w:rPr>
                <w:szCs w:val="24"/>
              </w:rPr>
            </w:pPr>
            <w:r w:rsidRPr="008226FB">
              <w:rPr>
                <w:szCs w:val="24"/>
                <w:u w:val="single"/>
              </w:rPr>
              <w:t>Financial Implications</w:t>
            </w:r>
          </w:p>
        </w:tc>
      </w:tr>
      <w:tr w:rsidR="007261C3" w:rsidRPr="00264799" w:rsidTr="003B2F9A">
        <w:tc>
          <w:tcPr>
            <w:tcW w:w="675" w:type="dxa"/>
          </w:tcPr>
          <w:p w:rsidR="007261C3" w:rsidRDefault="007261C3" w:rsidP="00BF1E29">
            <w:pPr>
              <w:pStyle w:val="Header"/>
              <w:tabs>
                <w:tab w:val="clear" w:pos="4153"/>
                <w:tab w:val="clear" w:pos="8306"/>
              </w:tabs>
              <w:rPr>
                <w:b/>
                <w:szCs w:val="24"/>
              </w:rPr>
            </w:pPr>
          </w:p>
        </w:tc>
        <w:tc>
          <w:tcPr>
            <w:tcW w:w="8647" w:type="dxa"/>
          </w:tcPr>
          <w:p w:rsidR="007261C3" w:rsidRPr="008226FB" w:rsidRDefault="007261C3" w:rsidP="007261C3">
            <w:pPr>
              <w:pStyle w:val="Header"/>
              <w:tabs>
                <w:tab w:val="clear" w:pos="4153"/>
                <w:tab w:val="clear" w:pos="8306"/>
              </w:tabs>
              <w:rPr>
                <w:szCs w:val="24"/>
              </w:rPr>
            </w:pPr>
          </w:p>
        </w:tc>
      </w:tr>
      <w:tr w:rsidR="007261C3" w:rsidRPr="00264799" w:rsidTr="003B2F9A">
        <w:tc>
          <w:tcPr>
            <w:tcW w:w="675" w:type="dxa"/>
          </w:tcPr>
          <w:p w:rsidR="007261C3" w:rsidRDefault="007261C3" w:rsidP="00BF1E29">
            <w:pPr>
              <w:pStyle w:val="Header"/>
              <w:tabs>
                <w:tab w:val="clear" w:pos="4153"/>
                <w:tab w:val="clear" w:pos="8306"/>
              </w:tabs>
              <w:rPr>
                <w:b/>
                <w:szCs w:val="24"/>
              </w:rPr>
            </w:pPr>
          </w:p>
        </w:tc>
        <w:tc>
          <w:tcPr>
            <w:tcW w:w="8647" w:type="dxa"/>
          </w:tcPr>
          <w:p w:rsidR="007261C3" w:rsidRPr="008226FB" w:rsidRDefault="007261C3" w:rsidP="007261C3">
            <w:pPr>
              <w:pStyle w:val="Header"/>
              <w:tabs>
                <w:tab w:val="clear" w:pos="4153"/>
                <w:tab w:val="clear" w:pos="8306"/>
              </w:tabs>
              <w:rPr>
                <w:szCs w:val="24"/>
              </w:rPr>
            </w:pPr>
            <w:r w:rsidRPr="008226FB">
              <w:rPr>
                <w:szCs w:val="24"/>
              </w:rPr>
              <w:t>Where appropriate these are detailed in the body of the report.</w:t>
            </w:r>
          </w:p>
        </w:tc>
      </w:tr>
      <w:tr w:rsidR="007261C3" w:rsidRPr="00264799" w:rsidTr="003B2F9A">
        <w:tc>
          <w:tcPr>
            <w:tcW w:w="675" w:type="dxa"/>
          </w:tcPr>
          <w:p w:rsidR="007261C3" w:rsidRDefault="007261C3" w:rsidP="00BF1E29">
            <w:pPr>
              <w:pStyle w:val="Header"/>
              <w:tabs>
                <w:tab w:val="clear" w:pos="4153"/>
                <w:tab w:val="clear" w:pos="8306"/>
              </w:tabs>
              <w:rPr>
                <w:b/>
                <w:szCs w:val="24"/>
              </w:rPr>
            </w:pPr>
          </w:p>
        </w:tc>
        <w:tc>
          <w:tcPr>
            <w:tcW w:w="8647" w:type="dxa"/>
          </w:tcPr>
          <w:p w:rsidR="007261C3" w:rsidRDefault="007261C3" w:rsidP="007261C3">
            <w:pPr>
              <w:pStyle w:val="Header"/>
              <w:tabs>
                <w:tab w:val="clear" w:pos="4153"/>
                <w:tab w:val="clear" w:pos="8306"/>
              </w:tabs>
              <w:rPr>
                <w:szCs w:val="24"/>
              </w:rPr>
            </w:pPr>
          </w:p>
          <w:p w:rsidR="009833BB" w:rsidRPr="008226FB" w:rsidRDefault="009833BB" w:rsidP="007261C3">
            <w:pPr>
              <w:pStyle w:val="Header"/>
              <w:tabs>
                <w:tab w:val="clear" w:pos="4153"/>
                <w:tab w:val="clear" w:pos="8306"/>
              </w:tabs>
              <w:rPr>
                <w:szCs w:val="24"/>
              </w:rPr>
            </w:pPr>
          </w:p>
        </w:tc>
      </w:tr>
      <w:tr w:rsidR="007261C3" w:rsidRPr="00264799" w:rsidTr="003B2F9A">
        <w:tc>
          <w:tcPr>
            <w:tcW w:w="675" w:type="dxa"/>
          </w:tcPr>
          <w:p w:rsidR="007261C3" w:rsidRDefault="00FC1D59" w:rsidP="00BF1E29">
            <w:pPr>
              <w:pStyle w:val="Header"/>
              <w:tabs>
                <w:tab w:val="clear" w:pos="4153"/>
                <w:tab w:val="clear" w:pos="8306"/>
              </w:tabs>
              <w:rPr>
                <w:b/>
                <w:szCs w:val="24"/>
              </w:rPr>
            </w:pPr>
            <w:r>
              <w:rPr>
                <w:b/>
                <w:szCs w:val="24"/>
              </w:rPr>
              <w:t>8</w:t>
            </w:r>
            <w:r w:rsidR="007261C3">
              <w:rPr>
                <w:b/>
                <w:szCs w:val="24"/>
              </w:rPr>
              <w:t>.5</w:t>
            </w:r>
          </w:p>
        </w:tc>
        <w:tc>
          <w:tcPr>
            <w:tcW w:w="8647" w:type="dxa"/>
          </w:tcPr>
          <w:p w:rsidR="007261C3" w:rsidRPr="008226FB" w:rsidRDefault="007261C3" w:rsidP="007261C3">
            <w:pPr>
              <w:pStyle w:val="Header"/>
              <w:tabs>
                <w:tab w:val="clear" w:pos="4153"/>
                <w:tab w:val="clear" w:pos="8306"/>
              </w:tabs>
              <w:rPr>
                <w:szCs w:val="24"/>
              </w:rPr>
            </w:pPr>
            <w:r w:rsidRPr="00A3797E">
              <w:rPr>
                <w:u w:val="single"/>
              </w:rPr>
              <w:t>Opportunities &amp; Risks</w:t>
            </w:r>
          </w:p>
        </w:tc>
      </w:tr>
      <w:tr w:rsidR="007261C3" w:rsidRPr="00264799" w:rsidTr="003B2F9A">
        <w:tc>
          <w:tcPr>
            <w:tcW w:w="675" w:type="dxa"/>
          </w:tcPr>
          <w:p w:rsidR="007261C3" w:rsidRDefault="007261C3" w:rsidP="00BF1E29">
            <w:pPr>
              <w:pStyle w:val="Header"/>
              <w:tabs>
                <w:tab w:val="clear" w:pos="4153"/>
                <w:tab w:val="clear" w:pos="8306"/>
              </w:tabs>
              <w:rPr>
                <w:b/>
                <w:szCs w:val="24"/>
              </w:rPr>
            </w:pPr>
          </w:p>
        </w:tc>
        <w:tc>
          <w:tcPr>
            <w:tcW w:w="8647" w:type="dxa"/>
          </w:tcPr>
          <w:p w:rsidR="007261C3" w:rsidRPr="00A3797E" w:rsidRDefault="007261C3" w:rsidP="007261C3">
            <w:pPr>
              <w:pStyle w:val="Header"/>
              <w:tabs>
                <w:tab w:val="clear" w:pos="4153"/>
                <w:tab w:val="clear" w:pos="8306"/>
              </w:tabs>
              <w:rPr>
                <w:u w:val="single"/>
              </w:rPr>
            </w:pPr>
          </w:p>
        </w:tc>
      </w:tr>
      <w:tr w:rsidR="007261C3" w:rsidRPr="00264799" w:rsidTr="003B2F9A">
        <w:tc>
          <w:tcPr>
            <w:tcW w:w="675" w:type="dxa"/>
          </w:tcPr>
          <w:p w:rsidR="007261C3" w:rsidRDefault="007261C3" w:rsidP="00BF1E29">
            <w:pPr>
              <w:pStyle w:val="Header"/>
              <w:tabs>
                <w:tab w:val="clear" w:pos="4153"/>
                <w:tab w:val="clear" w:pos="8306"/>
              </w:tabs>
              <w:rPr>
                <w:b/>
                <w:szCs w:val="24"/>
              </w:rPr>
            </w:pPr>
          </w:p>
        </w:tc>
        <w:tc>
          <w:tcPr>
            <w:tcW w:w="8647" w:type="dxa"/>
          </w:tcPr>
          <w:p w:rsidR="007261C3" w:rsidRPr="007261C3" w:rsidRDefault="007261C3" w:rsidP="007261C3">
            <w:pPr>
              <w:pStyle w:val="Header"/>
              <w:tabs>
                <w:tab w:val="clear" w:pos="4153"/>
                <w:tab w:val="clear" w:pos="8306"/>
              </w:tabs>
              <w:ind w:left="-33" w:firstLine="33"/>
            </w:pPr>
            <w:r>
              <w:t xml:space="preserve">The </w:t>
            </w:r>
            <w:r w:rsidR="00486CDA">
              <w:t xml:space="preserve">key </w:t>
            </w:r>
            <w:r>
              <w:t xml:space="preserve">opportunities and risks associated with </w:t>
            </w:r>
            <w:r w:rsidR="00486CDA">
              <w:t>treasury management activities are set out in the body of the report and will be regularly monitored throughout the year</w:t>
            </w:r>
            <w:r>
              <w:t>.</w:t>
            </w:r>
          </w:p>
        </w:tc>
      </w:tr>
      <w:tr w:rsidR="007261C3" w:rsidRPr="00264799" w:rsidTr="003B2F9A">
        <w:tc>
          <w:tcPr>
            <w:tcW w:w="675" w:type="dxa"/>
          </w:tcPr>
          <w:p w:rsidR="007261C3" w:rsidRDefault="007261C3" w:rsidP="00BF1E29">
            <w:pPr>
              <w:pStyle w:val="Header"/>
              <w:tabs>
                <w:tab w:val="clear" w:pos="4153"/>
                <w:tab w:val="clear" w:pos="8306"/>
              </w:tabs>
              <w:rPr>
                <w:b/>
                <w:szCs w:val="24"/>
              </w:rPr>
            </w:pPr>
          </w:p>
        </w:tc>
        <w:tc>
          <w:tcPr>
            <w:tcW w:w="8647" w:type="dxa"/>
          </w:tcPr>
          <w:p w:rsidR="007261C3" w:rsidRDefault="007261C3" w:rsidP="007261C3">
            <w:pPr>
              <w:pStyle w:val="Header"/>
              <w:tabs>
                <w:tab w:val="clear" w:pos="4153"/>
                <w:tab w:val="clear" w:pos="8306"/>
              </w:tabs>
              <w:ind w:left="-33" w:firstLine="33"/>
            </w:pPr>
          </w:p>
          <w:p w:rsidR="009833BB" w:rsidRDefault="009833BB" w:rsidP="007261C3">
            <w:pPr>
              <w:pStyle w:val="Header"/>
              <w:tabs>
                <w:tab w:val="clear" w:pos="4153"/>
                <w:tab w:val="clear" w:pos="8306"/>
              </w:tabs>
              <w:ind w:left="-33" w:firstLine="33"/>
            </w:pPr>
          </w:p>
        </w:tc>
      </w:tr>
      <w:tr w:rsidR="007261C3" w:rsidRPr="00264799" w:rsidTr="003B2F9A">
        <w:tc>
          <w:tcPr>
            <w:tcW w:w="675" w:type="dxa"/>
          </w:tcPr>
          <w:p w:rsidR="007261C3" w:rsidRDefault="00FC1D59" w:rsidP="00BF1E29">
            <w:pPr>
              <w:pStyle w:val="Header"/>
              <w:tabs>
                <w:tab w:val="clear" w:pos="4153"/>
                <w:tab w:val="clear" w:pos="8306"/>
              </w:tabs>
              <w:rPr>
                <w:b/>
                <w:szCs w:val="24"/>
              </w:rPr>
            </w:pPr>
            <w:r>
              <w:rPr>
                <w:b/>
                <w:szCs w:val="24"/>
              </w:rPr>
              <w:t>8</w:t>
            </w:r>
            <w:r w:rsidR="007261C3">
              <w:rPr>
                <w:b/>
                <w:szCs w:val="24"/>
              </w:rPr>
              <w:t>.6</w:t>
            </w:r>
          </w:p>
        </w:tc>
        <w:tc>
          <w:tcPr>
            <w:tcW w:w="8647" w:type="dxa"/>
          </w:tcPr>
          <w:p w:rsidR="007261C3" w:rsidRDefault="007261C3" w:rsidP="007261C3">
            <w:pPr>
              <w:pStyle w:val="Header"/>
              <w:tabs>
                <w:tab w:val="clear" w:pos="4153"/>
                <w:tab w:val="clear" w:pos="8306"/>
              </w:tabs>
              <w:ind w:left="-33" w:firstLine="33"/>
            </w:pPr>
            <w:r w:rsidRPr="009A5B7F">
              <w:rPr>
                <w:szCs w:val="24"/>
                <w:u w:val="single"/>
              </w:rPr>
              <w:t>W</w:t>
            </w:r>
            <w:r>
              <w:rPr>
                <w:szCs w:val="24"/>
                <w:u w:val="single"/>
              </w:rPr>
              <w:t>ard Implications</w:t>
            </w:r>
          </w:p>
        </w:tc>
      </w:tr>
      <w:tr w:rsidR="007261C3" w:rsidRPr="00264799" w:rsidTr="003B2F9A">
        <w:tc>
          <w:tcPr>
            <w:tcW w:w="675" w:type="dxa"/>
          </w:tcPr>
          <w:p w:rsidR="007261C3" w:rsidRDefault="007261C3" w:rsidP="00BF1E29">
            <w:pPr>
              <w:pStyle w:val="Header"/>
              <w:tabs>
                <w:tab w:val="clear" w:pos="4153"/>
                <w:tab w:val="clear" w:pos="8306"/>
              </w:tabs>
              <w:rPr>
                <w:b/>
                <w:szCs w:val="24"/>
              </w:rPr>
            </w:pPr>
          </w:p>
        </w:tc>
        <w:tc>
          <w:tcPr>
            <w:tcW w:w="8647" w:type="dxa"/>
          </w:tcPr>
          <w:p w:rsidR="007261C3" w:rsidRPr="009A5B7F" w:rsidRDefault="007261C3" w:rsidP="007261C3">
            <w:pPr>
              <w:pStyle w:val="Header"/>
              <w:tabs>
                <w:tab w:val="clear" w:pos="4153"/>
                <w:tab w:val="clear" w:pos="8306"/>
              </w:tabs>
              <w:ind w:left="-33" w:firstLine="33"/>
              <w:rPr>
                <w:szCs w:val="24"/>
                <w:u w:val="single"/>
              </w:rPr>
            </w:pPr>
          </w:p>
        </w:tc>
      </w:tr>
      <w:tr w:rsidR="007261C3" w:rsidRPr="00264799" w:rsidTr="003B2F9A">
        <w:tc>
          <w:tcPr>
            <w:tcW w:w="675" w:type="dxa"/>
          </w:tcPr>
          <w:p w:rsidR="007261C3" w:rsidRDefault="007261C3" w:rsidP="00BF1E29">
            <w:pPr>
              <w:pStyle w:val="Header"/>
              <w:tabs>
                <w:tab w:val="clear" w:pos="4153"/>
                <w:tab w:val="clear" w:pos="8306"/>
              </w:tabs>
              <w:rPr>
                <w:b/>
                <w:szCs w:val="24"/>
              </w:rPr>
            </w:pPr>
          </w:p>
        </w:tc>
        <w:tc>
          <w:tcPr>
            <w:tcW w:w="8647" w:type="dxa"/>
          </w:tcPr>
          <w:p w:rsidR="007261C3" w:rsidRPr="009A5B7F" w:rsidRDefault="007261C3" w:rsidP="007261C3">
            <w:pPr>
              <w:pStyle w:val="Header"/>
              <w:tabs>
                <w:tab w:val="clear" w:pos="4153"/>
                <w:tab w:val="clear" w:pos="8306"/>
              </w:tabs>
              <w:rPr>
                <w:szCs w:val="24"/>
                <w:u w:val="single"/>
              </w:rPr>
            </w:pPr>
            <w:r w:rsidRPr="008226FB">
              <w:rPr>
                <w:szCs w:val="24"/>
              </w:rPr>
              <w:t>District Wide Implications</w:t>
            </w:r>
          </w:p>
        </w:tc>
      </w:tr>
      <w:tr w:rsidR="007261C3" w:rsidRPr="00264799" w:rsidTr="003B2F9A">
        <w:tc>
          <w:tcPr>
            <w:tcW w:w="675" w:type="dxa"/>
          </w:tcPr>
          <w:p w:rsidR="007261C3" w:rsidRDefault="007261C3" w:rsidP="00BF1E29">
            <w:pPr>
              <w:pStyle w:val="Header"/>
              <w:tabs>
                <w:tab w:val="clear" w:pos="4153"/>
                <w:tab w:val="clear" w:pos="8306"/>
              </w:tabs>
              <w:rPr>
                <w:b/>
                <w:szCs w:val="24"/>
              </w:rPr>
            </w:pPr>
          </w:p>
        </w:tc>
        <w:tc>
          <w:tcPr>
            <w:tcW w:w="8647" w:type="dxa"/>
          </w:tcPr>
          <w:p w:rsidR="007261C3" w:rsidRDefault="007261C3" w:rsidP="007261C3">
            <w:pPr>
              <w:pStyle w:val="Header"/>
              <w:tabs>
                <w:tab w:val="clear" w:pos="4153"/>
                <w:tab w:val="clear" w:pos="8306"/>
              </w:tabs>
              <w:rPr>
                <w:szCs w:val="24"/>
              </w:rPr>
            </w:pPr>
          </w:p>
          <w:p w:rsidR="009833BB" w:rsidRPr="008226FB" w:rsidRDefault="009833BB" w:rsidP="007261C3">
            <w:pPr>
              <w:pStyle w:val="Header"/>
              <w:tabs>
                <w:tab w:val="clear" w:pos="4153"/>
                <w:tab w:val="clear" w:pos="8306"/>
              </w:tabs>
              <w:rPr>
                <w:szCs w:val="24"/>
              </w:rPr>
            </w:pPr>
          </w:p>
        </w:tc>
      </w:tr>
      <w:tr w:rsidR="007261C3" w:rsidRPr="00264799" w:rsidTr="003B2F9A">
        <w:tc>
          <w:tcPr>
            <w:tcW w:w="675" w:type="dxa"/>
          </w:tcPr>
          <w:p w:rsidR="007261C3" w:rsidRDefault="00FC1D59" w:rsidP="00BF1E29">
            <w:pPr>
              <w:pStyle w:val="Header"/>
              <w:tabs>
                <w:tab w:val="clear" w:pos="4153"/>
                <w:tab w:val="clear" w:pos="8306"/>
              </w:tabs>
              <w:rPr>
                <w:b/>
                <w:szCs w:val="24"/>
              </w:rPr>
            </w:pPr>
            <w:r>
              <w:rPr>
                <w:b/>
                <w:szCs w:val="24"/>
              </w:rPr>
              <w:t>9</w:t>
            </w:r>
            <w:r w:rsidR="007261C3">
              <w:rPr>
                <w:b/>
                <w:szCs w:val="24"/>
              </w:rPr>
              <w:t>.0</w:t>
            </w:r>
          </w:p>
        </w:tc>
        <w:tc>
          <w:tcPr>
            <w:tcW w:w="8647" w:type="dxa"/>
          </w:tcPr>
          <w:p w:rsidR="007261C3" w:rsidRPr="008226FB" w:rsidRDefault="007261C3" w:rsidP="007261C3">
            <w:pPr>
              <w:pStyle w:val="Header"/>
              <w:tabs>
                <w:tab w:val="clear" w:pos="4153"/>
                <w:tab w:val="clear" w:pos="8306"/>
              </w:tabs>
              <w:rPr>
                <w:szCs w:val="24"/>
              </w:rPr>
            </w:pPr>
            <w:r w:rsidRPr="008226FB">
              <w:rPr>
                <w:b/>
                <w:szCs w:val="24"/>
                <w:u w:val="single"/>
              </w:rPr>
              <w:t>BACKGROUND PAPERS</w:t>
            </w:r>
          </w:p>
        </w:tc>
      </w:tr>
      <w:tr w:rsidR="007261C3" w:rsidRPr="00264799" w:rsidTr="003B2F9A">
        <w:tc>
          <w:tcPr>
            <w:tcW w:w="675" w:type="dxa"/>
          </w:tcPr>
          <w:p w:rsidR="007261C3" w:rsidRDefault="007261C3" w:rsidP="00BF1E29">
            <w:pPr>
              <w:pStyle w:val="Header"/>
              <w:tabs>
                <w:tab w:val="clear" w:pos="4153"/>
                <w:tab w:val="clear" w:pos="8306"/>
              </w:tabs>
              <w:rPr>
                <w:b/>
                <w:szCs w:val="24"/>
              </w:rPr>
            </w:pPr>
          </w:p>
        </w:tc>
        <w:tc>
          <w:tcPr>
            <w:tcW w:w="8647" w:type="dxa"/>
          </w:tcPr>
          <w:p w:rsidR="007261C3" w:rsidRPr="008226FB" w:rsidRDefault="007261C3" w:rsidP="007261C3">
            <w:pPr>
              <w:pStyle w:val="Header"/>
              <w:tabs>
                <w:tab w:val="clear" w:pos="4153"/>
                <w:tab w:val="clear" w:pos="8306"/>
              </w:tabs>
              <w:rPr>
                <w:b/>
                <w:szCs w:val="24"/>
                <w:u w:val="single"/>
              </w:rPr>
            </w:pPr>
          </w:p>
        </w:tc>
      </w:tr>
      <w:tr w:rsidR="007261C3" w:rsidRPr="00264799" w:rsidTr="003B2F9A">
        <w:tc>
          <w:tcPr>
            <w:tcW w:w="675" w:type="dxa"/>
          </w:tcPr>
          <w:p w:rsidR="007261C3" w:rsidRDefault="007261C3" w:rsidP="00BF1E29">
            <w:pPr>
              <w:pStyle w:val="Header"/>
              <w:tabs>
                <w:tab w:val="clear" w:pos="4153"/>
                <w:tab w:val="clear" w:pos="8306"/>
              </w:tabs>
              <w:rPr>
                <w:b/>
                <w:szCs w:val="24"/>
              </w:rPr>
            </w:pPr>
          </w:p>
        </w:tc>
        <w:tc>
          <w:tcPr>
            <w:tcW w:w="8647" w:type="dxa"/>
          </w:tcPr>
          <w:p w:rsidR="007261C3" w:rsidRPr="008226FB" w:rsidRDefault="007261C3" w:rsidP="007261C3">
            <w:pPr>
              <w:pStyle w:val="Header"/>
              <w:tabs>
                <w:tab w:val="clear" w:pos="4153"/>
                <w:tab w:val="clear" w:pos="8306"/>
              </w:tabs>
              <w:rPr>
                <w:szCs w:val="24"/>
              </w:rPr>
            </w:pPr>
            <w:r w:rsidRPr="008226FB">
              <w:rPr>
                <w:szCs w:val="24"/>
              </w:rPr>
              <w:t>CIPFA Code of Practice for Treasury Management in Local Authorities</w:t>
            </w:r>
          </w:p>
          <w:p w:rsidR="007261C3" w:rsidRPr="008226FB" w:rsidRDefault="007261C3" w:rsidP="007261C3">
            <w:pPr>
              <w:pStyle w:val="Header"/>
              <w:tabs>
                <w:tab w:val="clear" w:pos="4153"/>
                <w:tab w:val="clear" w:pos="8306"/>
              </w:tabs>
              <w:rPr>
                <w:szCs w:val="24"/>
              </w:rPr>
            </w:pPr>
            <w:r w:rsidRPr="008226FB">
              <w:rPr>
                <w:szCs w:val="24"/>
              </w:rPr>
              <w:t>Fund Manager Valuations</w:t>
            </w:r>
          </w:p>
          <w:p w:rsidR="007261C3" w:rsidRPr="008226FB" w:rsidRDefault="007261C3" w:rsidP="007261C3">
            <w:pPr>
              <w:pStyle w:val="Header"/>
              <w:tabs>
                <w:tab w:val="clear" w:pos="4153"/>
                <w:tab w:val="clear" w:pos="8306"/>
              </w:tabs>
              <w:rPr>
                <w:szCs w:val="24"/>
              </w:rPr>
            </w:pPr>
            <w:r w:rsidRPr="008226FB">
              <w:rPr>
                <w:szCs w:val="24"/>
              </w:rPr>
              <w:t>Temporary Borrowing Records</w:t>
            </w:r>
          </w:p>
          <w:p w:rsidR="007261C3" w:rsidRPr="008226FB" w:rsidRDefault="007261C3" w:rsidP="007261C3">
            <w:pPr>
              <w:pStyle w:val="Header"/>
              <w:tabs>
                <w:tab w:val="clear" w:pos="4153"/>
                <w:tab w:val="clear" w:pos="8306"/>
              </w:tabs>
              <w:rPr>
                <w:szCs w:val="24"/>
              </w:rPr>
            </w:pPr>
            <w:r w:rsidRPr="008226FB">
              <w:rPr>
                <w:szCs w:val="24"/>
              </w:rPr>
              <w:t>PWLB records</w:t>
            </w:r>
          </w:p>
          <w:p w:rsidR="007261C3" w:rsidRPr="008226FB" w:rsidRDefault="007261C3" w:rsidP="007261C3">
            <w:pPr>
              <w:pStyle w:val="Header"/>
              <w:tabs>
                <w:tab w:val="clear" w:pos="4153"/>
                <w:tab w:val="clear" w:pos="8306"/>
              </w:tabs>
              <w:rPr>
                <w:szCs w:val="24"/>
              </w:rPr>
            </w:pPr>
            <w:r w:rsidRPr="008226FB">
              <w:rPr>
                <w:szCs w:val="24"/>
              </w:rPr>
              <w:t>Investment records</w:t>
            </w:r>
          </w:p>
          <w:p w:rsidR="007261C3" w:rsidRPr="008226FB" w:rsidRDefault="007261C3" w:rsidP="007261C3">
            <w:pPr>
              <w:pStyle w:val="Header"/>
              <w:tabs>
                <w:tab w:val="clear" w:pos="4153"/>
                <w:tab w:val="clear" w:pos="8306"/>
              </w:tabs>
              <w:rPr>
                <w:szCs w:val="24"/>
              </w:rPr>
            </w:pPr>
            <w:r w:rsidRPr="008226FB">
              <w:rPr>
                <w:szCs w:val="24"/>
              </w:rPr>
              <w:t>Draft Treasury Strategy provided by Sector</w:t>
            </w:r>
          </w:p>
          <w:p w:rsidR="007261C3" w:rsidRPr="008226FB" w:rsidRDefault="007261C3" w:rsidP="007261C3">
            <w:pPr>
              <w:pStyle w:val="Header"/>
              <w:tabs>
                <w:tab w:val="clear" w:pos="4153"/>
                <w:tab w:val="clear" w:pos="8306"/>
              </w:tabs>
              <w:rPr>
                <w:szCs w:val="24"/>
              </w:rPr>
            </w:pPr>
            <w:r w:rsidRPr="008226FB">
              <w:rPr>
                <w:szCs w:val="24"/>
              </w:rPr>
              <w:t xml:space="preserve">Local Government Act </w:t>
            </w:r>
            <w:r>
              <w:rPr>
                <w:szCs w:val="24"/>
              </w:rPr>
              <w:t>2003</w:t>
            </w:r>
          </w:p>
          <w:p w:rsidR="007261C3" w:rsidRDefault="007261C3" w:rsidP="007261C3">
            <w:pPr>
              <w:pStyle w:val="Header"/>
              <w:tabs>
                <w:tab w:val="clear" w:pos="4153"/>
                <w:tab w:val="clear" w:pos="8306"/>
              </w:tabs>
              <w:rPr>
                <w:szCs w:val="24"/>
              </w:rPr>
            </w:pPr>
            <w:r>
              <w:rPr>
                <w:szCs w:val="24"/>
              </w:rPr>
              <w:t>CLG</w:t>
            </w:r>
            <w:r w:rsidRPr="008226FB">
              <w:rPr>
                <w:szCs w:val="24"/>
              </w:rPr>
              <w:t xml:space="preserve"> Guidance</w:t>
            </w:r>
            <w:r>
              <w:rPr>
                <w:szCs w:val="24"/>
              </w:rPr>
              <w:t xml:space="preserve"> on Local Authority Investments</w:t>
            </w:r>
          </w:p>
          <w:p w:rsidR="00486CDA" w:rsidRPr="007261C3" w:rsidRDefault="00486CDA" w:rsidP="007261C3">
            <w:pPr>
              <w:pStyle w:val="Header"/>
              <w:tabs>
                <w:tab w:val="clear" w:pos="4153"/>
                <w:tab w:val="clear" w:pos="8306"/>
              </w:tabs>
              <w:rPr>
                <w:szCs w:val="24"/>
              </w:rPr>
            </w:pPr>
            <w:r>
              <w:rPr>
                <w:szCs w:val="24"/>
              </w:rPr>
              <w:lastRenderedPageBreak/>
              <w:t>Audit Commission – Risk and Return</w:t>
            </w:r>
          </w:p>
          <w:p w:rsidR="007261C3" w:rsidRPr="008226FB" w:rsidRDefault="007261C3" w:rsidP="007261C3">
            <w:pPr>
              <w:pStyle w:val="Header"/>
              <w:tabs>
                <w:tab w:val="clear" w:pos="4153"/>
                <w:tab w:val="clear" w:pos="8306"/>
              </w:tabs>
              <w:rPr>
                <w:b/>
                <w:szCs w:val="24"/>
                <w:u w:val="single"/>
              </w:rPr>
            </w:pPr>
          </w:p>
        </w:tc>
      </w:tr>
      <w:tr w:rsidR="007261C3" w:rsidRPr="00264799" w:rsidTr="003B2F9A">
        <w:tc>
          <w:tcPr>
            <w:tcW w:w="675" w:type="dxa"/>
          </w:tcPr>
          <w:p w:rsidR="007261C3" w:rsidRDefault="007261C3" w:rsidP="00BF1E29">
            <w:pPr>
              <w:pStyle w:val="Header"/>
              <w:tabs>
                <w:tab w:val="clear" w:pos="4153"/>
                <w:tab w:val="clear" w:pos="8306"/>
              </w:tabs>
              <w:rPr>
                <w:b/>
                <w:szCs w:val="24"/>
              </w:rPr>
            </w:pPr>
          </w:p>
        </w:tc>
        <w:tc>
          <w:tcPr>
            <w:tcW w:w="8647" w:type="dxa"/>
          </w:tcPr>
          <w:p w:rsidR="007261C3" w:rsidRPr="008226FB" w:rsidRDefault="007261C3" w:rsidP="007261C3">
            <w:pPr>
              <w:pStyle w:val="Header"/>
              <w:tabs>
                <w:tab w:val="clear" w:pos="4153"/>
                <w:tab w:val="clear" w:pos="8306"/>
              </w:tabs>
              <w:rPr>
                <w:szCs w:val="24"/>
              </w:rPr>
            </w:pPr>
          </w:p>
        </w:tc>
      </w:tr>
      <w:tr w:rsidR="007261C3" w:rsidRPr="00264799" w:rsidTr="003B2F9A">
        <w:tc>
          <w:tcPr>
            <w:tcW w:w="675" w:type="dxa"/>
          </w:tcPr>
          <w:p w:rsidR="007261C3" w:rsidRDefault="007261C3" w:rsidP="00BF1E29">
            <w:pPr>
              <w:pStyle w:val="Header"/>
              <w:tabs>
                <w:tab w:val="clear" w:pos="4153"/>
                <w:tab w:val="clear" w:pos="8306"/>
              </w:tabs>
              <w:rPr>
                <w:b/>
                <w:szCs w:val="24"/>
              </w:rPr>
            </w:pPr>
          </w:p>
        </w:tc>
        <w:tc>
          <w:tcPr>
            <w:tcW w:w="8647" w:type="dxa"/>
          </w:tcPr>
          <w:p w:rsidR="007261C3" w:rsidRDefault="007261C3" w:rsidP="007261C3">
            <w:pPr>
              <w:pStyle w:val="Header"/>
              <w:tabs>
                <w:tab w:val="clear" w:pos="4153"/>
                <w:tab w:val="clear" w:pos="8306"/>
              </w:tabs>
            </w:pPr>
            <w:r>
              <w:t>For further information please contact:</w:t>
            </w:r>
          </w:p>
          <w:p w:rsidR="007261C3" w:rsidRDefault="007261C3" w:rsidP="007261C3">
            <w:pPr>
              <w:pStyle w:val="Header"/>
              <w:tabs>
                <w:tab w:val="clear" w:pos="4153"/>
                <w:tab w:val="clear" w:pos="8306"/>
              </w:tabs>
            </w:pPr>
            <w:r>
              <w:t>Bernie Morris ,Finance Manager (01952) 383702</w:t>
            </w:r>
          </w:p>
          <w:p w:rsidR="007261C3" w:rsidRDefault="00486CDA" w:rsidP="007261C3">
            <w:pPr>
              <w:pStyle w:val="Header"/>
              <w:tabs>
                <w:tab w:val="clear" w:pos="4153"/>
                <w:tab w:val="clear" w:pos="8306"/>
              </w:tabs>
            </w:pPr>
            <w:r>
              <w:t>Ken Clarke</w:t>
            </w:r>
            <w:r w:rsidR="007261C3">
              <w:t>, Head of Finance (01952) 383</w:t>
            </w:r>
            <w:r>
              <w:t>1</w:t>
            </w:r>
            <w:r w:rsidR="007261C3">
              <w:t>00.</w:t>
            </w:r>
          </w:p>
          <w:p w:rsidR="007261C3" w:rsidRPr="008226FB" w:rsidRDefault="007261C3" w:rsidP="007261C3">
            <w:pPr>
              <w:pStyle w:val="Header"/>
              <w:tabs>
                <w:tab w:val="clear" w:pos="4153"/>
                <w:tab w:val="clear" w:pos="8306"/>
              </w:tabs>
              <w:rPr>
                <w:szCs w:val="24"/>
              </w:rPr>
            </w:pPr>
          </w:p>
        </w:tc>
      </w:tr>
    </w:tbl>
    <w:p w:rsidR="00614845" w:rsidRDefault="00614845" w:rsidP="009A5B7F">
      <w:pPr>
        <w:ind w:left="720" w:hanging="720"/>
        <w:rPr>
          <w:szCs w:val="24"/>
        </w:rPr>
      </w:pPr>
    </w:p>
    <w:p w:rsidR="00614845" w:rsidRDefault="00614845" w:rsidP="009A5B7F">
      <w:pPr>
        <w:ind w:left="720" w:hanging="720"/>
        <w:rPr>
          <w:szCs w:val="24"/>
        </w:rPr>
        <w:sectPr w:rsidR="00614845" w:rsidSect="00CA452F">
          <w:footerReference w:type="even" r:id="rId8"/>
          <w:footerReference w:type="default" r:id="rId9"/>
          <w:pgSz w:w="11906" w:h="16838" w:code="9"/>
          <w:pgMar w:top="1135" w:right="1558" w:bottom="1559" w:left="1843" w:header="720" w:footer="720" w:gutter="0"/>
          <w:paperSrc w:first="7" w:other="7"/>
          <w:cols w:space="720"/>
        </w:sectPr>
      </w:pPr>
    </w:p>
    <w:p w:rsidR="00614845" w:rsidRDefault="00614845" w:rsidP="00614845">
      <w:pPr>
        <w:ind w:left="720" w:hanging="720"/>
        <w:jc w:val="right"/>
        <w:rPr>
          <w:sz w:val="20"/>
        </w:rPr>
      </w:pPr>
      <w:r w:rsidRPr="00780461">
        <w:rPr>
          <w:sz w:val="20"/>
        </w:rPr>
        <w:lastRenderedPageBreak/>
        <w:t>Appendix1</w:t>
      </w:r>
    </w:p>
    <w:tbl>
      <w:tblPr>
        <w:tblW w:w="14818" w:type="dxa"/>
        <w:tblInd w:w="93" w:type="dxa"/>
        <w:tblLook w:val="0000"/>
      </w:tblPr>
      <w:tblGrid>
        <w:gridCol w:w="2116"/>
        <w:gridCol w:w="272"/>
        <w:gridCol w:w="2117"/>
        <w:gridCol w:w="2033"/>
        <w:gridCol w:w="1360"/>
        <w:gridCol w:w="1000"/>
        <w:gridCol w:w="1320"/>
        <w:gridCol w:w="1000"/>
        <w:gridCol w:w="1120"/>
        <w:gridCol w:w="760"/>
        <w:gridCol w:w="980"/>
        <w:gridCol w:w="740"/>
      </w:tblGrid>
      <w:tr w:rsidR="00CC0A76" w:rsidRPr="00CC0A76" w:rsidTr="009833BB">
        <w:trPr>
          <w:trHeight w:val="193"/>
        </w:trPr>
        <w:tc>
          <w:tcPr>
            <w:tcW w:w="7898" w:type="dxa"/>
            <w:gridSpan w:val="5"/>
            <w:tcBorders>
              <w:top w:val="nil"/>
              <w:left w:val="nil"/>
              <w:bottom w:val="nil"/>
              <w:right w:val="nil"/>
            </w:tcBorders>
            <w:shd w:val="clear" w:color="auto" w:fill="auto"/>
            <w:noWrap/>
            <w:vAlign w:val="bottom"/>
          </w:tcPr>
          <w:p w:rsidR="00CC0A76" w:rsidRPr="00CC0A76" w:rsidRDefault="00CC0A76" w:rsidP="00CC0A76">
            <w:pPr>
              <w:rPr>
                <w:rFonts w:cs="Arial"/>
                <w:sz w:val="16"/>
                <w:szCs w:val="16"/>
              </w:rPr>
            </w:pPr>
            <w:r w:rsidRPr="00CC0A76">
              <w:rPr>
                <w:rFonts w:cs="Arial"/>
                <w:b/>
                <w:bCs/>
                <w:sz w:val="16"/>
                <w:szCs w:val="16"/>
                <w:u w:val="single"/>
              </w:rPr>
              <w:t>SUMMARY OF INVESTMENTS AS AT 31 DECEMBER 2009</w:t>
            </w:r>
            <w:r w:rsidRPr="00CC0A76">
              <w:rPr>
                <w:rFonts w:cs="Arial"/>
                <w:sz w:val="16"/>
                <w:szCs w:val="16"/>
              </w:rPr>
              <w:t> </w:t>
            </w:r>
          </w:p>
        </w:tc>
        <w:tc>
          <w:tcPr>
            <w:tcW w:w="1000" w:type="dxa"/>
            <w:tcBorders>
              <w:top w:val="nil"/>
              <w:left w:val="nil"/>
              <w:bottom w:val="nil"/>
              <w:right w:val="nil"/>
            </w:tcBorders>
            <w:shd w:val="clear" w:color="auto" w:fill="auto"/>
            <w:noWrap/>
            <w:vAlign w:val="bottom"/>
          </w:tcPr>
          <w:p w:rsidR="00CC0A76" w:rsidRPr="00CC0A76" w:rsidRDefault="00CC0A76" w:rsidP="00CC0A76">
            <w:pPr>
              <w:rPr>
                <w:rFonts w:cs="Arial"/>
                <w:sz w:val="16"/>
                <w:szCs w:val="16"/>
              </w:rPr>
            </w:pPr>
          </w:p>
        </w:tc>
        <w:tc>
          <w:tcPr>
            <w:tcW w:w="1320" w:type="dxa"/>
            <w:tcBorders>
              <w:top w:val="nil"/>
              <w:left w:val="nil"/>
              <w:bottom w:val="nil"/>
              <w:right w:val="nil"/>
            </w:tcBorders>
            <w:shd w:val="clear" w:color="auto" w:fill="FFFFFF"/>
            <w:noWrap/>
            <w:vAlign w:val="bottom"/>
          </w:tcPr>
          <w:p w:rsidR="00CC0A76" w:rsidRPr="00CC0A76" w:rsidRDefault="00CC0A76" w:rsidP="00CC0A76">
            <w:pPr>
              <w:rPr>
                <w:rFonts w:cs="Arial"/>
                <w:sz w:val="16"/>
                <w:szCs w:val="16"/>
              </w:rPr>
            </w:pPr>
            <w:r w:rsidRPr="00CC0A76">
              <w:rPr>
                <w:rFonts w:cs="Arial"/>
                <w:sz w:val="16"/>
                <w:szCs w:val="16"/>
              </w:rPr>
              <w:t> </w:t>
            </w:r>
          </w:p>
        </w:tc>
        <w:tc>
          <w:tcPr>
            <w:tcW w:w="1000" w:type="dxa"/>
            <w:tcBorders>
              <w:top w:val="nil"/>
              <w:left w:val="nil"/>
              <w:bottom w:val="nil"/>
              <w:right w:val="nil"/>
            </w:tcBorders>
            <w:shd w:val="clear" w:color="auto" w:fill="auto"/>
            <w:noWrap/>
            <w:vAlign w:val="bottom"/>
          </w:tcPr>
          <w:p w:rsidR="00CC0A76" w:rsidRPr="00CC0A76" w:rsidRDefault="00CC0A76" w:rsidP="00CC0A76">
            <w:pPr>
              <w:rPr>
                <w:rFonts w:cs="Arial"/>
                <w:sz w:val="16"/>
                <w:szCs w:val="16"/>
              </w:rPr>
            </w:pPr>
          </w:p>
        </w:tc>
        <w:tc>
          <w:tcPr>
            <w:tcW w:w="1120" w:type="dxa"/>
            <w:tcBorders>
              <w:top w:val="nil"/>
              <w:left w:val="nil"/>
              <w:bottom w:val="nil"/>
              <w:right w:val="nil"/>
            </w:tcBorders>
            <w:shd w:val="clear" w:color="auto" w:fill="auto"/>
            <w:noWrap/>
            <w:vAlign w:val="bottom"/>
          </w:tcPr>
          <w:p w:rsidR="00CC0A76" w:rsidRPr="00CC0A76" w:rsidRDefault="00CC0A76" w:rsidP="00CC0A76">
            <w:pPr>
              <w:rPr>
                <w:rFonts w:cs="Arial"/>
                <w:sz w:val="16"/>
                <w:szCs w:val="16"/>
              </w:rPr>
            </w:pPr>
          </w:p>
        </w:tc>
        <w:tc>
          <w:tcPr>
            <w:tcW w:w="760" w:type="dxa"/>
            <w:tcBorders>
              <w:top w:val="nil"/>
              <w:left w:val="nil"/>
              <w:bottom w:val="nil"/>
              <w:right w:val="nil"/>
            </w:tcBorders>
            <w:shd w:val="clear" w:color="auto" w:fill="auto"/>
            <w:noWrap/>
            <w:vAlign w:val="bottom"/>
          </w:tcPr>
          <w:p w:rsidR="00CC0A76" w:rsidRPr="00CC0A76" w:rsidRDefault="00CC0A76" w:rsidP="00CC0A76">
            <w:pPr>
              <w:rPr>
                <w:rFonts w:cs="Arial"/>
                <w:sz w:val="16"/>
                <w:szCs w:val="16"/>
              </w:rPr>
            </w:pPr>
          </w:p>
        </w:tc>
        <w:tc>
          <w:tcPr>
            <w:tcW w:w="980" w:type="dxa"/>
            <w:tcBorders>
              <w:top w:val="nil"/>
              <w:left w:val="nil"/>
              <w:bottom w:val="nil"/>
              <w:right w:val="nil"/>
            </w:tcBorders>
            <w:shd w:val="clear" w:color="auto" w:fill="auto"/>
            <w:noWrap/>
            <w:vAlign w:val="bottom"/>
          </w:tcPr>
          <w:p w:rsidR="00CC0A76" w:rsidRPr="00CC0A76" w:rsidRDefault="00CC0A76" w:rsidP="00CC0A76">
            <w:pPr>
              <w:rPr>
                <w:rFonts w:cs="Arial"/>
                <w:sz w:val="16"/>
                <w:szCs w:val="16"/>
              </w:rPr>
            </w:pPr>
          </w:p>
        </w:tc>
        <w:tc>
          <w:tcPr>
            <w:tcW w:w="740" w:type="dxa"/>
            <w:tcBorders>
              <w:top w:val="nil"/>
              <w:left w:val="nil"/>
              <w:bottom w:val="nil"/>
              <w:right w:val="nil"/>
            </w:tcBorders>
            <w:shd w:val="clear" w:color="auto" w:fill="auto"/>
            <w:noWrap/>
            <w:vAlign w:val="bottom"/>
          </w:tcPr>
          <w:p w:rsidR="00CC0A76" w:rsidRPr="00CC0A76" w:rsidRDefault="00CC0A76" w:rsidP="00CC0A76">
            <w:pPr>
              <w:rPr>
                <w:rFonts w:cs="Arial"/>
                <w:sz w:val="16"/>
                <w:szCs w:val="16"/>
              </w:rPr>
            </w:pPr>
          </w:p>
        </w:tc>
      </w:tr>
      <w:tr w:rsidR="00CC0A76" w:rsidRPr="00CC0A76" w:rsidTr="00CC0A76">
        <w:trPr>
          <w:trHeight w:val="255"/>
        </w:trPr>
        <w:tc>
          <w:tcPr>
            <w:tcW w:w="2116" w:type="dxa"/>
            <w:tcBorders>
              <w:top w:val="nil"/>
              <w:left w:val="nil"/>
              <w:bottom w:val="nil"/>
              <w:right w:val="nil"/>
            </w:tcBorders>
            <w:shd w:val="clear" w:color="auto" w:fill="auto"/>
            <w:noWrap/>
            <w:vAlign w:val="bottom"/>
          </w:tcPr>
          <w:p w:rsidR="00CC0A76" w:rsidRPr="00CC0A76" w:rsidRDefault="00CC0A76" w:rsidP="00CC0A76">
            <w:pPr>
              <w:rPr>
                <w:rFonts w:cs="Arial"/>
                <w:sz w:val="16"/>
                <w:szCs w:val="16"/>
              </w:rPr>
            </w:pPr>
          </w:p>
        </w:tc>
        <w:tc>
          <w:tcPr>
            <w:tcW w:w="272" w:type="dxa"/>
            <w:tcBorders>
              <w:top w:val="nil"/>
              <w:left w:val="nil"/>
              <w:bottom w:val="nil"/>
              <w:right w:val="nil"/>
            </w:tcBorders>
            <w:shd w:val="clear" w:color="auto" w:fill="auto"/>
            <w:noWrap/>
            <w:vAlign w:val="bottom"/>
          </w:tcPr>
          <w:p w:rsidR="00CC0A76" w:rsidRPr="00CC0A76" w:rsidRDefault="00CC0A76" w:rsidP="00CC0A76">
            <w:pPr>
              <w:rPr>
                <w:rFonts w:cs="Arial"/>
                <w:sz w:val="16"/>
                <w:szCs w:val="16"/>
              </w:rPr>
            </w:pPr>
          </w:p>
        </w:tc>
        <w:tc>
          <w:tcPr>
            <w:tcW w:w="2117" w:type="dxa"/>
            <w:tcBorders>
              <w:top w:val="nil"/>
              <w:left w:val="nil"/>
              <w:bottom w:val="nil"/>
              <w:right w:val="nil"/>
            </w:tcBorders>
            <w:shd w:val="clear" w:color="auto" w:fill="auto"/>
            <w:noWrap/>
            <w:vAlign w:val="bottom"/>
          </w:tcPr>
          <w:p w:rsidR="00CC0A76" w:rsidRPr="00CC0A76" w:rsidRDefault="00CC0A76" w:rsidP="00CC0A76">
            <w:pPr>
              <w:jc w:val="center"/>
              <w:rPr>
                <w:rFonts w:cs="Arial"/>
                <w:b/>
                <w:bCs/>
                <w:sz w:val="16"/>
                <w:szCs w:val="16"/>
              </w:rPr>
            </w:pPr>
            <w:r w:rsidRPr="00CC0A76">
              <w:rPr>
                <w:rFonts w:cs="Arial"/>
                <w:b/>
                <w:bCs/>
                <w:sz w:val="16"/>
                <w:szCs w:val="16"/>
              </w:rPr>
              <w:t xml:space="preserve">CREDIT </w:t>
            </w:r>
            <w:r w:rsidR="00614FB4">
              <w:rPr>
                <w:rFonts w:cs="Arial"/>
                <w:b/>
                <w:bCs/>
                <w:sz w:val="16"/>
                <w:szCs w:val="16"/>
              </w:rPr>
              <w:t>RATING</w:t>
            </w:r>
          </w:p>
        </w:tc>
        <w:tc>
          <w:tcPr>
            <w:tcW w:w="2033" w:type="dxa"/>
            <w:tcBorders>
              <w:top w:val="nil"/>
              <w:left w:val="nil"/>
              <w:bottom w:val="nil"/>
              <w:right w:val="nil"/>
            </w:tcBorders>
            <w:shd w:val="clear" w:color="auto" w:fill="auto"/>
            <w:noWrap/>
            <w:vAlign w:val="bottom"/>
          </w:tcPr>
          <w:p w:rsidR="00CC0A76" w:rsidRPr="00CC0A76" w:rsidRDefault="00CC0A76" w:rsidP="00CC0A76">
            <w:pPr>
              <w:jc w:val="center"/>
              <w:rPr>
                <w:rFonts w:cs="Arial"/>
                <w:b/>
                <w:bCs/>
                <w:sz w:val="16"/>
                <w:szCs w:val="16"/>
              </w:rPr>
            </w:pPr>
            <w:r w:rsidRPr="00CC0A76">
              <w:rPr>
                <w:rFonts w:cs="Arial"/>
                <w:b/>
                <w:bCs/>
                <w:sz w:val="16"/>
                <w:szCs w:val="16"/>
              </w:rPr>
              <w:t xml:space="preserve">CREDIT </w:t>
            </w:r>
            <w:r w:rsidR="00614FB4">
              <w:rPr>
                <w:rFonts w:cs="Arial"/>
                <w:b/>
                <w:bCs/>
                <w:sz w:val="16"/>
                <w:szCs w:val="16"/>
              </w:rPr>
              <w:t>RATING</w:t>
            </w:r>
          </w:p>
        </w:tc>
        <w:tc>
          <w:tcPr>
            <w:tcW w:w="1360" w:type="dxa"/>
            <w:tcBorders>
              <w:top w:val="nil"/>
              <w:left w:val="nil"/>
              <w:bottom w:val="nil"/>
              <w:right w:val="nil"/>
            </w:tcBorders>
            <w:shd w:val="clear" w:color="auto" w:fill="FFFFFF"/>
            <w:noWrap/>
            <w:vAlign w:val="bottom"/>
          </w:tcPr>
          <w:p w:rsidR="00CC0A76" w:rsidRPr="00CC0A76" w:rsidRDefault="00CC0A76" w:rsidP="00CC0A76">
            <w:pPr>
              <w:jc w:val="center"/>
              <w:rPr>
                <w:rFonts w:cs="Arial"/>
                <w:b/>
                <w:bCs/>
                <w:sz w:val="16"/>
                <w:szCs w:val="16"/>
              </w:rPr>
            </w:pPr>
            <w:r w:rsidRPr="00CC0A76">
              <w:rPr>
                <w:rFonts w:cs="Arial"/>
                <w:b/>
                <w:bCs/>
                <w:sz w:val="16"/>
                <w:szCs w:val="16"/>
              </w:rPr>
              <w:t>INVESCO</w:t>
            </w:r>
          </w:p>
        </w:tc>
        <w:tc>
          <w:tcPr>
            <w:tcW w:w="1000" w:type="dxa"/>
            <w:tcBorders>
              <w:top w:val="nil"/>
              <w:left w:val="nil"/>
              <w:bottom w:val="nil"/>
              <w:right w:val="nil"/>
            </w:tcBorders>
            <w:shd w:val="clear" w:color="auto" w:fill="auto"/>
            <w:noWrap/>
            <w:vAlign w:val="bottom"/>
          </w:tcPr>
          <w:p w:rsidR="00CC0A76" w:rsidRPr="00CC0A76" w:rsidRDefault="00CC0A76" w:rsidP="00CC0A76">
            <w:pPr>
              <w:jc w:val="center"/>
              <w:rPr>
                <w:rFonts w:cs="Arial"/>
                <w:b/>
                <w:bCs/>
                <w:sz w:val="16"/>
                <w:szCs w:val="16"/>
              </w:rPr>
            </w:pPr>
            <w:r w:rsidRPr="00CC0A76">
              <w:rPr>
                <w:rFonts w:cs="Arial"/>
                <w:b/>
                <w:bCs/>
                <w:sz w:val="16"/>
                <w:szCs w:val="16"/>
              </w:rPr>
              <w:t>%</w:t>
            </w:r>
          </w:p>
        </w:tc>
        <w:tc>
          <w:tcPr>
            <w:tcW w:w="1320" w:type="dxa"/>
            <w:tcBorders>
              <w:top w:val="nil"/>
              <w:left w:val="nil"/>
              <w:bottom w:val="nil"/>
              <w:right w:val="nil"/>
            </w:tcBorders>
            <w:shd w:val="clear" w:color="auto" w:fill="FFFFFF"/>
            <w:noWrap/>
            <w:vAlign w:val="bottom"/>
          </w:tcPr>
          <w:p w:rsidR="00CC0A76" w:rsidRPr="00CC0A76" w:rsidRDefault="00CC0A76" w:rsidP="00CC0A76">
            <w:pPr>
              <w:jc w:val="center"/>
              <w:rPr>
                <w:rFonts w:cs="Arial"/>
                <w:b/>
                <w:bCs/>
                <w:sz w:val="16"/>
                <w:szCs w:val="16"/>
              </w:rPr>
            </w:pPr>
            <w:r w:rsidRPr="00CC0A76">
              <w:rPr>
                <w:rFonts w:cs="Arial"/>
                <w:b/>
                <w:bCs/>
                <w:sz w:val="16"/>
                <w:szCs w:val="16"/>
              </w:rPr>
              <w:t>INVESTEC</w:t>
            </w:r>
          </w:p>
        </w:tc>
        <w:tc>
          <w:tcPr>
            <w:tcW w:w="1000" w:type="dxa"/>
            <w:tcBorders>
              <w:top w:val="nil"/>
              <w:left w:val="nil"/>
              <w:bottom w:val="nil"/>
              <w:right w:val="nil"/>
            </w:tcBorders>
            <w:shd w:val="clear" w:color="auto" w:fill="auto"/>
            <w:noWrap/>
            <w:vAlign w:val="bottom"/>
          </w:tcPr>
          <w:p w:rsidR="00CC0A76" w:rsidRPr="00CC0A76" w:rsidRDefault="00CC0A76" w:rsidP="00CC0A76">
            <w:pPr>
              <w:jc w:val="center"/>
              <w:rPr>
                <w:rFonts w:cs="Arial"/>
                <w:b/>
                <w:bCs/>
                <w:sz w:val="16"/>
                <w:szCs w:val="16"/>
              </w:rPr>
            </w:pPr>
            <w:r w:rsidRPr="00CC0A76">
              <w:rPr>
                <w:rFonts w:cs="Arial"/>
                <w:b/>
                <w:bCs/>
                <w:sz w:val="16"/>
                <w:szCs w:val="16"/>
              </w:rPr>
              <w:t>%</w:t>
            </w:r>
          </w:p>
        </w:tc>
        <w:tc>
          <w:tcPr>
            <w:tcW w:w="1120" w:type="dxa"/>
            <w:tcBorders>
              <w:top w:val="nil"/>
              <w:left w:val="nil"/>
              <w:bottom w:val="nil"/>
              <w:right w:val="nil"/>
            </w:tcBorders>
            <w:shd w:val="clear" w:color="auto" w:fill="auto"/>
            <w:noWrap/>
            <w:vAlign w:val="bottom"/>
          </w:tcPr>
          <w:p w:rsidR="00CC0A76" w:rsidRPr="00CC0A76" w:rsidRDefault="00CC0A76" w:rsidP="00CC0A76">
            <w:pPr>
              <w:jc w:val="center"/>
              <w:rPr>
                <w:rFonts w:cs="Arial"/>
                <w:b/>
                <w:bCs/>
                <w:sz w:val="16"/>
                <w:szCs w:val="16"/>
              </w:rPr>
            </w:pPr>
            <w:r w:rsidRPr="00CC0A76">
              <w:rPr>
                <w:rFonts w:cs="Arial"/>
                <w:b/>
                <w:bCs/>
                <w:sz w:val="16"/>
                <w:szCs w:val="16"/>
              </w:rPr>
              <w:t>IN HOUSE</w:t>
            </w:r>
          </w:p>
        </w:tc>
        <w:tc>
          <w:tcPr>
            <w:tcW w:w="760" w:type="dxa"/>
            <w:tcBorders>
              <w:top w:val="nil"/>
              <w:left w:val="nil"/>
              <w:bottom w:val="nil"/>
              <w:right w:val="nil"/>
            </w:tcBorders>
            <w:shd w:val="clear" w:color="auto" w:fill="auto"/>
            <w:noWrap/>
            <w:vAlign w:val="bottom"/>
          </w:tcPr>
          <w:p w:rsidR="00CC0A76" w:rsidRPr="00CC0A76" w:rsidRDefault="00CC0A76" w:rsidP="00CC0A76">
            <w:pPr>
              <w:jc w:val="center"/>
              <w:rPr>
                <w:rFonts w:cs="Arial"/>
                <w:b/>
                <w:bCs/>
                <w:sz w:val="16"/>
                <w:szCs w:val="16"/>
              </w:rPr>
            </w:pPr>
            <w:r w:rsidRPr="00CC0A76">
              <w:rPr>
                <w:rFonts w:cs="Arial"/>
                <w:b/>
                <w:bCs/>
                <w:sz w:val="16"/>
                <w:szCs w:val="16"/>
              </w:rPr>
              <w:t>%</w:t>
            </w:r>
          </w:p>
        </w:tc>
        <w:tc>
          <w:tcPr>
            <w:tcW w:w="980" w:type="dxa"/>
            <w:tcBorders>
              <w:top w:val="nil"/>
              <w:left w:val="nil"/>
              <w:bottom w:val="nil"/>
              <w:right w:val="nil"/>
            </w:tcBorders>
            <w:shd w:val="clear" w:color="auto" w:fill="auto"/>
            <w:noWrap/>
            <w:vAlign w:val="bottom"/>
          </w:tcPr>
          <w:p w:rsidR="00CC0A76" w:rsidRPr="00CC0A76" w:rsidRDefault="00CC0A76" w:rsidP="00CC0A76">
            <w:pPr>
              <w:jc w:val="center"/>
              <w:rPr>
                <w:rFonts w:cs="Arial"/>
                <w:b/>
                <w:bCs/>
                <w:sz w:val="16"/>
                <w:szCs w:val="16"/>
              </w:rPr>
            </w:pPr>
            <w:r w:rsidRPr="00CC0A76">
              <w:rPr>
                <w:rFonts w:cs="Arial"/>
                <w:b/>
                <w:bCs/>
                <w:sz w:val="16"/>
                <w:szCs w:val="16"/>
              </w:rPr>
              <w:t>TOTAL</w:t>
            </w:r>
          </w:p>
        </w:tc>
        <w:tc>
          <w:tcPr>
            <w:tcW w:w="740" w:type="dxa"/>
            <w:tcBorders>
              <w:top w:val="nil"/>
              <w:left w:val="nil"/>
              <w:bottom w:val="nil"/>
              <w:right w:val="nil"/>
            </w:tcBorders>
            <w:shd w:val="clear" w:color="auto" w:fill="auto"/>
            <w:noWrap/>
            <w:vAlign w:val="bottom"/>
          </w:tcPr>
          <w:p w:rsidR="00CC0A76" w:rsidRPr="00CC0A76" w:rsidRDefault="00CC0A76" w:rsidP="00CC0A76">
            <w:pPr>
              <w:jc w:val="center"/>
              <w:rPr>
                <w:rFonts w:cs="Arial"/>
                <w:b/>
                <w:bCs/>
                <w:sz w:val="16"/>
                <w:szCs w:val="16"/>
              </w:rPr>
            </w:pPr>
            <w:r w:rsidRPr="00CC0A76">
              <w:rPr>
                <w:rFonts w:cs="Arial"/>
                <w:b/>
                <w:bCs/>
                <w:sz w:val="16"/>
                <w:szCs w:val="16"/>
              </w:rPr>
              <w:t>%</w:t>
            </w:r>
          </w:p>
        </w:tc>
      </w:tr>
      <w:tr w:rsidR="00CC0A76" w:rsidRPr="00CC0A76" w:rsidTr="00CC0A76">
        <w:trPr>
          <w:trHeight w:val="255"/>
        </w:trPr>
        <w:tc>
          <w:tcPr>
            <w:tcW w:w="2116" w:type="dxa"/>
            <w:tcBorders>
              <w:top w:val="nil"/>
              <w:left w:val="nil"/>
              <w:bottom w:val="nil"/>
              <w:right w:val="nil"/>
            </w:tcBorders>
            <w:shd w:val="clear" w:color="auto" w:fill="auto"/>
            <w:noWrap/>
            <w:vAlign w:val="bottom"/>
          </w:tcPr>
          <w:p w:rsidR="00CC0A76" w:rsidRPr="00CC0A76" w:rsidRDefault="00CC0A76" w:rsidP="00CC0A76">
            <w:pPr>
              <w:rPr>
                <w:rFonts w:cs="Arial"/>
                <w:sz w:val="16"/>
                <w:szCs w:val="16"/>
              </w:rPr>
            </w:pPr>
          </w:p>
        </w:tc>
        <w:tc>
          <w:tcPr>
            <w:tcW w:w="272" w:type="dxa"/>
            <w:tcBorders>
              <w:top w:val="nil"/>
              <w:left w:val="nil"/>
              <w:bottom w:val="nil"/>
              <w:right w:val="nil"/>
            </w:tcBorders>
            <w:shd w:val="clear" w:color="auto" w:fill="auto"/>
            <w:noWrap/>
            <w:vAlign w:val="bottom"/>
          </w:tcPr>
          <w:p w:rsidR="00CC0A76" w:rsidRPr="00CC0A76" w:rsidRDefault="00CC0A76" w:rsidP="00CC0A76">
            <w:pPr>
              <w:rPr>
                <w:rFonts w:cs="Arial"/>
                <w:sz w:val="16"/>
                <w:szCs w:val="16"/>
              </w:rPr>
            </w:pPr>
          </w:p>
        </w:tc>
        <w:tc>
          <w:tcPr>
            <w:tcW w:w="2117" w:type="dxa"/>
            <w:tcBorders>
              <w:top w:val="nil"/>
              <w:left w:val="nil"/>
              <w:bottom w:val="nil"/>
              <w:right w:val="nil"/>
            </w:tcBorders>
            <w:shd w:val="clear" w:color="auto" w:fill="auto"/>
            <w:noWrap/>
            <w:vAlign w:val="bottom"/>
          </w:tcPr>
          <w:p w:rsidR="00CC0A76" w:rsidRPr="00CC0A76" w:rsidRDefault="00CC0A76" w:rsidP="00CC0A76">
            <w:pPr>
              <w:rPr>
                <w:rFonts w:cs="Arial"/>
                <w:b/>
                <w:bCs/>
                <w:sz w:val="16"/>
                <w:szCs w:val="16"/>
              </w:rPr>
            </w:pPr>
            <w:r>
              <w:rPr>
                <w:rFonts w:cs="Arial"/>
                <w:b/>
                <w:bCs/>
                <w:sz w:val="16"/>
                <w:szCs w:val="16"/>
              </w:rPr>
              <w:t>S</w:t>
            </w:r>
            <w:r w:rsidRPr="00CC0A76">
              <w:rPr>
                <w:rFonts w:cs="Arial"/>
                <w:b/>
                <w:bCs/>
                <w:sz w:val="16"/>
                <w:szCs w:val="16"/>
              </w:rPr>
              <w:t>overeign</w:t>
            </w:r>
          </w:p>
        </w:tc>
        <w:tc>
          <w:tcPr>
            <w:tcW w:w="2033" w:type="dxa"/>
            <w:tcBorders>
              <w:top w:val="nil"/>
              <w:left w:val="nil"/>
              <w:bottom w:val="nil"/>
              <w:right w:val="nil"/>
            </w:tcBorders>
            <w:shd w:val="clear" w:color="auto" w:fill="auto"/>
            <w:noWrap/>
            <w:vAlign w:val="bottom"/>
          </w:tcPr>
          <w:p w:rsidR="00CC0A76" w:rsidRPr="00CC0A76" w:rsidRDefault="00CC0A76" w:rsidP="00CC0A76">
            <w:pPr>
              <w:rPr>
                <w:rFonts w:cs="Arial"/>
                <w:color w:val="FF0000"/>
                <w:sz w:val="16"/>
                <w:szCs w:val="16"/>
              </w:rPr>
            </w:pPr>
          </w:p>
        </w:tc>
        <w:tc>
          <w:tcPr>
            <w:tcW w:w="1360" w:type="dxa"/>
            <w:tcBorders>
              <w:top w:val="nil"/>
              <w:left w:val="nil"/>
              <w:bottom w:val="nil"/>
              <w:right w:val="nil"/>
            </w:tcBorders>
            <w:shd w:val="clear" w:color="auto" w:fill="FFFFFF"/>
            <w:noWrap/>
            <w:vAlign w:val="bottom"/>
          </w:tcPr>
          <w:p w:rsidR="00CC0A76" w:rsidRPr="00CC0A76" w:rsidRDefault="00CC0A76" w:rsidP="00CC0A76">
            <w:pPr>
              <w:jc w:val="center"/>
              <w:rPr>
                <w:rFonts w:cs="Arial"/>
                <w:b/>
                <w:bCs/>
                <w:sz w:val="16"/>
                <w:szCs w:val="16"/>
              </w:rPr>
            </w:pPr>
            <w:r w:rsidRPr="00CC0A76">
              <w:rPr>
                <w:rFonts w:cs="Arial"/>
                <w:b/>
                <w:bCs/>
                <w:sz w:val="16"/>
                <w:szCs w:val="16"/>
              </w:rPr>
              <w:t>£'000's</w:t>
            </w:r>
          </w:p>
        </w:tc>
        <w:tc>
          <w:tcPr>
            <w:tcW w:w="1000" w:type="dxa"/>
            <w:tcBorders>
              <w:top w:val="nil"/>
              <w:left w:val="nil"/>
              <w:bottom w:val="nil"/>
              <w:right w:val="nil"/>
            </w:tcBorders>
            <w:shd w:val="clear" w:color="auto" w:fill="auto"/>
            <w:noWrap/>
            <w:vAlign w:val="bottom"/>
          </w:tcPr>
          <w:p w:rsidR="00CC0A76" w:rsidRPr="00CC0A76" w:rsidRDefault="00CC0A76" w:rsidP="00CC0A76">
            <w:pPr>
              <w:rPr>
                <w:rFonts w:cs="Arial"/>
                <w:sz w:val="16"/>
                <w:szCs w:val="16"/>
              </w:rPr>
            </w:pPr>
          </w:p>
        </w:tc>
        <w:tc>
          <w:tcPr>
            <w:tcW w:w="1320" w:type="dxa"/>
            <w:tcBorders>
              <w:top w:val="nil"/>
              <w:left w:val="nil"/>
              <w:bottom w:val="nil"/>
              <w:right w:val="nil"/>
            </w:tcBorders>
            <w:shd w:val="clear" w:color="auto" w:fill="FFFFFF"/>
            <w:noWrap/>
            <w:vAlign w:val="bottom"/>
          </w:tcPr>
          <w:p w:rsidR="00CC0A76" w:rsidRPr="00CC0A76" w:rsidRDefault="00CC0A76" w:rsidP="00CC0A76">
            <w:pPr>
              <w:jc w:val="center"/>
              <w:rPr>
                <w:rFonts w:cs="Arial"/>
                <w:b/>
                <w:bCs/>
                <w:sz w:val="16"/>
                <w:szCs w:val="16"/>
              </w:rPr>
            </w:pPr>
            <w:r w:rsidRPr="00CC0A76">
              <w:rPr>
                <w:rFonts w:cs="Arial"/>
                <w:b/>
                <w:bCs/>
                <w:sz w:val="16"/>
                <w:szCs w:val="16"/>
              </w:rPr>
              <w:t>£'000's</w:t>
            </w:r>
          </w:p>
        </w:tc>
        <w:tc>
          <w:tcPr>
            <w:tcW w:w="1000" w:type="dxa"/>
            <w:tcBorders>
              <w:top w:val="nil"/>
              <w:left w:val="nil"/>
              <w:bottom w:val="nil"/>
              <w:right w:val="nil"/>
            </w:tcBorders>
            <w:shd w:val="clear" w:color="auto" w:fill="auto"/>
            <w:noWrap/>
            <w:vAlign w:val="bottom"/>
          </w:tcPr>
          <w:p w:rsidR="00CC0A76" w:rsidRPr="00CC0A76" w:rsidRDefault="00CC0A76" w:rsidP="00CC0A76">
            <w:pPr>
              <w:rPr>
                <w:rFonts w:cs="Arial"/>
                <w:sz w:val="16"/>
                <w:szCs w:val="16"/>
              </w:rPr>
            </w:pPr>
          </w:p>
        </w:tc>
        <w:tc>
          <w:tcPr>
            <w:tcW w:w="1120" w:type="dxa"/>
            <w:tcBorders>
              <w:top w:val="nil"/>
              <w:left w:val="nil"/>
              <w:bottom w:val="nil"/>
              <w:right w:val="nil"/>
            </w:tcBorders>
            <w:shd w:val="clear" w:color="auto" w:fill="auto"/>
            <w:noWrap/>
            <w:vAlign w:val="bottom"/>
          </w:tcPr>
          <w:p w:rsidR="00CC0A76" w:rsidRPr="00CC0A76" w:rsidRDefault="00CC0A76" w:rsidP="00CC0A76">
            <w:pPr>
              <w:rPr>
                <w:rFonts w:cs="Arial"/>
                <w:sz w:val="16"/>
                <w:szCs w:val="16"/>
              </w:rPr>
            </w:pPr>
          </w:p>
        </w:tc>
        <w:tc>
          <w:tcPr>
            <w:tcW w:w="760" w:type="dxa"/>
            <w:tcBorders>
              <w:top w:val="nil"/>
              <w:left w:val="nil"/>
              <w:bottom w:val="nil"/>
              <w:right w:val="nil"/>
            </w:tcBorders>
            <w:shd w:val="clear" w:color="auto" w:fill="auto"/>
            <w:noWrap/>
            <w:vAlign w:val="bottom"/>
          </w:tcPr>
          <w:p w:rsidR="00CC0A76" w:rsidRPr="00CC0A76" w:rsidRDefault="00CC0A76" w:rsidP="00CC0A76">
            <w:pPr>
              <w:rPr>
                <w:rFonts w:cs="Arial"/>
                <w:sz w:val="16"/>
                <w:szCs w:val="16"/>
              </w:rPr>
            </w:pPr>
          </w:p>
        </w:tc>
        <w:tc>
          <w:tcPr>
            <w:tcW w:w="980" w:type="dxa"/>
            <w:tcBorders>
              <w:top w:val="nil"/>
              <w:left w:val="nil"/>
              <w:bottom w:val="nil"/>
              <w:right w:val="nil"/>
            </w:tcBorders>
            <w:shd w:val="clear" w:color="auto" w:fill="auto"/>
            <w:noWrap/>
            <w:vAlign w:val="bottom"/>
          </w:tcPr>
          <w:p w:rsidR="00CC0A76" w:rsidRPr="00CC0A76" w:rsidRDefault="00CC0A76" w:rsidP="00CC0A76">
            <w:pPr>
              <w:jc w:val="center"/>
              <w:rPr>
                <w:rFonts w:cs="Arial"/>
                <w:b/>
                <w:bCs/>
                <w:sz w:val="16"/>
                <w:szCs w:val="16"/>
              </w:rPr>
            </w:pPr>
            <w:r w:rsidRPr="00CC0A76">
              <w:rPr>
                <w:rFonts w:cs="Arial"/>
                <w:b/>
                <w:bCs/>
                <w:sz w:val="16"/>
                <w:szCs w:val="16"/>
              </w:rPr>
              <w:t>£'000's</w:t>
            </w:r>
          </w:p>
        </w:tc>
        <w:tc>
          <w:tcPr>
            <w:tcW w:w="740" w:type="dxa"/>
            <w:tcBorders>
              <w:top w:val="nil"/>
              <w:left w:val="nil"/>
              <w:bottom w:val="nil"/>
              <w:right w:val="nil"/>
            </w:tcBorders>
            <w:shd w:val="clear" w:color="auto" w:fill="auto"/>
            <w:noWrap/>
            <w:vAlign w:val="bottom"/>
          </w:tcPr>
          <w:p w:rsidR="00CC0A76" w:rsidRPr="00CC0A76" w:rsidRDefault="00CC0A76" w:rsidP="00CC0A76">
            <w:pPr>
              <w:rPr>
                <w:rFonts w:cs="Arial"/>
                <w:sz w:val="16"/>
                <w:szCs w:val="16"/>
              </w:rPr>
            </w:pPr>
          </w:p>
        </w:tc>
      </w:tr>
      <w:tr w:rsidR="00CC0A76" w:rsidRPr="00CC0A76" w:rsidTr="00CC0A76">
        <w:trPr>
          <w:trHeight w:val="255"/>
        </w:trPr>
        <w:tc>
          <w:tcPr>
            <w:tcW w:w="2388" w:type="dxa"/>
            <w:gridSpan w:val="2"/>
            <w:tcBorders>
              <w:top w:val="nil"/>
              <w:left w:val="nil"/>
              <w:bottom w:val="nil"/>
              <w:right w:val="nil"/>
            </w:tcBorders>
            <w:shd w:val="clear" w:color="auto" w:fill="auto"/>
            <w:noWrap/>
            <w:vAlign w:val="bottom"/>
          </w:tcPr>
          <w:p w:rsidR="00CC0A76" w:rsidRPr="00CC0A76" w:rsidRDefault="00CC0A76" w:rsidP="00CC0A76">
            <w:pPr>
              <w:rPr>
                <w:rFonts w:cs="Arial"/>
                <w:b/>
                <w:bCs/>
                <w:sz w:val="16"/>
                <w:szCs w:val="16"/>
                <w:u w:val="single"/>
              </w:rPr>
            </w:pPr>
            <w:r w:rsidRPr="00CC0A76">
              <w:rPr>
                <w:rFonts w:cs="Arial"/>
                <w:b/>
                <w:bCs/>
                <w:sz w:val="16"/>
                <w:szCs w:val="16"/>
                <w:u w:val="single"/>
              </w:rPr>
              <w:t>FIXED TERM DEPOSITS</w:t>
            </w:r>
          </w:p>
        </w:tc>
        <w:tc>
          <w:tcPr>
            <w:tcW w:w="2117" w:type="dxa"/>
            <w:tcBorders>
              <w:top w:val="nil"/>
              <w:left w:val="nil"/>
              <w:bottom w:val="nil"/>
              <w:right w:val="nil"/>
            </w:tcBorders>
            <w:shd w:val="clear" w:color="auto" w:fill="auto"/>
            <w:noWrap/>
            <w:vAlign w:val="bottom"/>
          </w:tcPr>
          <w:p w:rsidR="00CC0A76" w:rsidRPr="00CC0A76" w:rsidRDefault="00CC0A76" w:rsidP="00CC0A76">
            <w:pPr>
              <w:rPr>
                <w:rFonts w:cs="Arial"/>
                <w:sz w:val="16"/>
                <w:szCs w:val="16"/>
              </w:rPr>
            </w:pPr>
          </w:p>
        </w:tc>
        <w:tc>
          <w:tcPr>
            <w:tcW w:w="2033" w:type="dxa"/>
            <w:tcBorders>
              <w:top w:val="nil"/>
              <w:left w:val="nil"/>
              <w:bottom w:val="nil"/>
              <w:right w:val="nil"/>
            </w:tcBorders>
            <w:shd w:val="clear" w:color="auto" w:fill="auto"/>
            <w:noWrap/>
            <w:vAlign w:val="bottom"/>
          </w:tcPr>
          <w:p w:rsidR="00CC0A76" w:rsidRPr="00CC0A76" w:rsidRDefault="00CC0A76" w:rsidP="00CC0A76">
            <w:pPr>
              <w:rPr>
                <w:rFonts w:cs="Arial"/>
                <w:color w:val="FF0000"/>
                <w:sz w:val="16"/>
                <w:szCs w:val="16"/>
              </w:rPr>
            </w:pPr>
          </w:p>
        </w:tc>
        <w:tc>
          <w:tcPr>
            <w:tcW w:w="1360" w:type="dxa"/>
            <w:tcBorders>
              <w:top w:val="nil"/>
              <w:left w:val="nil"/>
              <w:bottom w:val="nil"/>
              <w:right w:val="nil"/>
            </w:tcBorders>
            <w:shd w:val="clear" w:color="auto" w:fill="FFFFFF"/>
            <w:noWrap/>
            <w:vAlign w:val="bottom"/>
          </w:tcPr>
          <w:p w:rsidR="00CC0A76" w:rsidRPr="00CC0A76" w:rsidRDefault="00CC0A76" w:rsidP="00CC0A76">
            <w:pPr>
              <w:rPr>
                <w:rFonts w:cs="Arial"/>
                <w:sz w:val="16"/>
                <w:szCs w:val="16"/>
              </w:rPr>
            </w:pPr>
            <w:r w:rsidRPr="00CC0A76">
              <w:rPr>
                <w:rFonts w:cs="Arial"/>
                <w:sz w:val="16"/>
                <w:szCs w:val="16"/>
              </w:rPr>
              <w:t> </w:t>
            </w:r>
          </w:p>
        </w:tc>
        <w:tc>
          <w:tcPr>
            <w:tcW w:w="1000" w:type="dxa"/>
            <w:tcBorders>
              <w:top w:val="nil"/>
              <w:left w:val="nil"/>
              <w:bottom w:val="nil"/>
              <w:right w:val="nil"/>
            </w:tcBorders>
            <w:shd w:val="clear" w:color="auto" w:fill="auto"/>
            <w:noWrap/>
            <w:vAlign w:val="bottom"/>
          </w:tcPr>
          <w:p w:rsidR="00CC0A76" w:rsidRPr="00CC0A76" w:rsidRDefault="00CC0A76" w:rsidP="00CC0A76">
            <w:pPr>
              <w:rPr>
                <w:rFonts w:cs="Arial"/>
                <w:sz w:val="16"/>
                <w:szCs w:val="16"/>
              </w:rPr>
            </w:pPr>
          </w:p>
        </w:tc>
        <w:tc>
          <w:tcPr>
            <w:tcW w:w="1320" w:type="dxa"/>
            <w:tcBorders>
              <w:top w:val="nil"/>
              <w:left w:val="nil"/>
              <w:bottom w:val="nil"/>
              <w:right w:val="nil"/>
            </w:tcBorders>
            <w:shd w:val="clear" w:color="auto" w:fill="FFFFFF"/>
            <w:noWrap/>
            <w:vAlign w:val="bottom"/>
          </w:tcPr>
          <w:p w:rsidR="00CC0A76" w:rsidRPr="00CC0A76" w:rsidRDefault="00CC0A76" w:rsidP="00CC0A76">
            <w:pPr>
              <w:jc w:val="center"/>
              <w:rPr>
                <w:rFonts w:cs="Arial"/>
                <w:sz w:val="16"/>
                <w:szCs w:val="16"/>
              </w:rPr>
            </w:pPr>
            <w:r w:rsidRPr="00CC0A76">
              <w:rPr>
                <w:rFonts w:cs="Arial"/>
                <w:sz w:val="16"/>
                <w:szCs w:val="16"/>
              </w:rPr>
              <w:t> </w:t>
            </w:r>
          </w:p>
        </w:tc>
        <w:tc>
          <w:tcPr>
            <w:tcW w:w="1000" w:type="dxa"/>
            <w:tcBorders>
              <w:top w:val="nil"/>
              <w:left w:val="nil"/>
              <w:bottom w:val="nil"/>
              <w:right w:val="nil"/>
            </w:tcBorders>
            <w:shd w:val="clear" w:color="auto" w:fill="auto"/>
            <w:noWrap/>
            <w:vAlign w:val="bottom"/>
          </w:tcPr>
          <w:p w:rsidR="00CC0A76" w:rsidRPr="00CC0A76" w:rsidRDefault="00CC0A76" w:rsidP="00CC0A76">
            <w:pPr>
              <w:rPr>
                <w:rFonts w:cs="Arial"/>
                <w:sz w:val="16"/>
                <w:szCs w:val="16"/>
              </w:rPr>
            </w:pPr>
          </w:p>
        </w:tc>
        <w:tc>
          <w:tcPr>
            <w:tcW w:w="1120" w:type="dxa"/>
            <w:tcBorders>
              <w:top w:val="nil"/>
              <w:left w:val="nil"/>
              <w:bottom w:val="nil"/>
              <w:right w:val="nil"/>
            </w:tcBorders>
            <w:shd w:val="clear" w:color="auto" w:fill="auto"/>
            <w:noWrap/>
            <w:vAlign w:val="bottom"/>
          </w:tcPr>
          <w:p w:rsidR="00CC0A76" w:rsidRPr="00CC0A76" w:rsidRDefault="00CC0A76" w:rsidP="00CC0A76">
            <w:pPr>
              <w:rPr>
                <w:rFonts w:cs="Arial"/>
                <w:sz w:val="16"/>
                <w:szCs w:val="16"/>
              </w:rPr>
            </w:pPr>
          </w:p>
        </w:tc>
        <w:tc>
          <w:tcPr>
            <w:tcW w:w="760" w:type="dxa"/>
            <w:tcBorders>
              <w:top w:val="nil"/>
              <w:left w:val="nil"/>
              <w:bottom w:val="nil"/>
              <w:right w:val="nil"/>
            </w:tcBorders>
            <w:shd w:val="clear" w:color="auto" w:fill="auto"/>
            <w:noWrap/>
            <w:vAlign w:val="bottom"/>
          </w:tcPr>
          <w:p w:rsidR="00CC0A76" w:rsidRPr="00CC0A76" w:rsidRDefault="00CC0A76" w:rsidP="00CC0A76">
            <w:pPr>
              <w:rPr>
                <w:rFonts w:cs="Arial"/>
                <w:sz w:val="16"/>
                <w:szCs w:val="16"/>
              </w:rPr>
            </w:pPr>
          </w:p>
        </w:tc>
        <w:tc>
          <w:tcPr>
            <w:tcW w:w="980" w:type="dxa"/>
            <w:tcBorders>
              <w:top w:val="nil"/>
              <w:left w:val="nil"/>
              <w:bottom w:val="nil"/>
              <w:right w:val="nil"/>
            </w:tcBorders>
            <w:shd w:val="clear" w:color="auto" w:fill="auto"/>
            <w:noWrap/>
            <w:vAlign w:val="bottom"/>
          </w:tcPr>
          <w:p w:rsidR="00CC0A76" w:rsidRPr="00CC0A76" w:rsidRDefault="00CC0A76" w:rsidP="00CC0A76">
            <w:pPr>
              <w:rPr>
                <w:rFonts w:cs="Arial"/>
                <w:sz w:val="16"/>
                <w:szCs w:val="16"/>
              </w:rPr>
            </w:pPr>
          </w:p>
        </w:tc>
        <w:tc>
          <w:tcPr>
            <w:tcW w:w="740" w:type="dxa"/>
            <w:tcBorders>
              <w:top w:val="nil"/>
              <w:left w:val="nil"/>
              <w:bottom w:val="nil"/>
              <w:right w:val="nil"/>
            </w:tcBorders>
            <w:shd w:val="clear" w:color="auto" w:fill="auto"/>
            <w:noWrap/>
            <w:vAlign w:val="bottom"/>
          </w:tcPr>
          <w:p w:rsidR="00CC0A76" w:rsidRPr="00CC0A76" w:rsidRDefault="00CC0A76" w:rsidP="00CC0A76">
            <w:pPr>
              <w:rPr>
                <w:rFonts w:cs="Arial"/>
                <w:sz w:val="16"/>
                <w:szCs w:val="16"/>
              </w:rPr>
            </w:pPr>
          </w:p>
        </w:tc>
      </w:tr>
      <w:tr w:rsidR="00CC0A76" w:rsidRPr="00CC0A76" w:rsidTr="00CC0A76">
        <w:trPr>
          <w:trHeight w:val="107"/>
        </w:trPr>
        <w:tc>
          <w:tcPr>
            <w:tcW w:w="2116" w:type="dxa"/>
            <w:tcBorders>
              <w:top w:val="nil"/>
              <w:left w:val="nil"/>
              <w:bottom w:val="nil"/>
              <w:right w:val="nil"/>
            </w:tcBorders>
            <w:shd w:val="clear" w:color="auto" w:fill="auto"/>
            <w:noWrap/>
            <w:vAlign w:val="bottom"/>
          </w:tcPr>
          <w:p w:rsidR="00CC0A76" w:rsidRPr="00CC0A76" w:rsidRDefault="00CC0A76" w:rsidP="00CC0A76">
            <w:pPr>
              <w:rPr>
                <w:rFonts w:cs="Arial"/>
                <w:b/>
                <w:bCs/>
                <w:sz w:val="12"/>
                <w:szCs w:val="12"/>
                <w:u w:val="single"/>
              </w:rPr>
            </w:pPr>
          </w:p>
        </w:tc>
        <w:tc>
          <w:tcPr>
            <w:tcW w:w="272" w:type="dxa"/>
            <w:tcBorders>
              <w:top w:val="nil"/>
              <w:left w:val="nil"/>
              <w:bottom w:val="nil"/>
              <w:right w:val="nil"/>
            </w:tcBorders>
            <w:shd w:val="clear" w:color="auto" w:fill="auto"/>
            <w:noWrap/>
            <w:vAlign w:val="bottom"/>
          </w:tcPr>
          <w:p w:rsidR="00CC0A76" w:rsidRPr="00CC0A76" w:rsidRDefault="00CC0A76" w:rsidP="00CC0A76">
            <w:pPr>
              <w:rPr>
                <w:rFonts w:cs="Arial"/>
                <w:b/>
                <w:bCs/>
                <w:sz w:val="12"/>
                <w:szCs w:val="12"/>
                <w:u w:val="single"/>
              </w:rPr>
            </w:pPr>
          </w:p>
        </w:tc>
        <w:tc>
          <w:tcPr>
            <w:tcW w:w="2117" w:type="dxa"/>
            <w:tcBorders>
              <w:top w:val="nil"/>
              <w:left w:val="nil"/>
              <w:bottom w:val="nil"/>
              <w:right w:val="nil"/>
            </w:tcBorders>
            <w:shd w:val="clear" w:color="auto" w:fill="auto"/>
            <w:noWrap/>
            <w:vAlign w:val="bottom"/>
          </w:tcPr>
          <w:p w:rsidR="00CC0A76" w:rsidRPr="00CC0A76" w:rsidRDefault="00CC0A76" w:rsidP="00CC0A76">
            <w:pPr>
              <w:rPr>
                <w:rFonts w:cs="Arial"/>
                <w:sz w:val="12"/>
                <w:szCs w:val="12"/>
              </w:rPr>
            </w:pPr>
          </w:p>
        </w:tc>
        <w:tc>
          <w:tcPr>
            <w:tcW w:w="2033" w:type="dxa"/>
            <w:tcBorders>
              <w:top w:val="nil"/>
              <w:left w:val="nil"/>
              <w:bottom w:val="nil"/>
              <w:right w:val="nil"/>
            </w:tcBorders>
            <w:shd w:val="clear" w:color="auto" w:fill="auto"/>
            <w:noWrap/>
            <w:vAlign w:val="bottom"/>
          </w:tcPr>
          <w:p w:rsidR="00CC0A76" w:rsidRPr="00CC0A76" w:rsidRDefault="00CC0A76" w:rsidP="00CC0A76">
            <w:pPr>
              <w:rPr>
                <w:rFonts w:cs="Arial"/>
                <w:color w:val="FF0000"/>
                <w:sz w:val="12"/>
                <w:szCs w:val="12"/>
              </w:rPr>
            </w:pPr>
          </w:p>
        </w:tc>
        <w:tc>
          <w:tcPr>
            <w:tcW w:w="1360" w:type="dxa"/>
            <w:tcBorders>
              <w:top w:val="nil"/>
              <w:left w:val="nil"/>
              <w:bottom w:val="nil"/>
              <w:right w:val="nil"/>
            </w:tcBorders>
            <w:shd w:val="clear" w:color="auto" w:fill="FFFFFF"/>
            <w:noWrap/>
            <w:vAlign w:val="bottom"/>
          </w:tcPr>
          <w:p w:rsidR="00CC0A76" w:rsidRPr="00CC0A76" w:rsidRDefault="00CC0A76" w:rsidP="00CC0A76">
            <w:pPr>
              <w:rPr>
                <w:rFonts w:cs="Arial"/>
                <w:sz w:val="12"/>
                <w:szCs w:val="12"/>
              </w:rPr>
            </w:pPr>
            <w:r w:rsidRPr="00CC0A76">
              <w:rPr>
                <w:rFonts w:cs="Arial"/>
                <w:sz w:val="12"/>
                <w:szCs w:val="12"/>
              </w:rPr>
              <w:t> </w:t>
            </w:r>
          </w:p>
        </w:tc>
        <w:tc>
          <w:tcPr>
            <w:tcW w:w="1000" w:type="dxa"/>
            <w:tcBorders>
              <w:top w:val="nil"/>
              <w:left w:val="nil"/>
              <w:bottom w:val="nil"/>
              <w:right w:val="nil"/>
            </w:tcBorders>
            <w:shd w:val="clear" w:color="auto" w:fill="auto"/>
            <w:noWrap/>
            <w:vAlign w:val="bottom"/>
          </w:tcPr>
          <w:p w:rsidR="00CC0A76" w:rsidRPr="00CC0A76" w:rsidRDefault="00CC0A76" w:rsidP="00CC0A76">
            <w:pPr>
              <w:rPr>
                <w:rFonts w:cs="Arial"/>
                <w:sz w:val="12"/>
                <w:szCs w:val="12"/>
              </w:rPr>
            </w:pPr>
          </w:p>
        </w:tc>
        <w:tc>
          <w:tcPr>
            <w:tcW w:w="1320" w:type="dxa"/>
            <w:tcBorders>
              <w:top w:val="nil"/>
              <w:left w:val="nil"/>
              <w:bottom w:val="nil"/>
              <w:right w:val="nil"/>
            </w:tcBorders>
            <w:shd w:val="clear" w:color="auto" w:fill="FFFFFF"/>
            <w:noWrap/>
            <w:vAlign w:val="bottom"/>
          </w:tcPr>
          <w:p w:rsidR="00CC0A76" w:rsidRPr="00CC0A76" w:rsidRDefault="00CC0A76" w:rsidP="00CC0A76">
            <w:pPr>
              <w:jc w:val="center"/>
              <w:rPr>
                <w:rFonts w:cs="Arial"/>
                <w:sz w:val="12"/>
                <w:szCs w:val="12"/>
              </w:rPr>
            </w:pPr>
            <w:r w:rsidRPr="00CC0A76">
              <w:rPr>
                <w:rFonts w:cs="Arial"/>
                <w:sz w:val="12"/>
                <w:szCs w:val="12"/>
              </w:rPr>
              <w:t> </w:t>
            </w:r>
          </w:p>
        </w:tc>
        <w:tc>
          <w:tcPr>
            <w:tcW w:w="1000" w:type="dxa"/>
            <w:tcBorders>
              <w:top w:val="nil"/>
              <w:left w:val="nil"/>
              <w:bottom w:val="nil"/>
              <w:right w:val="nil"/>
            </w:tcBorders>
            <w:shd w:val="clear" w:color="auto" w:fill="auto"/>
            <w:noWrap/>
            <w:vAlign w:val="bottom"/>
          </w:tcPr>
          <w:p w:rsidR="00CC0A76" w:rsidRPr="00CC0A76" w:rsidRDefault="00CC0A76" w:rsidP="00CC0A76">
            <w:pPr>
              <w:rPr>
                <w:rFonts w:cs="Arial"/>
                <w:sz w:val="12"/>
                <w:szCs w:val="12"/>
              </w:rPr>
            </w:pPr>
          </w:p>
        </w:tc>
        <w:tc>
          <w:tcPr>
            <w:tcW w:w="1120" w:type="dxa"/>
            <w:tcBorders>
              <w:top w:val="nil"/>
              <w:left w:val="nil"/>
              <w:bottom w:val="nil"/>
              <w:right w:val="nil"/>
            </w:tcBorders>
            <w:shd w:val="clear" w:color="auto" w:fill="auto"/>
            <w:noWrap/>
            <w:vAlign w:val="bottom"/>
          </w:tcPr>
          <w:p w:rsidR="00CC0A76" w:rsidRPr="00CC0A76" w:rsidRDefault="00CC0A76" w:rsidP="00CC0A76">
            <w:pPr>
              <w:rPr>
                <w:rFonts w:cs="Arial"/>
                <w:sz w:val="12"/>
                <w:szCs w:val="12"/>
              </w:rPr>
            </w:pPr>
          </w:p>
        </w:tc>
        <w:tc>
          <w:tcPr>
            <w:tcW w:w="760" w:type="dxa"/>
            <w:tcBorders>
              <w:top w:val="nil"/>
              <w:left w:val="nil"/>
              <w:bottom w:val="nil"/>
              <w:right w:val="nil"/>
            </w:tcBorders>
            <w:shd w:val="clear" w:color="auto" w:fill="auto"/>
            <w:noWrap/>
            <w:vAlign w:val="bottom"/>
          </w:tcPr>
          <w:p w:rsidR="00CC0A76" w:rsidRPr="00CC0A76" w:rsidRDefault="00CC0A76" w:rsidP="00CC0A76">
            <w:pPr>
              <w:rPr>
                <w:rFonts w:cs="Arial"/>
                <w:sz w:val="12"/>
                <w:szCs w:val="12"/>
              </w:rPr>
            </w:pPr>
          </w:p>
        </w:tc>
        <w:tc>
          <w:tcPr>
            <w:tcW w:w="980" w:type="dxa"/>
            <w:tcBorders>
              <w:top w:val="nil"/>
              <w:left w:val="nil"/>
              <w:bottom w:val="nil"/>
              <w:right w:val="nil"/>
            </w:tcBorders>
            <w:shd w:val="clear" w:color="auto" w:fill="auto"/>
            <w:noWrap/>
            <w:vAlign w:val="bottom"/>
          </w:tcPr>
          <w:p w:rsidR="00CC0A76" w:rsidRPr="00CC0A76" w:rsidRDefault="00CC0A76" w:rsidP="00CC0A76">
            <w:pPr>
              <w:rPr>
                <w:rFonts w:cs="Arial"/>
                <w:sz w:val="12"/>
                <w:szCs w:val="12"/>
              </w:rPr>
            </w:pPr>
          </w:p>
        </w:tc>
        <w:tc>
          <w:tcPr>
            <w:tcW w:w="740" w:type="dxa"/>
            <w:tcBorders>
              <w:top w:val="nil"/>
              <w:left w:val="nil"/>
              <w:bottom w:val="nil"/>
              <w:right w:val="nil"/>
            </w:tcBorders>
            <w:shd w:val="clear" w:color="auto" w:fill="auto"/>
            <w:noWrap/>
            <w:vAlign w:val="bottom"/>
          </w:tcPr>
          <w:p w:rsidR="00CC0A76" w:rsidRPr="00CC0A76" w:rsidRDefault="00CC0A76" w:rsidP="00CC0A76">
            <w:pPr>
              <w:rPr>
                <w:rFonts w:cs="Arial"/>
                <w:sz w:val="12"/>
                <w:szCs w:val="12"/>
              </w:rPr>
            </w:pPr>
          </w:p>
        </w:tc>
      </w:tr>
      <w:tr w:rsidR="00CC0A76" w:rsidRPr="00CC0A76" w:rsidTr="00CC0A76">
        <w:trPr>
          <w:trHeight w:val="255"/>
        </w:trPr>
        <w:tc>
          <w:tcPr>
            <w:tcW w:w="2388" w:type="dxa"/>
            <w:gridSpan w:val="2"/>
            <w:tcBorders>
              <w:top w:val="nil"/>
              <w:left w:val="nil"/>
              <w:bottom w:val="nil"/>
              <w:right w:val="nil"/>
            </w:tcBorders>
            <w:shd w:val="clear" w:color="auto" w:fill="auto"/>
            <w:noWrap/>
            <w:vAlign w:val="bottom"/>
          </w:tcPr>
          <w:p w:rsidR="00CC0A76" w:rsidRPr="00CC0A76" w:rsidRDefault="00CC0A76" w:rsidP="00CC0A76">
            <w:pPr>
              <w:rPr>
                <w:rFonts w:cs="Arial"/>
                <w:sz w:val="16"/>
                <w:szCs w:val="16"/>
              </w:rPr>
            </w:pPr>
            <w:r w:rsidRPr="00CC0A76">
              <w:rPr>
                <w:rFonts w:cs="Arial"/>
                <w:sz w:val="16"/>
                <w:szCs w:val="16"/>
              </w:rPr>
              <w:t>Alliance &amp; Leicester</w:t>
            </w:r>
          </w:p>
        </w:tc>
        <w:tc>
          <w:tcPr>
            <w:tcW w:w="2117" w:type="dxa"/>
            <w:tcBorders>
              <w:top w:val="nil"/>
              <w:left w:val="nil"/>
              <w:bottom w:val="nil"/>
              <w:right w:val="nil"/>
            </w:tcBorders>
            <w:shd w:val="clear" w:color="auto" w:fill="auto"/>
            <w:noWrap/>
            <w:vAlign w:val="bottom"/>
          </w:tcPr>
          <w:p w:rsidR="00CC0A76" w:rsidRPr="00CC0A76" w:rsidRDefault="00614FB4" w:rsidP="00CC0A76">
            <w:pPr>
              <w:rPr>
                <w:rFonts w:cs="Arial"/>
                <w:sz w:val="16"/>
                <w:szCs w:val="16"/>
              </w:rPr>
            </w:pPr>
            <w:smartTag w:uri="urn:schemas-microsoft-com:office:smarttags" w:element="country-region">
              <w:smartTag w:uri="urn:schemas-microsoft-com:office:smarttags" w:element="place">
                <w:r>
                  <w:rPr>
                    <w:rFonts w:cs="Arial"/>
                    <w:sz w:val="16"/>
                    <w:szCs w:val="16"/>
                  </w:rPr>
                  <w:t>UK</w:t>
                </w:r>
              </w:smartTag>
            </w:smartTag>
            <w:r w:rsidR="00CC0A76" w:rsidRPr="00CC0A76">
              <w:rPr>
                <w:rFonts w:cs="Arial"/>
                <w:sz w:val="16"/>
                <w:szCs w:val="16"/>
              </w:rPr>
              <w:t xml:space="preserve"> AAA</w:t>
            </w:r>
          </w:p>
        </w:tc>
        <w:tc>
          <w:tcPr>
            <w:tcW w:w="2033" w:type="dxa"/>
            <w:tcBorders>
              <w:top w:val="nil"/>
              <w:left w:val="nil"/>
              <w:bottom w:val="nil"/>
              <w:right w:val="nil"/>
            </w:tcBorders>
            <w:shd w:val="clear" w:color="auto" w:fill="FFFFFF"/>
            <w:noWrap/>
            <w:vAlign w:val="bottom"/>
          </w:tcPr>
          <w:p w:rsidR="00CC0A76" w:rsidRPr="00CC0A76" w:rsidRDefault="00CC0A76" w:rsidP="00CC0A76">
            <w:pPr>
              <w:rPr>
                <w:rFonts w:cs="Arial"/>
                <w:sz w:val="16"/>
                <w:szCs w:val="16"/>
              </w:rPr>
            </w:pPr>
            <w:r w:rsidRPr="00CC0A76">
              <w:rPr>
                <w:rFonts w:cs="Arial"/>
                <w:sz w:val="16"/>
                <w:szCs w:val="16"/>
              </w:rPr>
              <w:t>F1+AA-  B    1</w:t>
            </w:r>
          </w:p>
        </w:tc>
        <w:tc>
          <w:tcPr>
            <w:tcW w:w="1360" w:type="dxa"/>
            <w:tcBorders>
              <w:top w:val="nil"/>
              <w:left w:val="nil"/>
              <w:bottom w:val="nil"/>
              <w:right w:val="nil"/>
            </w:tcBorders>
            <w:shd w:val="clear" w:color="auto" w:fill="FFFFFF"/>
            <w:noWrap/>
            <w:vAlign w:val="bottom"/>
          </w:tcPr>
          <w:p w:rsidR="00CC0A76" w:rsidRPr="00CC0A76" w:rsidRDefault="00CC0A76" w:rsidP="00CC0A76">
            <w:pPr>
              <w:rPr>
                <w:rFonts w:cs="Arial"/>
                <w:sz w:val="16"/>
                <w:szCs w:val="16"/>
              </w:rPr>
            </w:pPr>
            <w:r w:rsidRPr="00CC0A76">
              <w:rPr>
                <w:rFonts w:cs="Arial"/>
                <w:sz w:val="16"/>
                <w:szCs w:val="16"/>
              </w:rPr>
              <w:t> </w:t>
            </w:r>
          </w:p>
        </w:tc>
        <w:tc>
          <w:tcPr>
            <w:tcW w:w="1000" w:type="dxa"/>
            <w:tcBorders>
              <w:top w:val="nil"/>
              <w:left w:val="nil"/>
              <w:bottom w:val="nil"/>
              <w:right w:val="nil"/>
            </w:tcBorders>
            <w:shd w:val="clear" w:color="auto" w:fill="auto"/>
            <w:noWrap/>
            <w:vAlign w:val="bottom"/>
          </w:tcPr>
          <w:p w:rsidR="00CC0A76" w:rsidRPr="00CC0A76" w:rsidRDefault="00CC0A76" w:rsidP="00CC0A76">
            <w:pPr>
              <w:rPr>
                <w:rFonts w:cs="Arial"/>
                <w:sz w:val="16"/>
                <w:szCs w:val="16"/>
              </w:rPr>
            </w:pPr>
          </w:p>
        </w:tc>
        <w:tc>
          <w:tcPr>
            <w:tcW w:w="1320" w:type="dxa"/>
            <w:tcBorders>
              <w:top w:val="nil"/>
              <w:left w:val="nil"/>
              <w:bottom w:val="nil"/>
              <w:right w:val="nil"/>
            </w:tcBorders>
            <w:shd w:val="clear" w:color="auto" w:fill="FFFFFF"/>
            <w:noWrap/>
            <w:vAlign w:val="bottom"/>
          </w:tcPr>
          <w:p w:rsidR="00CC0A76" w:rsidRPr="00CC0A76" w:rsidRDefault="00CC0A76" w:rsidP="00CC0A76">
            <w:pPr>
              <w:jc w:val="center"/>
              <w:rPr>
                <w:rFonts w:cs="Arial"/>
                <w:sz w:val="16"/>
                <w:szCs w:val="16"/>
              </w:rPr>
            </w:pPr>
            <w:r w:rsidRPr="00CC0A76">
              <w:rPr>
                <w:rFonts w:cs="Arial"/>
                <w:sz w:val="16"/>
                <w:szCs w:val="16"/>
              </w:rPr>
              <w:t> </w:t>
            </w:r>
          </w:p>
        </w:tc>
        <w:tc>
          <w:tcPr>
            <w:tcW w:w="1000" w:type="dxa"/>
            <w:tcBorders>
              <w:top w:val="nil"/>
              <w:left w:val="nil"/>
              <w:bottom w:val="nil"/>
              <w:right w:val="nil"/>
            </w:tcBorders>
            <w:shd w:val="clear" w:color="auto" w:fill="auto"/>
            <w:noWrap/>
            <w:vAlign w:val="bottom"/>
          </w:tcPr>
          <w:p w:rsidR="00CC0A76" w:rsidRPr="00CC0A76" w:rsidRDefault="00CC0A76" w:rsidP="00CC0A76">
            <w:pPr>
              <w:rPr>
                <w:rFonts w:cs="Arial"/>
                <w:sz w:val="16"/>
                <w:szCs w:val="16"/>
              </w:rPr>
            </w:pPr>
          </w:p>
        </w:tc>
        <w:tc>
          <w:tcPr>
            <w:tcW w:w="1120" w:type="dxa"/>
            <w:tcBorders>
              <w:top w:val="nil"/>
              <w:left w:val="nil"/>
              <w:bottom w:val="nil"/>
              <w:right w:val="nil"/>
            </w:tcBorders>
            <w:shd w:val="clear" w:color="auto" w:fill="auto"/>
            <w:noWrap/>
            <w:vAlign w:val="bottom"/>
          </w:tcPr>
          <w:p w:rsidR="00CC0A76" w:rsidRPr="00CC0A76" w:rsidRDefault="00CC0A76" w:rsidP="00CC0A76">
            <w:pPr>
              <w:jc w:val="center"/>
              <w:rPr>
                <w:rFonts w:cs="Arial"/>
                <w:sz w:val="16"/>
                <w:szCs w:val="16"/>
              </w:rPr>
            </w:pPr>
            <w:r w:rsidRPr="00CC0A76">
              <w:rPr>
                <w:rFonts w:cs="Arial"/>
                <w:sz w:val="16"/>
                <w:szCs w:val="16"/>
              </w:rPr>
              <w:t>5,000</w:t>
            </w:r>
          </w:p>
        </w:tc>
        <w:tc>
          <w:tcPr>
            <w:tcW w:w="760" w:type="dxa"/>
            <w:tcBorders>
              <w:top w:val="nil"/>
              <w:left w:val="nil"/>
              <w:bottom w:val="nil"/>
              <w:right w:val="nil"/>
            </w:tcBorders>
            <w:shd w:val="clear" w:color="auto" w:fill="auto"/>
            <w:noWrap/>
            <w:vAlign w:val="bottom"/>
          </w:tcPr>
          <w:p w:rsidR="00CC0A76" w:rsidRPr="00CC0A76" w:rsidRDefault="00CC0A76" w:rsidP="00CC0A76">
            <w:pPr>
              <w:rPr>
                <w:rFonts w:cs="Arial"/>
                <w:sz w:val="16"/>
                <w:szCs w:val="16"/>
              </w:rPr>
            </w:pPr>
          </w:p>
        </w:tc>
        <w:tc>
          <w:tcPr>
            <w:tcW w:w="980" w:type="dxa"/>
            <w:tcBorders>
              <w:top w:val="nil"/>
              <w:left w:val="nil"/>
              <w:bottom w:val="nil"/>
              <w:right w:val="nil"/>
            </w:tcBorders>
            <w:shd w:val="clear" w:color="auto" w:fill="auto"/>
            <w:noWrap/>
            <w:vAlign w:val="bottom"/>
          </w:tcPr>
          <w:p w:rsidR="00CC0A76" w:rsidRPr="00CC0A76" w:rsidRDefault="00CC0A76" w:rsidP="00CC0A76">
            <w:pPr>
              <w:jc w:val="center"/>
              <w:rPr>
                <w:rFonts w:cs="Arial"/>
                <w:sz w:val="16"/>
                <w:szCs w:val="16"/>
              </w:rPr>
            </w:pPr>
            <w:r w:rsidRPr="00CC0A76">
              <w:rPr>
                <w:rFonts w:cs="Arial"/>
                <w:sz w:val="16"/>
                <w:szCs w:val="16"/>
              </w:rPr>
              <w:t>5,000</w:t>
            </w:r>
          </w:p>
        </w:tc>
        <w:tc>
          <w:tcPr>
            <w:tcW w:w="740" w:type="dxa"/>
            <w:tcBorders>
              <w:top w:val="nil"/>
              <w:left w:val="nil"/>
              <w:bottom w:val="nil"/>
              <w:right w:val="nil"/>
            </w:tcBorders>
            <w:shd w:val="clear" w:color="auto" w:fill="auto"/>
            <w:noWrap/>
            <w:vAlign w:val="bottom"/>
          </w:tcPr>
          <w:p w:rsidR="00CC0A76" w:rsidRPr="00CC0A76" w:rsidRDefault="00CC0A76" w:rsidP="00CC0A76">
            <w:pPr>
              <w:rPr>
                <w:rFonts w:cs="Arial"/>
                <w:sz w:val="16"/>
                <w:szCs w:val="16"/>
              </w:rPr>
            </w:pPr>
          </w:p>
        </w:tc>
      </w:tr>
      <w:tr w:rsidR="00CC0A76" w:rsidRPr="00CC0A76" w:rsidTr="00CC0A76">
        <w:trPr>
          <w:trHeight w:val="255"/>
        </w:trPr>
        <w:tc>
          <w:tcPr>
            <w:tcW w:w="2116" w:type="dxa"/>
            <w:tcBorders>
              <w:top w:val="nil"/>
              <w:left w:val="nil"/>
              <w:bottom w:val="nil"/>
              <w:right w:val="nil"/>
            </w:tcBorders>
            <w:shd w:val="clear" w:color="auto" w:fill="FFFFFF"/>
            <w:noWrap/>
            <w:vAlign w:val="bottom"/>
          </w:tcPr>
          <w:p w:rsidR="00CC0A76" w:rsidRPr="00CC0A76" w:rsidRDefault="00CC0A76" w:rsidP="00CC0A76">
            <w:pPr>
              <w:rPr>
                <w:rFonts w:cs="Arial"/>
                <w:sz w:val="16"/>
                <w:szCs w:val="16"/>
              </w:rPr>
            </w:pPr>
            <w:r w:rsidRPr="00CC0A76">
              <w:rPr>
                <w:rFonts w:cs="Arial"/>
                <w:sz w:val="16"/>
                <w:szCs w:val="16"/>
              </w:rPr>
              <w:t>Barclays</w:t>
            </w:r>
          </w:p>
        </w:tc>
        <w:tc>
          <w:tcPr>
            <w:tcW w:w="272" w:type="dxa"/>
            <w:tcBorders>
              <w:top w:val="nil"/>
              <w:left w:val="nil"/>
              <w:bottom w:val="nil"/>
              <w:right w:val="nil"/>
            </w:tcBorders>
            <w:shd w:val="clear" w:color="auto" w:fill="FFFFFF"/>
            <w:noWrap/>
            <w:vAlign w:val="bottom"/>
          </w:tcPr>
          <w:p w:rsidR="00CC0A76" w:rsidRPr="00CC0A76" w:rsidRDefault="00CC0A76" w:rsidP="00CC0A76">
            <w:pPr>
              <w:rPr>
                <w:rFonts w:cs="Arial"/>
                <w:sz w:val="16"/>
                <w:szCs w:val="16"/>
              </w:rPr>
            </w:pPr>
            <w:r w:rsidRPr="00CC0A76">
              <w:rPr>
                <w:rFonts w:cs="Arial"/>
                <w:sz w:val="16"/>
                <w:szCs w:val="16"/>
              </w:rPr>
              <w:t> </w:t>
            </w:r>
          </w:p>
        </w:tc>
        <w:tc>
          <w:tcPr>
            <w:tcW w:w="2117" w:type="dxa"/>
            <w:tcBorders>
              <w:top w:val="nil"/>
              <w:left w:val="nil"/>
              <w:bottom w:val="nil"/>
              <w:right w:val="nil"/>
            </w:tcBorders>
            <w:shd w:val="clear" w:color="auto" w:fill="FFFFFF"/>
            <w:noWrap/>
            <w:vAlign w:val="bottom"/>
          </w:tcPr>
          <w:p w:rsidR="00CC0A76" w:rsidRPr="00CC0A76" w:rsidRDefault="00614FB4" w:rsidP="00CC0A76">
            <w:pPr>
              <w:rPr>
                <w:rFonts w:cs="Arial"/>
                <w:sz w:val="16"/>
                <w:szCs w:val="16"/>
              </w:rPr>
            </w:pPr>
            <w:smartTag w:uri="urn:schemas-microsoft-com:office:smarttags" w:element="country-region">
              <w:smartTag w:uri="urn:schemas-microsoft-com:office:smarttags" w:element="place">
                <w:r>
                  <w:rPr>
                    <w:rFonts w:cs="Arial"/>
                    <w:sz w:val="16"/>
                    <w:szCs w:val="16"/>
                  </w:rPr>
                  <w:t>UK</w:t>
                </w:r>
              </w:smartTag>
            </w:smartTag>
            <w:r w:rsidR="00CC0A76" w:rsidRPr="00CC0A76">
              <w:rPr>
                <w:rFonts w:cs="Arial"/>
                <w:sz w:val="16"/>
                <w:szCs w:val="16"/>
              </w:rPr>
              <w:t xml:space="preserve"> AAA</w:t>
            </w:r>
          </w:p>
        </w:tc>
        <w:tc>
          <w:tcPr>
            <w:tcW w:w="2033" w:type="dxa"/>
            <w:tcBorders>
              <w:top w:val="nil"/>
              <w:left w:val="nil"/>
              <w:bottom w:val="nil"/>
              <w:right w:val="nil"/>
            </w:tcBorders>
            <w:shd w:val="clear" w:color="auto" w:fill="FFFFFF"/>
            <w:noWrap/>
            <w:vAlign w:val="bottom"/>
          </w:tcPr>
          <w:p w:rsidR="00CC0A76" w:rsidRPr="00CC0A76" w:rsidRDefault="00CC0A76" w:rsidP="00CC0A76">
            <w:pPr>
              <w:rPr>
                <w:rFonts w:cs="Arial"/>
                <w:sz w:val="16"/>
                <w:szCs w:val="16"/>
              </w:rPr>
            </w:pPr>
            <w:r w:rsidRPr="00CC0A76">
              <w:rPr>
                <w:rFonts w:cs="Arial"/>
                <w:sz w:val="16"/>
                <w:szCs w:val="16"/>
              </w:rPr>
              <w:t>F1+AA-    B     1</w:t>
            </w:r>
          </w:p>
        </w:tc>
        <w:tc>
          <w:tcPr>
            <w:tcW w:w="1360" w:type="dxa"/>
            <w:tcBorders>
              <w:top w:val="nil"/>
              <w:left w:val="nil"/>
              <w:bottom w:val="nil"/>
              <w:right w:val="nil"/>
            </w:tcBorders>
            <w:shd w:val="clear" w:color="auto" w:fill="FFFFFF"/>
            <w:noWrap/>
            <w:vAlign w:val="bottom"/>
          </w:tcPr>
          <w:p w:rsidR="00CC0A76" w:rsidRPr="00CC0A76" w:rsidRDefault="00CC0A76" w:rsidP="00CC0A76">
            <w:pPr>
              <w:rPr>
                <w:rFonts w:cs="Arial"/>
                <w:sz w:val="16"/>
                <w:szCs w:val="16"/>
              </w:rPr>
            </w:pPr>
            <w:r w:rsidRPr="00CC0A76">
              <w:rPr>
                <w:rFonts w:cs="Arial"/>
                <w:sz w:val="16"/>
                <w:szCs w:val="16"/>
              </w:rPr>
              <w:t> </w:t>
            </w:r>
          </w:p>
        </w:tc>
        <w:tc>
          <w:tcPr>
            <w:tcW w:w="1000" w:type="dxa"/>
            <w:tcBorders>
              <w:top w:val="nil"/>
              <w:left w:val="nil"/>
              <w:bottom w:val="nil"/>
              <w:right w:val="nil"/>
            </w:tcBorders>
            <w:shd w:val="clear" w:color="auto" w:fill="FFFFFF"/>
            <w:noWrap/>
            <w:vAlign w:val="bottom"/>
          </w:tcPr>
          <w:p w:rsidR="00CC0A76" w:rsidRPr="00CC0A76" w:rsidRDefault="00CC0A76" w:rsidP="00CC0A76">
            <w:pPr>
              <w:rPr>
                <w:rFonts w:cs="Arial"/>
                <w:sz w:val="16"/>
                <w:szCs w:val="16"/>
              </w:rPr>
            </w:pPr>
            <w:r w:rsidRPr="00CC0A76">
              <w:rPr>
                <w:rFonts w:cs="Arial"/>
                <w:sz w:val="16"/>
                <w:szCs w:val="16"/>
              </w:rPr>
              <w:t> </w:t>
            </w:r>
          </w:p>
        </w:tc>
        <w:tc>
          <w:tcPr>
            <w:tcW w:w="1320" w:type="dxa"/>
            <w:tcBorders>
              <w:top w:val="nil"/>
              <w:left w:val="nil"/>
              <w:bottom w:val="nil"/>
              <w:right w:val="nil"/>
            </w:tcBorders>
            <w:shd w:val="clear" w:color="auto" w:fill="FFFFFF"/>
            <w:noWrap/>
            <w:vAlign w:val="bottom"/>
          </w:tcPr>
          <w:p w:rsidR="00CC0A76" w:rsidRPr="00CC0A76" w:rsidRDefault="00CC0A76" w:rsidP="00CC0A76">
            <w:pPr>
              <w:jc w:val="center"/>
              <w:rPr>
                <w:rFonts w:cs="Arial"/>
                <w:sz w:val="16"/>
                <w:szCs w:val="16"/>
              </w:rPr>
            </w:pPr>
            <w:r w:rsidRPr="00CC0A76">
              <w:rPr>
                <w:rFonts w:cs="Arial"/>
                <w:sz w:val="16"/>
                <w:szCs w:val="16"/>
              </w:rPr>
              <w:t> </w:t>
            </w:r>
          </w:p>
        </w:tc>
        <w:tc>
          <w:tcPr>
            <w:tcW w:w="1000" w:type="dxa"/>
            <w:tcBorders>
              <w:top w:val="nil"/>
              <w:left w:val="nil"/>
              <w:bottom w:val="nil"/>
              <w:right w:val="nil"/>
            </w:tcBorders>
            <w:shd w:val="clear" w:color="auto" w:fill="FFFFFF"/>
            <w:noWrap/>
            <w:vAlign w:val="bottom"/>
          </w:tcPr>
          <w:p w:rsidR="00CC0A76" w:rsidRPr="00CC0A76" w:rsidRDefault="00CC0A76" w:rsidP="00CC0A76">
            <w:pPr>
              <w:rPr>
                <w:rFonts w:cs="Arial"/>
                <w:sz w:val="16"/>
                <w:szCs w:val="16"/>
              </w:rPr>
            </w:pPr>
            <w:r w:rsidRPr="00CC0A76">
              <w:rPr>
                <w:rFonts w:cs="Arial"/>
                <w:sz w:val="16"/>
                <w:szCs w:val="16"/>
              </w:rPr>
              <w:t> </w:t>
            </w:r>
          </w:p>
        </w:tc>
        <w:tc>
          <w:tcPr>
            <w:tcW w:w="1120" w:type="dxa"/>
            <w:tcBorders>
              <w:top w:val="nil"/>
              <w:left w:val="nil"/>
              <w:bottom w:val="nil"/>
              <w:right w:val="nil"/>
            </w:tcBorders>
            <w:shd w:val="clear" w:color="auto" w:fill="FFFFFF"/>
            <w:noWrap/>
            <w:vAlign w:val="bottom"/>
          </w:tcPr>
          <w:p w:rsidR="00CC0A76" w:rsidRPr="00CC0A76" w:rsidRDefault="00CC0A76" w:rsidP="00CC0A76">
            <w:pPr>
              <w:jc w:val="center"/>
              <w:rPr>
                <w:rFonts w:cs="Arial"/>
                <w:sz w:val="16"/>
                <w:szCs w:val="16"/>
              </w:rPr>
            </w:pPr>
            <w:r w:rsidRPr="00CC0A76">
              <w:rPr>
                <w:rFonts w:cs="Arial"/>
                <w:sz w:val="16"/>
                <w:szCs w:val="16"/>
              </w:rPr>
              <w:t>20,000</w:t>
            </w:r>
          </w:p>
        </w:tc>
        <w:tc>
          <w:tcPr>
            <w:tcW w:w="760" w:type="dxa"/>
            <w:tcBorders>
              <w:top w:val="nil"/>
              <w:left w:val="nil"/>
              <w:bottom w:val="nil"/>
              <w:right w:val="nil"/>
            </w:tcBorders>
            <w:shd w:val="clear" w:color="auto" w:fill="FFFFFF"/>
            <w:noWrap/>
            <w:vAlign w:val="bottom"/>
          </w:tcPr>
          <w:p w:rsidR="00CC0A76" w:rsidRPr="00CC0A76" w:rsidRDefault="00CC0A76" w:rsidP="00CC0A76">
            <w:pPr>
              <w:rPr>
                <w:rFonts w:cs="Arial"/>
                <w:sz w:val="16"/>
                <w:szCs w:val="16"/>
              </w:rPr>
            </w:pPr>
            <w:r w:rsidRPr="00CC0A76">
              <w:rPr>
                <w:rFonts w:cs="Arial"/>
                <w:sz w:val="16"/>
                <w:szCs w:val="16"/>
              </w:rPr>
              <w:t> </w:t>
            </w:r>
          </w:p>
        </w:tc>
        <w:tc>
          <w:tcPr>
            <w:tcW w:w="980" w:type="dxa"/>
            <w:tcBorders>
              <w:top w:val="nil"/>
              <w:left w:val="nil"/>
              <w:bottom w:val="nil"/>
              <w:right w:val="nil"/>
            </w:tcBorders>
            <w:shd w:val="clear" w:color="auto" w:fill="auto"/>
            <w:noWrap/>
            <w:vAlign w:val="bottom"/>
          </w:tcPr>
          <w:p w:rsidR="00CC0A76" w:rsidRPr="00CC0A76" w:rsidRDefault="00CC0A76" w:rsidP="00CC0A76">
            <w:pPr>
              <w:jc w:val="center"/>
              <w:rPr>
                <w:rFonts w:cs="Arial"/>
                <w:sz w:val="16"/>
                <w:szCs w:val="16"/>
              </w:rPr>
            </w:pPr>
            <w:r w:rsidRPr="00CC0A76">
              <w:rPr>
                <w:rFonts w:cs="Arial"/>
                <w:sz w:val="16"/>
                <w:szCs w:val="16"/>
              </w:rPr>
              <w:t>20,000</w:t>
            </w:r>
          </w:p>
        </w:tc>
        <w:tc>
          <w:tcPr>
            <w:tcW w:w="740" w:type="dxa"/>
            <w:tcBorders>
              <w:top w:val="nil"/>
              <w:left w:val="nil"/>
              <w:bottom w:val="nil"/>
              <w:right w:val="nil"/>
            </w:tcBorders>
            <w:shd w:val="clear" w:color="auto" w:fill="FFFFFF"/>
            <w:noWrap/>
            <w:vAlign w:val="bottom"/>
          </w:tcPr>
          <w:p w:rsidR="00CC0A76" w:rsidRPr="00CC0A76" w:rsidRDefault="00CC0A76" w:rsidP="00CC0A76">
            <w:pPr>
              <w:rPr>
                <w:rFonts w:cs="Arial"/>
                <w:sz w:val="16"/>
                <w:szCs w:val="16"/>
              </w:rPr>
            </w:pPr>
            <w:r w:rsidRPr="00CC0A76">
              <w:rPr>
                <w:rFonts w:cs="Arial"/>
                <w:sz w:val="16"/>
                <w:szCs w:val="16"/>
              </w:rPr>
              <w:t> </w:t>
            </w:r>
          </w:p>
        </w:tc>
      </w:tr>
      <w:tr w:rsidR="00CC0A76" w:rsidRPr="00CC0A76" w:rsidTr="00CC0A76">
        <w:trPr>
          <w:trHeight w:val="255"/>
        </w:trPr>
        <w:tc>
          <w:tcPr>
            <w:tcW w:w="2116" w:type="dxa"/>
            <w:tcBorders>
              <w:top w:val="nil"/>
              <w:left w:val="nil"/>
              <w:bottom w:val="nil"/>
              <w:right w:val="nil"/>
            </w:tcBorders>
            <w:shd w:val="clear" w:color="auto" w:fill="auto"/>
            <w:noWrap/>
            <w:vAlign w:val="bottom"/>
          </w:tcPr>
          <w:p w:rsidR="00CC0A76" w:rsidRPr="00CC0A76" w:rsidRDefault="00CC0A76" w:rsidP="00CC0A76">
            <w:pPr>
              <w:rPr>
                <w:rFonts w:cs="Arial"/>
                <w:sz w:val="16"/>
                <w:szCs w:val="16"/>
              </w:rPr>
            </w:pPr>
            <w:r w:rsidRPr="00CC0A76">
              <w:rPr>
                <w:rFonts w:cs="Arial"/>
                <w:sz w:val="16"/>
                <w:szCs w:val="16"/>
              </w:rPr>
              <w:t>Dexia</w:t>
            </w:r>
          </w:p>
        </w:tc>
        <w:tc>
          <w:tcPr>
            <w:tcW w:w="272" w:type="dxa"/>
            <w:tcBorders>
              <w:top w:val="nil"/>
              <w:left w:val="nil"/>
              <w:bottom w:val="nil"/>
              <w:right w:val="nil"/>
            </w:tcBorders>
            <w:shd w:val="clear" w:color="auto" w:fill="auto"/>
            <w:noWrap/>
            <w:vAlign w:val="bottom"/>
          </w:tcPr>
          <w:p w:rsidR="00CC0A76" w:rsidRPr="00CC0A76" w:rsidRDefault="00CC0A76" w:rsidP="00CC0A76">
            <w:pPr>
              <w:rPr>
                <w:rFonts w:cs="Arial"/>
                <w:sz w:val="16"/>
                <w:szCs w:val="16"/>
              </w:rPr>
            </w:pPr>
          </w:p>
        </w:tc>
        <w:tc>
          <w:tcPr>
            <w:tcW w:w="2117" w:type="dxa"/>
            <w:tcBorders>
              <w:top w:val="nil"/>
              <w:left w:val="nil"/>
              <w:bottom w:val="nil"/>
              <w:right w:val="nil"/>
            </w:tcBorders>
            <w:shd w:val="clear" w:color="auto" w:fill="auto"/>
            <w:noWrap/>
            <w:vAlign w:val="bottom"/>
          </w:tcPr>
          <w:p w:rsidR="00CC0A76" w:rsidRPr="00CC0A76" w:rsidRDefault="00614FB4" w:rsidP="00CC0A76">
            <w:pPr>
              <w:rPr>
                <w:rFonts w:cs="Arial"/>
                <w:sz w:val="16"/>
                <w:szCs w:val="16"/>
              </w:rPr>
            </w:pPr>
            <w:smartTag w:uri="urn:schemas-microsoft-com:office:smarttags" w:element="country-region">
              <w:smartTag w:uri="urn:schemas-microsoft-com:office:smarttags" w:element="place">
                <w:r>
                  <w:rPr>
                    <w:rFonts w:cs="Arial"/>
                    <w:sz w:val="16"/>
                    <w:szCs w:val="16"/>
                  </w:rPr>
                  <w:t>B</w:t>
                </w:r>
                <w:r w:rsidR="00CC0A76" w:rsidRPr="00CC0A76">
                  <w:rPr>
                    <w:rFonts w:cs="Arial"/>
                    <w:sz w:val="16"/>
                    <w:szCs w:val="16"/>
                  </w:rPr>
                  <w:t>elgium</w:t>
                </w:r>
              </w:smartTag>
            </w:smartTag>
            <w:r w:rsidR="00CC0A76" w:rsidRPr="00CC0A76">
              <w:rPr>
                <w:rFonts w:cs="Arial"/>
                <w:sz w:val="16"/>
                <w:szCs w:val="16"/>
              </w:rPr>
              <w:t xml:space="preserve"> AA+</w:t>
            </w:r>
          </w:p>
        </w:tc>
        <w:tc>
          <w:tcPr>
            <w:tcW w:w="2033" w:type="dxa"/>
            <w:tcBorders>
              <w:top w:val="nil"/>
              <w:left w:val="nil"/>
              <w:bottom w:val="nil"/>
              <w:right w:val="nil"/>
            </w:tcBorders>
            <w:shd w:val="clear" w:color="auto" w:fill="FFFFFF"/>
            <w:noWrap/>
            <w:vAlign w:val="bottom"/>
          </w:tcPr>
          <w:p w:rsidR="00CC0A76" w:rsidRPr="00CC0A76" w:rsidRDefault="00CC0A76" w:rsidP="00CC0A76">
            <w:pPr>
              <w:rPr>
                <w:rFonts w:cs="Arial"/>
                <w:sz w:val="16"/>
                <w:szCs w:val="16"/>
              </w:rPr>
            </w:pPr>
            <w:r w:rsidRPr="00CC0A76">
              <w:rPr>
                <w:rFonts w:cs="Arial"/>
                <w:sz w:val="16"/>
                <w:szCs w:val="16"/>
              </w:rPr>
              <w:t>F1+A+   C/D    1</w:t>
            </w:r>
          </w:p>
        </w:tc>
        <w:tc>
          <w:tcPr>
            <w:tcW w:w="1360" w:type="dxa"/>
            <w:tcBorders>
              <w:top w:val="nil"/>
              <w:left w:val="nil"/>
              <w:bottom w:val="nil"/>
              <w:right w:val="nil"/>
            </w:tcBorders>
            <w:shd w:val="clear" w:color="auto" w:fill="FFFFFF"/>
            <w:noWrap/>
            <w:vAlign w:val="bottom"/>
          </w:tcPr>
          <w:p w:rsidR="00CC0A76" w:rsidRPr="00CC0A76" w:rsidRDefault="00CC0A76" w:rsidP="00CC0A76">
            <w:pPr>
              <w:rPr>
                <w:rFonts w:cs="Arial"/>
                <w:sz w:val="16"/>
                <w:szCs w:val="16"/>
              </w:rPr>
            </w:pPr>
            <w:r w:rsidRPr="00CC0A76">
              <w:rPr>
                <w:rFonts w:cs="Arial"/>
                <w:sz w:val="16"/>
                <w:szCs w:val="16"/>
              </w:rPr>
              <w:t> </w:t>
            </w:r>
          </w:p>
        </w:tc>
        <w:tc>
          <w:tcPr>
            <w:tcW w:w="1000" w:type="dxa"/>
            <w:tcBorders>
              <w:top w:val="nil"/>
              <w:left w:val="nil"/>
              <w:bottom w:val="nil"/>
              <w:right w:val="nil"/>
            </w:tcBorders>
            <w:shd w:val="clear" w:color="auto" w:fill="auto"/>
            <w:noWrap/>
            <w:vAlign w:val="bottom"/>
          </w:tcPr>
          <w:p w:rsidR="00CC0A76" w:rsidRPr="00CC0A76" w:rsidRDefault="00CC0A76" w:rsidP="00CC0A76">
            <w:pPr>
              <w:rPr>
                <w:rFonts w:cs="Arial"/>
                <w:sz w:val="16"/>
                <w:szCs w:val="16"/>
              </w:rPr>
            </w:pPr>
          </w:p>
        </w:tc>
        <w:tc>
          <w:tcPr>
            <w:tcW w:w="1320" w:type="dxa"/>
            <w:tcBorders>
              <w:top w:val="nil"/>
              <w:left w:val="nil"/>
              <w:bottom w:val="nil"/>
              <w:right w:val="nil"/>
            </w:tcBorders>
            <w:shd w:val="clear" w:color="auto" w:fill="FFFFFF"/>
            <w:noWrap/>
            <w:vAlign w:val="bottom"/>
          </w:tcPr>
          <w:p w:rsidR="00CC0A76" w:rsidRPr="00CC0A76" w:rsidRDefault="00CC0A76" w:rsidP="00CC0A76">
            <w:pPr>
              <w:jc w:val="center"/>
              <w:rPr>
                <w:rFonts w:cs="Arial"/>
                <w:sz w:val="16"/>
                <w:szCs w:val="16"/>
              </w:rPr>
            </w:pPr>
            <w:r w:rsidRPr="00CC0A76">
              <w:rPr>
                <w:rFonts w:cs="Arial"/>
                <w:sz w:val="16"/>
                <w:szCs w:val="16"/>
              </w:rPr>
              <w:t> </w:t>
            </w:r>
          </w:p>
        </w:tc>
        <w:tc>
          <w:tcPr>
            <w:tcW w:w="1000" w:type="dxa"/>
            <w:tcBorders>
              <w:top w:val="nil"/>
              <w:left w:val="nil"/>
              <w:bottom w:val="nil"/>
              <w:right w:val="nil"/>
            </w:tcBorders>
            <w:shd w:val="clear" w:color="auto" w:fill="auto"/>
            <w:noWrap/>
            <w:vAlign w:val="bottom"/>
          </w:tcPr>
          <w:p w:rsidR="00CC0A76" w:rsidRPr="00CC0A76" w:rsidRDefault="00CC0A76" w:rsidP="00CC0A76">
            <w:pPr>
              <w:rPr>
                <w:rFonts w:cs="Arial"/>
                <w:sz w:val="16"/>
                <w:szCs w:val="16"/>
              </w:rPr>
            </w:pPr>
          </w:p>
        </w:tc>
        <w:tc>
          <w:tcPr>
            <w:tcW w:w="1120" w:type="dxa"/>
            <w:tcBorders>
              <w:top w:val="nil"/>
              <w:left w:val="nil"/>
              <w:bottom w:val="nil"/>
              <w:right w:val="nil"/>
            </w:tcBorders>
            <w:shd w:val="clear" w:color="auto" w:fill="auto"/>
            <w:noWrap/>
            <w:vAlign w:val="bottom"/>
          </w:tcPr>
          <w:p w:rsidR="00CC0A76" w:rsidRPr="00CC0A76" w:rsidRDefault="00CC0A76" w:rsidP="00CC0A76">
            <w:pPr>
              <w:jc w:val="center"/>
              <w:rPr>
                <w:rFonts w:cs="Arial"/>
                <w:sz w:val="16"/>
                <w:szCs w:val="16"/>
              </w:rPr>
            </w:pPr>
            <w:r w:rsidRPr="00CC0A76">
              <w:rPr>
                <w:rFonts w:cs="Arial"/>
                <w:sz w:val="16"/>
                <w:szCs w:val="16"/>
              </w:rPr>
              <w:t>5,000</w:t>
            </w:r>
          </w:p>
        </w:tc>
        <w:tc>
          <w:tcPr>
            <w:tcW w:w="760" w:type="dxa"/>
            <w:tcBorders>
              <w:top w:val="nil"/>
              <w:left w:val="nil"/>
              <w:bottom w:val="nil"/>
              <w:right w:val="nil"/>
            </w:tcBorders>
            <w:shd w:val="clear" w:color="auto" w:fill="auto"/>
            <w:noWrap/>
            <w:vAlign w:val="bottom"/>
          </w:tcPr>
          <w:p w:rsidR="00CC0A76" w:rsidRPr="00CC0A76" w:rsidRDefault="00CC0A76" w:rsidP="00CC0A76">
            <w:pPr>
              <w:rPr>
                <w:rFonts w:cs="Arial"/>
                <w:sz w:val="16"/>
                <w:szCs w:val="16"/>
              </w:rPr>
            </w:pPr>
          </w:p>
        </w:tc>
        <w:tc>
          <w:tcPr>
            <w:tcW w:w="980" w:type="dxa"/>
            <w:tcBorders>
              <w:top w:val="nil"/>
              <w:left w:val="nil"/>
              <w:bottom w:val="nil"/>
              <w:right w:val="nil"/>
            </w:tcBorders>
            <w:shd w:val="clear" w:color="auto" w:fill="auto"/>
            <w:noWrap/>
            <w:vAlign w:val="bottom"/>
          </w:tcPr>
          <w:p w:rsidR="00CC0A76" w:rsidRPr="00CC0A76" w:rsidRDefault="00CC0A76" w:rsidP="00CC0A76">
            <w:pPr>
              <w:jc w:val="center"/>
              <w:rPr>
                <w:rFonts w:cs="Arial"/>
                <w:sz w:val="16"/>
                <w:szCs w:val="16"/>
              </w:rPr>
            </w:pPr>
            <w:r w:rsidRPr="00CC0A76">
              <w:rPr>
                <w:rFonts w:cs="Arial"/>
                <w:sz w:val="16"/>
                <w:szCs w:val="16"/>
              </w:rPr>
              <w:t>5,000</w:t>
            </w:r>
          </w:p>
        </w:tc>
        <w:tc>
          <w:tcPr>
            <w:tcW w:w="740" w:type="dxa"/>
            <w:tcBorders>
              <w:top w:val="nil"/>
              <w:left w:val="nil"/>
              <w:bottom w:val="nil"/>
              <w:right w:val="nil"/>
            </w:tcBorders>
            <w:shd w:val="clear" w:color="auto" w:fill="auto"/>
            <w:noWrap/>
            <w:vAlign w:val="bottom"/>
          </w:tcPr>
          <w:p w:rsidR="00CC0A76" w:rsidRPr="00CC0A76" w:rsidRDefault="00CC0A76" w:rsidP="00CC0A76">
            <w:pPr>
              <w:rPr>
                <w:rFonts w:cs="Arial"/>
                <w:sz w:val="16"/>
                <w:szCs w:val="16"/>
              </w:rPr>
            </w:pPr>
          </w:p>
        </w:tc>
      </w:tr>
      <w:tr w:rsidR="00CC0A76" w:rsidRPr="00CC0A76" w:rsidTr="00CC0A76">
        <w:trPr>
          <w:trHeight w:val="255"/>
        </w:trPr>
        <w:tc>
          <w:tcPr>
            <w:tcW w:w="2116" w:type="dxa"/>
            <w:tcBorders>
              <w:top w:val="nil"/>
              <w:left w:val="nil"/>
              <w:bottom w:val="nil"/>
              <w:right w:val="nil"/>
            </w:tcBorders>
            <w:shd w:val="clear" w:color="auto" w:fill="auto"/>
            <w:noWrap/>
            <w:vAlign w:val="bottom"/>
          </w:tcPr>
          <w:p w:rsidR="00CC0A76" w:rsidRPr="00CC0A76" w:rsidRDefault="00CC0A76" w:rsidP="00CC0A76">
            <w:pPr>
              <w:rPr>
                <w:rFonts w:cs="Arial"/>
                <w:sz w:val="16"/>
                <w:szCs w:val="16"/>
              </w:rPr>
            </w:pPr>
            <w:r w:rsidRPr="00CC0A76">
              <w:rPr>
                <w:rFonts w:cs="Arial"/>
                <w:sz w:val="16"/>
                <w:szCs w:val="16"/>
              </w:rPr>
              <w:t>HSBC</w:t>
            </w:r>
          </w:p>
        </w:tc>
        <w:tc>
          <w:tcPr>
            <w:tcW w:w="272" w:type="dxa"/>
            <w:tcBorders>
              <w:top w:val="nil"/>
              <w:left w:val="nil"/>
              <w:bottom w:val="nil"/>
              <w:right w:val="nil"/>
            </w:tcBorders>
            <w:shd w:val="clear" w:color="auto" w:fill="auto"/>
            <w:noWrap/>
            <w:vAlign w:val="bottom"/>
          </w:tcPr>
          <w:p w:rsidR="00CC0A76" w:rsidRPr="00CC0A76" w:rsidRDefault="00CC0A76" w:rsidP="00CC0A76">
            <w:pPr>
              <w:rPr>
                <w:rFonts w:cs="Arial"/>
                <w:sz w:val="16"/>
                <w:szCs w:val="16"/>
              </w:rPr>
            </w:pPr>
          </w:p>
        </w:tc>
        <w:tc>
          <w:tcPr>
            <w:tcW w:w="2117" w:type="dxa"/>
            <w:tcBorders>
              <w:top w:val="nil"/>
              <w:left w:val="nil"/>
              <w:bottom w:val="nil"/>
              <w:right w:val="nil"/>
            </w:tcBorders>
            <w:shd w:val="clear" w:color="auto" w:fill="FFFFFF"/>
            <w:noWrap/>
            <w:vAlign w:val="bottom"/>
          </w:tcPr>
          <w:p w:rsidR="00CC0A76" w:rsidRPr="00CC0A76" w:rsidRDefault="00614FB4" w:rsidP="00CC0A76">
            <w:pPr>
              <w:rPr>
                <w:rFonts w:cs="Arial"/>
                <w:sz w:val="16"/>
                <w:szCs w:val="16"/>
              </w:rPr>
            </w:pPr>
            <w:smartTag w:uri="urn:schemas-microsoft-com:office:smarttags" w:element="country-region">
              <w:smartTag w:uri="urn:schemas-microsoft-com:office:smarttags" w:element="place">
                <w:r>
                  <w:rPr>
                    <w:rFonts w:cs="Arial"/>
                    <w:sz w:val="16"/>
                    <w:szCs w:val="16"/>
                  </w:rPr>
                  <w:t>UK</w:t>
                </w:r>
              </w:smartTag>
            </w:smartTag>
            <w:r w:rsidR="00CC0A76" w:rsidRPr="00CC0A76">
              <w:rPr>
                <w:rFonts w:cs="Arial"/>
                <w:sz w:val="16"/>
                <w:szCs w:val="16"/>
              </w:rPr>
              <w:t xml:space="preserve"> AAA</w:t>
            </w:r>
          </w:p>
        </w:tc>
        <w:tc>
          <w:tcPr>
            <w:tcW w:w="2033" w:type="dxa"/>
            <w:tcBorders>
              <w:top w:val="nil"/>
              <w:left w:val="nil"/>
              <w:bottom w:val="nil"/>
              <w:right w:val="nil"/>
            </w:tcBorders>
            <w:shd w:val="clear" w:color="auto" w:fill="FFFFFF"/>
            <w:noWrap/>
            <w:vAlign w:val="bottom"/>
          </w:tcPr>
          <w:p w:rsidR="00CC0A76" w:rsidRPr="00CC0A76" w:rsidRDefault="00CC0A76" w:rsidP="00CC0A76">
            <w:pPr>
              <w:rPr>
                <w:rFonts w:cs="Arial"/>
                <w:sz w:val="16"/>
                <w:szCs w:val="16"/>
              </w:rPr>
            </w:pPr>
            <w:r w:rsidRPr="00CC0A76">
              <w:rPr>
                <w:rFonts w:cs="Arial"/>
                <w:sz w:val="16"/>
                <w:szCs w:val="16"/>
              </w:rPr>
              <w:t>F1+AA   B   1</w:t>
            </w:r>
          </w:p>
        </w:tc>
        <w:tc>
          <w:tcPr>
            <w:tcW w:w="1360" w:type="dxa"/>
            <w:tcBorders>
              <w:top w:val="nil"/>
              <w:left w:val="nil"/>
              <w:bottom w:val="nil"/>
              <w:right w:val="nil"/>
            </w:tcBorders>
            <w:shd w:val="clear" w:color="auto" w:fill="FFFFFF"/>
            <w:noWrap/>
            <w:vAlign w:val="bottom"/>
          </w:tcPr>
          <w:p w:rsidR="00CC0A76" w:rsidRPr="00CC0A76" w:rsidRDefault="00CC0A76" w:rsidP="00CC0A76">
            <w:pPr>
              <w:rPr>
                <w:rFonts w:cs="Arial"/>
                <w:sz w:val="16"/>
                <w:szCs w:val="16"/>
              </w:rPr>
            </w:pPr>
            <w:r w:rsidRPr="00CC0A76">
              <w:rPr>
                <w:rFonts w:cs="Arial"/>
                <w:sz w:val="16"/>
                <w:szCs w:val="16"/>
              </w:rPr>
              <w:t> </w:t>
            </w:r>
          </w:p>
        </w:tc>
        <w:tc>
          <w:tcPr>
            <w:tcW w:w="1000" w:type="dxa"/>
            <w:tcBorders>
              <w:top w:val="nil"/>
              <w:left w:val="nil"/>
              <w:bottom w:val="nil"/>
              <w:right w:val="nil"/>
            </w:tcBorders>
            <w:shd w:val="clear" w:color="auto" w:fill="auto"/>
            <w:noWrap/>
            <w:vAlign w:val="bottom"/>
          </w:tcPr>
          <w:p w:rsidR="00CC0A76" w:rsidRPr="00CC0A76" w:rsidRDefault="00CC0A76" w:rsidP="00CC0A76">
            <w:pPr>
              <w:rPr>
                <w:rFonts w:cs="Arial"/>
                <w:sz w:val="16"/>
                <w:szCs w:val="16"/>
              </w:rPr>
            </w:pPr>
          </w:p>
        </w:tc>
        <w:tc>
          <w:tcPr>
            <w:tcW w:w="1320" w:type="dxa"/>
            <w:tcBorders>
              <w:top w:val="nil"/>
              <w:left w:val="nil"/>
              <w:bottom w:val="nil"/>
              <w:right w:val="nil"/>
            </w:tcBorders>
            <w:shd w:val="clear" w:color="auto" w:fill="FFFFFF"/>
            <w:noWrap/>
            <w:vAlign w:val="bottom"/>
          </w:tcPr>
          <w:p w:rsidR="00CC0A76" w:rsidRPr="00CC0A76" w:rsidRDefault="00CC0A76" w:rsidP="00CC0A76">
            <w:pPr>
              <w:jc w:val="center"/>
              <w:rPr>
                <w:rFonts w:cs="Arial"/>
                <w:sz w:val="16"/>
                <w:szCs w:val="16"/>
              </w:rPr>
            </w:pPr>
            <w:r w:rsidRPr="00CC0A76">
              <w:rPr>
                <w:rFonts w:cs="Arial"/>
                <w:sz w:val="16"/>
                <w:szCs w:val="16"/>
              </w:rPr>
              <w:t> </w:t>
            </w:r>
          </w:p>
        </w:tc>
        <w:tc>
          <w:tcPr>
            <w:tcW w:w="1000" w:type="dxa"/>
            <w:tcBorders>
              <w:top w:val="nil"/>
              <w:left w:val="nil"/>
              <w:bottom w:val="nil"/>
              <w:right w:val="nil"/>
            </w:tcBorders>
            <w:shd w:val="clear" w:color="auto" w:fill="auto"/>
            <w:noWrap/>
            <w:vAlign w:val="bottom"/>
          </w:tcPr>
          <w:p w:rsidR="00CC0A76" w:rsidRPr="00CC0A76" w:rsidRDefault="00CC0A76" w:rsidP="00CC0A76">
            <w:pPr>
              <w:rPr>
                <w:rFonts w:cs="Arial"/>
                <w:sz w:val="16"/>
                <w:szCs w:val="16"/>
              </w:rPr>
            </w:pPr>
          </w:p>
        </w:tc>
        <w:tc>
          <w:tcPr>
            <w:tcW w:w="1120" w:type="dxa"/>
            <w:tcBorders>
              <w:top w:val="nil"/>
              <w:left w:val="nil"/>
              <w:bottom w:val="nil"/>
              <w:right w:val="nil"/>
            </w:tcBorders>
            <w:shd w:val="clear" w:color="auto" w:fill="auto"/>
            <w:noWrap/>
            <w:vAlign w:val="bottom"/>
          </w:tcPr>
          <w:p w:rsidR="00CC0A76" w:rsidRPr="00CC0A76" w:rsidRDefault="00CC0A76" w:rsidP="00CC0A76">
            <w:pPr>
              <w:jc w:val="center"/>
              <w:rPr>
                <w:rFonts w:cs="Arial"/>
                <w:sz w:val="16"/>
                <w:szCs w:val="16"/>
              </w:rPr>
            </w:pPr>
            <w:r w:rsidRPr="00CC0A76">
              <w:rPr>
                <w:rFonts w:cs="Arial"/>
                <w:sz w:val="16"/>
                <w:szCs w:val="16"/>
              </w:rPr>
              <w:t>1,850</w:t>
            </w:r>
          </w:p>
        </w:tc>
        <w:tc>
          <w:tcPr>
            <w:tcW w:w="760" w:type="dxa"/>
            <w:tcBorders>
              <w:top w:val="nil"/>
              <w:left w:val="nil"/>
              <w:bottom w:val="nil"/>
              <w:right w:val="nil"/>
            </w:tcBorders>
            <w:shd w:val="clear" w:color="auto" w:fill="auto"/>
            <w:noWrap/>
            <w:vAlign w:val="bottom"/>
          </w:tcPr>
          <w:p w:rsidR="00CC0A76" w:rsidRPr="00CC0A76" w:rsidRDefault="00CC0A76" w:rsidP="00CC0A76">
            <w:pPr>
              <w:rPr>
                <w:rFonts w:cs="Arial"/>
                <w:sz w:val="16"/>
                <w:szCs w:val="16"/>
              </w:rPr>
            </w:pPr>
          </w:p>
        </w:tc>
        <w:tc>
          <w:tcPr>
            <w:tcW w:w="980" w:type="dxa"/>
            <w:tcBorders>
              <w:top w:val="nil"/>
              <w:left w:val="nil"/>
              <w:bottom w:val="nil"/>
              <w:right w:val="nil"/>
            </w:tcBorders>
            <w:shd w:val="clear" w:color="auto" w:fill="auto"/>
            <w:noWrap/>
            <w:vAlign w:val="bottom"/>
          </w:tcPr>
          <w:p w:rsidR="00CC0A76" w:rsidRPr="00CC0A76" w:rsidRDefault="00CC0A76" w:rsidP="00CC0A76">
            <w:pPr>
              <w:jc w:val="center"/>
              <w:rPr>
                <w:rFonts w:cs="Arial"/>
                <w:sz w:val="16"/>
                <w:szCs w:val="16"/>
              </w:rPr>
            </w:pPr>
            <w:r w:rsidRPr="00CC0A76">
              <w:rPr>
                <w:rFonts w:cs="Arial"/>
                <w:sz w:val="16"/>
                <w:szCs w:val="16"/>
              </w:rPr>
              <w:t>1,850</w:t>
            </w:r>
          </w:p>
        </w:tc>
        <w:tc>
          <w:tcPr>
            <w:tcW w:w="740" w:type="dxa"/>
            <w:tcBorders>
              <w:top w:val="nil"/>
              <w:left w:val="nil"/>
              <w:bottom w:val="nil"/>
              <w:right w:val="nil"/>
            </w:tcBorders>
            <w:shd w:val="clear" w:color="auto" w:fill="auto"/>
            <w:noWrap/>
            <w:vAlign w:val="bottom"/>
          </w:tcPr>
          <w:p w:rsidR="00CC0A76" w:rsidRPr="00CC0A76" w:rsidRDefault="00CC0A76" w:rsidP="00CC0A76">
            <w:pPr>
              <w:rPr>
                <w:rFonts w:cs="Arial"/>
                <w:sz w:val="16"/>
                <w:szCs w:val="16"/>
              </w:rPr>
            </w:pPr>
          </w:p>
        </w:tc>
      </w:tr>
      <w:tr w:rsidR="00CC0A76" w:rsidRPr="00CC0A76" w:rsidTr="00CC0A76">
        <w:trPr>
          <w:trHeight w:val="255"/>
        </w:trPr>
        <w:tc>
          <w:tcPr>
            <w:tcW w:w="2388" w:type="dxa"/>
            <w:gridSpan w:val="2"/>
            <w:tcBorders>
              <w:top w:val="nil"/>
              <w:left w:val="nil"/>
              <w:bottom w:val="nil"/>
              <w:right w:val="nil"/>
            </w:tcBorders>
            <w:shd w:val="clear" w:color="auto" w:fill="auto"/>
            <w:noWrap/>
            <w:vAlign w:val="bottom"/>
          </w:tcPr>
          <w:p w:rsidR="00CC0A76" w:rsidRPr="00CC0A76" w:rsidRDefault="00CC0A76" w:rsidP="00CC0A76">
            <w:pPr>
              <w:rPr>
                <w:rFonts w:cs="Arial"/>
                <w:sz w:val="16"/>
                <w:szCs w:val="16"/>
              </w:rPr>
            </w:pPr>
            <w:r w:rsidRPr="00CC0A76">
              <w:rPr>
                <w:rFonts w:cs="Arial"/>
                <w:sz w:val="16"/>
                <w:szCs w:val="16"/>
              </w:rPr>
              <w:t xml:space="preserve">Royal bank of </w:t>
            </w:r>
            <w:smartTag w:uri="urn:schemas-microsoft-com:office:smarttags" w:element="country-region">
              <w:smartTag w:uri="urn:schemas-microsoft-com:office:smarttags" w:element="place">
                <w:r w:rsidRPr="00CC0A76">
                  <w:rPr>
                    <w:rFonts w:cs="Arial"/>
                    <w:sz w:val="16"/>
                    <w:szCs w:val="16"/>
                  </w:rPr>
                  <w:t>Scotland</w:t>
                </w:r>
              </w:smartTag>
            </w:smartTag>
          </w:p>
        </w:tc>
        <w:tc>
          <w:tcPr>
            <w:tcW w:w="2117" w:type="dxa"/>
            <w:tcBorders>
              <w:top w:val="nil"/>
              <w:left w:val="nil"/>
              <w:bottom w:val="nil"/>
              <w:right w:val="nil"/>
            </w:tcBorders>
            <w:shd w:val="clear" w:color="auto" w:fill="FFFFFF"/>
            <w:noWrap/>
            <w:vAlign w:val="bottom"/>
          </w:tcPr>
          <w:p w:rsidR="00CC0A76" w:rsidRPr="00CC0A76" w:rsidRDefault="00614FB4" w:rsidP="00CC0A76">
            <w:pPr>
              <w:rPr>
                <w:rFonts w:cs="Arial"/>
                <w:sz w:val="16"/>
                <w:szCs w:val="16"/>
              </w:rPr>
            </w:pPr>
            <w:smartTag w:uri="urn:schemas-microsoft-com:office:smarttags" w:element="country-region">
              <w:smartTag w:uri="urn:schemas-microsoft-com:office:smarttags" w:element="place">
                <w:r>
                  <w:rPr>
                    <w:rFonts w:cs="Arial"/>
                    <w:sz w:val="16"/>
                    <w:szCs w:val="16"/>
                  </w:rPr>
                  <w:t>UK</w:t>
                </w:r>
              </w:smartTag>
            </w:smartTag>
            <w:r w:rsidR="00CC0A76" w:rsidRPr="00CC0A76">
              <w:rPr>
                <w:rFonts w:cs="Arial"/>
                <w:sz w:val="16"/>
                <w:szCs w:val="16"/>
              </w:rPr>
              <w:t xml:space="preserve"> AAA</w:t>
            </w:r>
          </w:p>
        </w:tc>
        <w:tc>
          <w:tcPr>
            <w:tcW w:w="3393" w:type="dxa"/>
            <w:gridSpan w:val="2"/>
            <w:tcBorders>
              <w:top w:val="nil"/>
              <w:left w:val="nil"/>
              <w:bottom w:val="nil"/>
              <w:right w:val="nil"/>
            </w:tcBorders>
            <w:shd w:val="clear" w:color="auto" w:fill="FFFFFF"/>
            <w:noWrap/>
            <w:vAlign w:val="bottom"/>
          </w:tcPr>
          <w:p w:rsidR="00CC0A76" w:rsidRPr="00CC0A76" w:rsidRDefault="00CC0A76" w:rsidP="00CC0A76">
            <w:pPr>
              <w:rPr>
                <w:rFonts w:cs="Arial"/>
                <w:sz w:val="16"/>
                <w:szCs w:val="16"/>
              </w:rPr>
            </w:pPr>
            <w:r w:rsidRPr="00CC0A76">
              <w:rPr>
                <w:rFonts w:cs="Arial"/>
                <w:sz w:val="16"/>
                <w:szCs w:val="16"/>
              </w:rPr>
              <w:t>F1+AA-  D/E     1</w:t>
            </w:r>
          </w:p>
        </w:tc>
        <w:tc>
          <w:tcPr>
            <w:tcW w:w="1000" w:type="dxa"/>
            <w:tcBorders>
              <w:top w:val="nil"/>
              <w:left w:val="nil"/>
              <w:bottom w:val="nil"/>
              <w:right w:val="nil"/>
            </w:tcBorders>
            <w:shd w:val="clear" w:color="auto" w:fill="auto"/>
            <w:noWrap/>
            <w:vAlign w:val="bottom"/>
          </w:tcPr>
          <w:p w:rsidR="00CC0A76" w:rsidRPr="00CC0A76" w:rsidRDefault="00CC0A76" w:rsidP="00CC0A76">
            <w:pPr>
              <w:rPr>
                <w:rFonts w:cs="Arial"/>
                <w:sz w:val="16"/>
                <w:szCs w:val="16"/>
              </w:rPr>
            </w:pPr>
          </w:p>
        </w:tc>
        <w:tc>
          <w:tcPr>
            <w:tcW w:w="1320" w:type="dxa"/>
            <w:tcBorders>
              <w:top w:val="nil"/>
              <w:left w:val="nil"/>
              <w:bottom w:val="nil"/>
              <w:right w:val="nil"/>
            </w:tcBorders>
            <w:shd w:val="clear" w:color="auto" w:fill="FFFFFF"/>
            <w:noWrap/>
            <w:vAlign w:val="bottom"/>
          </w:tcPr>
          <w:p w:rsidR="00CC0A76" w:rsidRPr="00CC0A76" w:rsidRDefault="00CC0A76" w:rsidP="00CC0A76">
            <w:pPr>
              <w:jc w:val="center"/>
              <w:rPr>
                <w:rFonts w:cs="Arial"/>
                <w:sz w:val="16"/>
                <w:szCs w:val="16"/>
              </w:rPr>
            </w:pPr>
            <w:r w:rsidRPr="00CC0A76">
              <w:rPr>
                <w:rFonts w:cs="Arial"/>
                <w:sz w:val="16"/>
                <w:szCs w:val="16"/>
              </w:rPr>
              <w:t> </w:t>
            </w:r>
          </w:p>
        </w:tc>
        <w:tc>
          <w:tcPr>
            <w:tcW w:w="1000" w:type="dxa"/>
            <w:tcBorders>
              <w:top w:val="nil"/>
              <w:left w:val="nil"/>
              <w:bottom w:val="nil"/>
              <w:right w:val="nil"/>
            </w:tcBorders>
            <w:shd w:val="clear" w:color="auto" w:fill="auto"/>
            <w:noWrap/>
            <w:vAlign w:val="bottom"/>
          </w:tcPr>
          <w:p w:rsidR="00CC0A76" w:rsidRPr="00CC0A76" w:rsidRDefault="00CC0A76" w:rsidP="00CC0A76">
            <w:pPr>
              <w:rPr>
                <w:rFonts w:cs="Arial"/>
                <w:sz w:val="16"/>
                <w:szCs w:val="16"/>
              </w:rPr>
            </w:pPr>
          </w:p>
        </w:tc>
        <w:tc>
          <w:tcPr>
            <w:tcW w:w="1120" w:type="dxa"/>
            <w:tcBorders>
              <w:top w:val="nil"/>
              <w:left w:val="nil"/>
              <w:bottom w:val="nil"/>
              <w:right w:val="nil"/>
            </w:tcBorders>
            <w:shd w:val="clear" w:color="auto" w:fill="auto"/>
            <w:noWrap/>
            <w:vAlign w:val="bottom"/>
          </w:tcPr>
          <w:p w:rsidR="00CC0A76" w:rsidRPr="00CC0A76" w:rsidRDefault="00CC0A76" w:rsidP="00CC0A76">
            <w:pPr>
              <w:jc w:val="center"/>
              <w:rPr>
                <w:rFonts w:cs="Arial"/>
                <w:sz w:val="16"/>
                <w:szCs w:val="16"/>
              </w:rPr>
            </w:pPr>
            <w:r w:rsidRPr="00CC0A76">
              <w:rPr>
                <w:rFonts w:cs="Arial"/>
                <w:sz w:val="16"/>
                <w:szCs w:val="16"/>
              </w:rPr>
              <w:t>5,000</w:t>
            </w:r>
          </w:p>
        </w:tc>
        <w:tc>
          <w:tcPr>
            <w:tcW w:w="760" w:type="dxa"/>
            <w:tcBorders>
              <w:top w:val="nil"/>
              <w:left w:val="nil"/>
              <w:bottom w:val="nil"/>
              <w:right w:val="nil"/>
            </w:tcBorders>
            <w:shd w:val="clear" w:color="auto" w:fill="auto"/>
            <w:noWrap/>
            <w:vAlign w:val="bottom"/>
          </w:tcPr>
          <w:p w:rsidR="00CC0A76" w:rsidRPr="00CC0A76" w:rsidRDefault="00CC0A76" w:rsidP="00CC0A76">
            <w:pPr>
              <w:rPr>
                <w:rFonts w:cs="Arial"/>
                <w:sz w:val="16"/>
                <w:szCs w:val="16"/>
              </w:rPr>
            </w:pPr>
          </w:p>
        </w:tc>
        <w:tc>
          <w:tcPr>
            <w:tcW w:w="980" w:type="dxa"/>
            <w:tcBorders>
              <w:top w:val="nil"/>
              <w:left w:val="nil"/>
              <w:bottom w:val="nil"/>
              <w:right w:val="nil"/>
            </w:tcBorders>
            <w:shd w:val="clear" w:color="auto" w:fill="auto"/>
            <w:noWrap/>
            <w:vAlign w:val="bottom"/>
          </w:tcPr>
          <w:p w:rsidR="00CC0A76" w:rsidRPr="00CC0A76" w:rsidRDefault="00CC0A76" w:rsidP="00CC0A76">
            <w:pPr>
              <w:jc w:val="center"/>
              <w:rPr>
                <w:rFonts w:cs="Arial"/>
                <w:sz w:val="16"/>
                <w:szCs w:val="16"/>
              </w:rPr>
            </w:pPr>
            <w:r w:rsidRPr="00CC0A76">
              <w:rPr>
                <w:rFonts w:cs="Arial"/>
                <w:sz w:val="16"/>
                <w:szCs w:val="16"/>
              </w:rPr>
              <w:t>5,000</w:t>
            </w:r>
          </w:p>
        </w:tc>
        <w:tc>
          <w:tcPr>
            <w:tcW w:w="740" w:type="dxa"/>
            <w:tcBorders>
              <w:top w:val="nil"/>
              <w:left w:val="nil"/>
              <w:bottom w:val="nil"/>
              <w:right w:val="nil"/>
            </w:tcBorders>
            <w:shd w:val="clear" w:color="auto" w:fill="auto"/>
            <w:noWrap/>
            <w:vAlign w:val="bottom"/>
          </w:tcPr>
          <w:p w:rsidR="00CC0A76" w:rsidRPr="00CC0A76" w:rsidRDefault="00CC0A76" w:rsidP="00CC0A76">
            <w:pPr>
              <w:rPr>
                <w:rFonts w:cs="Arial"/>
                <w:sz w:val="16"/>
                <w:szCs w:val="16"/>
              </w:rPr>
            </w:pPr>
          </w:p>
        </w:tc>
      </w:tr>
      <w:tr w:rsidR="00CC0A76" w:rsidRPr="00CC0A76" w:rsidTr="00CC0A76">
        <w:trPr>
          <w:trHeight w:val="98"/>
        </w:trPr>
        <w:tc>
          <w:tcPr>
            <w:tcW w:w="2116" w:type="dxa"/>
            <w:tcBorders>
              <w:top w:val="nil"/>
              <w:left w:val="nil"/>
              <w:bottom w:val="nil"/>
              <w:right w:val="nil"/>
            </w:tcBorders>
            <w:shd w:val="clear" w:color="auto" w:fill="auto"/>
            <w:noWrap/>
            <w:vAlign w:val="bottom"/>
          </w:tcPr>
          <w:p w:rsidR="00CC0A76" w:rsidRPr="00CC0A76" w:rsidRDefault="00CC0A76" w:rsidP="00CC0A76">
            <w:pPr>
              <w:rPr>
                <w:rFonts w:cs="Arial"/>
                <w:sz w:val="12"/>
                <w:szCs w:val="12"/>
              </w:rPr>
            </w:pPr>
          </w:p>
        </w:tc>
        <w:tc>
          <w:tcPr>
            <w:tcW w:w="272" w:type="dxa"/>
            <w:tcBorders>
              <w:top w:val="nil"/>
              <w:left w:val="nil"/>
              <w:bottom w:val="nil"/>
              <w:right w:val="nil"/>
            </w:tcBorders>
            <w:shd w:val="clear" w:color="auto" w:fill="auto"/>
            <w:noWrap/>
            <w:vAlign w:val="bottom"/>
          </w:tcPr>
          <w:p w:rsidR="00CC0A76" w:rsidRPr="00CC0A76" w:rsidRDefault="00CC0A76" w:rsidP="00CC0A76">
            <w:pPr>
              <w:rPr>
                <w:rFonts w:cs="Arial"/>
                <w:sz w:val="12"/>
                <w:szCs w:val="12"/>
              </w:rPr>
            </w:pPr>
          </w:p>
        </w:tc>
        <w:tc>
          <w:tcPr>
            <w:tcW w:w="2117" w:type="dxa"/>
            <w:tcBorders>
              <w:top w:val="nil"/>
              <w:left w:val="nil"/>
              <w:bottom w:val="nil"/>
              <w:right w:val="nil"/>
            </w:tcBorders>
            <w:shd w:val="clear" w:color="auto" w:fill="auto"/>
            <w:noWrap/>
            <w:vAlign w:val="bottom"/>
          </w:tcPr>
          <w:p w:rsidR="00CC0A76" w:rsidRPr="00CC0A76" w:rsidRDefault="00CC0A76" w:rsidP="00CC0A76">
            <w:pPr>
              <w:rPr>
                <w:rFonts w:cs="Arial"/>
                <w:sz w:val="12"/>
                <w:szCs w:val="12"/>
              </w:rPr>
            </w:pPr>
          </w:p>
        </w:tc>
        <w:tc>
          <w:tcPr>
            <w:tcW w:w="2033" w:type="dxa"/>
            <w:tcBorders>
              <w:top w:val="nil"/>
              <w:left w:val="nil"/>
              <w:bottom w:val="nil"/>
              <w:right w:val="nil"/>
            </w:tcBorders>
            <w:shd w:val="clear" w:color="auto" w:fill="FFFFFF"/>
            <w:noWrap/>
            <w:vAlign w:val="bottom"/>
          </w:tcPr>
          <w:p w:rsidR="00CC0A76" w:rsidRPr="00CC0A76" w:rsidRDefault="00CC0A76" w:rsidP="00CC0A76">
            <w:pPr>
              <w:rPr>
                <w:rFonts w:cs="Arial"/>
                <w:color w:val="FF0000"/>
                <w:sz w:val="12"/>
                <w:szCs w:val="12"/>
              </w:rPr>
            </w:pPr>
            <w:r w:rsidRPr="00CC0A76">
              <w:rPr>
                <w:rFonts w:cs="Arial"/>
                <w:color w:val="FF0000"/>
                <w:sz w:val="12"/>
                <w:szCs w:val="12"/>
              </w:rPr>
              <w:t> </w:t>
            </w:r>
          </w:p>
        </w:tc>
        <w:tc>
          <w:tcPr>
            <w:tcW w:w="1360" w:type="dxa"/>
            <w:tcBorders>
              <w:top w:val="nil"/>
              <w:left w:val="nil"/>
              <w:bottom w:val="nil"/>
              <w:right w:val="nil"/>
            </w:tcBorders>
            <w:shd w:val="clear" w:color="auto" w:fill="FFFFFF"/>
            <w:noWrap/>
            <w:vAlign w:val="bottom"/>
          </w:tcPr>
          <w:p w:rsidR="00CC0A76" w:rsidRPr="00CC0A76" w:rsidRDefault="00CC0A76" w:rsidP="00CC0A76">
            <w:pPr>
              <w:jc w:val="center"/>
              <w:rPr>
                <w:rFonts w:cs="Arial"/>
                <w:sz w:val="12"/>
                <w:szCs w:val="12"/>
              </w:rPr>
            </w:pPr>
            <w:r w:rsidRPr="00CC0A76">
              <w:rPr>
                <w:rFonts w:cs="Arial"/>
                <w:sz w:val="12"/>
                <w:szCs w:val="12"/>
              </w:rPr>
              <w:t> </w:t>
            </w:r>
          </w:p>
        </w:tc>
        <w:tc>
          <w:tcPr>
            <w:tcW w:w="1000" w:type="dxa"/>
            <w:tcBorders>
              <w:top w:val="nil"/>
              <w:left w:val="nil"/>
              <w:bottom w:val="nil"/>
              <w:right w:val="nil"/>
            </w:tcBorders>
            <w:shd w:val="clear" w:color="auto" w:fill="auto"/>
            <w:noWrap/>
            <w:vAlign w:val="bottom"/>
          </w:tcPr>
          <w:p w:rsidR="00CC0A76" w:rsidRPr="00CC0A76" w:rsidRDefault="00CC0A76" w:rsidP="00CC0A76">
            <w:pPr>
              <w:rPr>
                <w:rFonts w:cs="Arial"/>
                <w:sz w:val="12"/>
                <w:szCs w:val="12"/>
              </w:rPr>
            </w:pPr>
          </w:p>
        </w:tc>
        <w:tc>
          <w:tcPr>
            <w:tcW w:w="1320" w:type="dxa"/>
            <w:tcBorders>
              <w:top w:val="nil"/>
              <w:left w:val="nil"/>
              <w:bottom w:val="nil"/>
              <w:right w:val="nil"/>
            </w:tcBorders>
            <w:shd w:val="clear" w:color="auto" w:fill="FFFFFF"/>
            <w:noWrap/>
            <w:vAlign w:val="bottom"/>
          </w:tcPr>
          <w:p w:rsidR="00CC0A76" w:rsidRPr="00CC0A76" w:rsidRDefault="00CC0A76" w:rsidP="00CC0A76">
            <w:pPr>
              <w:jc w:val="center"/>
              <w:rPr>
                <w:rFonts w:cs="Arial"/>
                <w:sz w:val="12"/>
                <w:szCs w:val="12"/>
              </w:rPr>
            </w:pPr>
            <w:r w:rsidRPr="00CC0A76">
              <w:rPr>
                <w:rFonts w:cs="Arial"/>
                <w:sz w:val="12"/>
                <w:szCs w:val="12"/>
              </w:rPr>
              <w:t> </w:t>
            </w:r>
          </w:p>
        </w:tc>
        <w:tc>
          <w:tcPr>
            <w:tcW w:w="1000" w:type="dxa"/>
            <w:tcBorders>
              <w:top w:val="nil"/>
              <w:left w:val="nil"/>
              <w:bottom w:val="nil"/>
              <w:right w:val="nil"/>
            </w:tcBorders>
            <w:shd w:val="clear" w:color="auto" w:fill="auto"/>
            <w:noWrap/>
            <w:vAlign w:val="bottom"/>
          </w:tcPr>
          <w:p w:rsidR="00CC0A76" w:rsidRPr="00CC0A76" w:rsidRDefault="00CC0A76" w:rsidP="00CC0A76">
            <w:pPr>
              <w:rPr>
                <w:rFonts w:cs="Arial"/>
                <w:sz w:val="12"/>
                <w:szCs w:val="12"/>
              </w:rPr>
            </w:pPr>
          </w:p>
        </w:tc>
        <w:tc>
          <w:tcPr>
            <w:tcW w:w="1120" w:type="dxa"/>
            <w:tcBorders>
              <w:top w:val="nil"/>
              <w:left w:val="nil"/>
              <w:bottom w:val="nil"/>
              <w:right w:val="nil"/>
            </w:tcBorders>
            <w:shd w:val="clear" w:color="auto" w:fill="auto"/>
            <w:noWrap/>
            <w:vAlign w:val="bottom"/>
          </w:tcPr>
          <w:p w:rsidR="00CC0A76" w:rsidRPr="00CC0A76" w:rsidRDefault="00CC0A76" w:rsidP="00CC0A76">
            <w:pPr>
              <w:jc w:val="center"/>
              <w:rPr>
                <w:rFonts w:cs="Arial"/>
                <w:sz w:val="12"/>
                <w:szCs w:val="12"/>
              </w:rPr>
            </w:pPr>
          </w:p>
        </w:tc>
        <w:tc>
          <w:tcPr>
            <w:tcW w:w="760" w:type="dxa"/>
            <w:tcBorders>
              <w:top w:val="nil"/>
              <w:left w:val="nil"/>
              <w:bottom w:val="nil"/>
              <w:right w:val="nil"/>
            </w:tcBorders>
            <w:shd w:val="clear" w:color="auto" w:fill="auto"/>
            <w:noWrap/>
            <w:vAlign w:val="bottom"/>
          </w:tcPr>
          <w:p w:rsidR="00CC0A76" w:rsidRPr="00CC0A76" w:rsidRDefault="00CC0A76" w:rsidP="00CC0A76">
            <w:pPr>
              <w:rPr>
                <w:rFonts w:cs="Arial"/>
                <w:sz w:val="12"/>
                <w:szCs w:val="12"/>
              </w:rPr>
            </w:pPr>
          </w:p>
        </w:tc>
        <w:tc>
          <w:tcPr>
            <w:tcW w:w="980" w:type="dxa"/>
            <w:tcBorders>
              <w:top w:val="nil"/>
              <w:left w:val="nil"/>
              <w:bottom w:val="nil"/>
              <w:right w:val="nil"/>
            </w:tcBorders>
            <w:shd w:val="clear" w:color="auto" w:fill="auto"/>
            <w:noWrap/>
            <w:vAlign w:val="bottom"/>
          </w:tcPr>
          <w:p w:rsidR="00CC0A76" w:rsidRPr="00CC0A76" w:rsidRDefault="00CC0A76" w:rsidP="00CC0A76">
            <w:pPr>
              <w:jc w:val="center"/>
              <w:rPr>
                <w:rFonts w:cs="Arial"/>
                <w:sz w:val="12"/>
                <w:szCs w:val="12"/>
              </w:rPr>
            </w:pPr>
          </w:p>
        </w:tc>
        <w:tc>
          <w:tcPr>
            <w:tcW w:w="740" w:type="dxa"/>
            <w:tcBorders>
              <w:top w:val="nil"/>
              <w:left w:val="nil"/>
              <w:bottom w:val="nil"/>
              <w:right w:val="nil"/>
            </w:tcBorders>
            <w:shd w:val="clear" w:color="auto" w:fill="auto"/>
            <w:noWrap/>
            <w:vAlign w:val="bottom"/>
          </w:tcPr>
          <w:p w:rsidR="00CC0A76" w:rsidRPr="00CC0A76" w:rsidRDefault="00CC0A76" w:rsidP="00CC0A76">
            <w:pPr>
              <w:rPr>
                <w:rFonts w:cs="Arial"/>
                <w:sz w:val="12"/>
                <w:szCs w:val="12"/>
              </w:rPr>
            </w:pPr>
          </w:p>
        </w:tc>
      </w:tr>
      <w:tr w:rsidR="00CC0A76" w:rsidRPr="00CC0A76" w:rsidTr="00CC0A76">
        <w:trPr>
          <w:trHeight w:val="255"/>
        </w:trPr>
        <w:tc>
          <w:tcPr>
            <w:tcW w:w="2116" w:type="dxa"/>
            <w:tcBorders>
              <w:top w:val="nil"/>
              <w:left w:val="nil"/>
              <w:bottom w:val="nil"/>
              <w:right w:val="nil"/>
            </w:tcBorders>
            <w:shd w:val="clear" w:color="auto" w:fill="auto"/>
            <w:noWrap/>
            <w:vAlign w:val="bottom"/>
          </w:tcPr>
          <w:p w:rsidR="00CC0A76" w:rsidRPr="00CC0A76" w:rsidRDefault="00CC0A76" w:rsidP="00CC0A76">
            <w:pPr>
              <w:rPr>
                <w:rFonts w:cs="Arial"/>
                <w:b/>
                <w:bCs/>
                <w:sz w:val="16"/>
                <w:szCs w:val="16"/>
              </w:rPr>
            </w:pPr>
          </w:p>
        </w:tc>
        <w:tc>
          <w:tcPr>
            <w:tcW w:w="272" w:type="dxa"/>
            <w:tcBorders>
              <w:top w:val="nil"/>
              <w:left w:val="nil"/>
              <w:bottom w:val="nil"/>
              <w:right w:val="nil"/>
            </w:tcBorders>
            <w:shd w:val="clear" w:color="auto" w:fill="auto"/>
            <w:noWrap/>
            <w:vAlign w:val="bottom"/>
          </w:tcPr>
          <w:p w:rsidR="00CC0A76" w:rsidRPr="00CC0A76" w:rsidRDefault="00CC0A76" w:rsidP="00CC0A76">
            <w:pPr>
              <w:rPr>
                <w:rFonts w:cs="Arial"/>
                <w:b/>
                <w:bCs/>
                <w:sz w:val="16"/>
                <w:szCs w:val="16"/>
              </w:rPr>
            </w:pPr>
          </w:p>
        </w:tc>
        <w:tc>
          <w:tcPr>
            <w:tcW w:w="2117" w:type="dxa"/>
            <w:tcBorders>
              <w:top w:val="nil"/>
              <w:left w:val="nil"/>
              <w:bottom w:val="nil"/>
              <w:right w:val="nil"/>
            </w:tcBorders>
            <w:shd w:val="clear" w:color="auto" w:fill="auto"/>
            <w:noWrap/>
            <w:vAlign w:val="bottom"/>
          </w:tcPr>
          <w:p w:rsidR="00CC0A76" w:rsidRPr="00CC0A76" w:rsidRDefault="00CC0A76" w:rsidP="00CC0A76">
            <w:pPr>
              <w:jc w:val="right"/>
              <w:rPr>
                <w:rFonts w:cs="Arial"/>
                <w:b/>
                <w:bCs/>
                <w:sz w:val="16"/>
                <w:szCs w:val="16"/>
              </w:rPr>
            </w:pPr>
            <w:r w:rsidRPr="00CC0A76">
              <w:rPr>
                <w:rFonts w:cs="Arial"/>
                <w:b/>
                <w:bCs/>
                <w:sz w:val="16"/>
                <w:szCs w:val="16"/>
              </w:rPr>
              <w:t>TOTAL</w:t>
            </w:r>
          </w:p>
        </w:tc>
        <w:tc>
          <w:tcPr>
            <w:tcW w:w="2033" w:type="dxa"/>
            <w:tcBorders>
              <w:top w:val="nil"/>
              <w:left w:val="nil"/>
              <w:bottom w:val="nil"/>
              <w:right w:val="nil"/>
            </w:tcBorders>
            <w:shd w:val="clear" w:color="auto" w:fill="FFFFFF"/>
            <w:noWrap/>
            <w:vAlign w:val="bottom"/>
          </w:tcPr>
          <w:p w:rsidR="00CC0A76" w:rsidRPr="00CC0A76" w:rsidRDefault="00CC0A76" w:rsidP="00CC0A76">
            <w:pPr>
              <w:rPr>
                <w:rFonts w:cs="Arial"/>
                <w:b/>
                <w:bCs/>
                <w:color w:val="FF0000"/>
                <w:sz w:val="16"/>
                <w:szCs w:val="16"/>
              </w:rPr>
            </w:pPr>
            <w:r w:rsidRPr="00CC0A76">
              <w:rPr>
                <w:rFonts w:cs="Arial"/>
                <w:b/>
                <w:bCs/>
                <w:color w:val="FF0000"/>
                <w:sz w:val="16"/>
                <w:szCs w:val="16"/>
              </w:rPr>
              <w:t> </w:t>
            </w:r>
          </w:p>
        </w:tc>
        <w:tc>
          <w:tcPr>
            <w:tcW w:w="1360" w:type="dxa"/>
            <w:tcBorders>
              <w:top w:val="nil"/>
              <w:left w:val="nil"/>
              <w:bottom w:val="nil"/>
              <w:right w:val="nil"/>
            </w:tcBorders>
            <w:shd w:val="clear" w:color="auto" w:fill="FFFFFF"/>
            <w:noWrap/>
            <w:vAlign w:val="bottom"/>
          </w:tcPr>
          <w:p w:rsidR="00CC0A76" w:rsidRPr="00CC0A76" w:rsidRDefault="00CC0A76" w:rsidP="00CC0A76">
            <w:pPr>
              <w:jc w:val="center"/>
              <w:rPr>
                <w:rFonts w:cs="Arial"/>
                <w:b/>
                <w:bCs/>
                <w:sz w:val="16"/>
                <w:szCs w:val="16"/>
              </w:rPr>
            </w:pPr>
            <w:r w:rsidRPr="00CC0A76">
              <w:rPr>
                <w:rFonts w:cs="Arial"/>
                <w:b/>
                <w:bCs/>
                <w:sz w:val="16"/>
                <w:szCs w:val="16"/>
              </w:rPr>
              <w:t>0</w:t>
            </w:r>
          </w:p>
        </w:tc>
        <w:tc>
          <w:tcPr>
            <w:tcW w:w="1000" w:type="dxa"/>
            <w:tcBorders>
              <w:top w:val="nil"/>
              <w:left w:val="nil"/>
              <w:bottom w:val="nil"/>
              <w:right w:val="nil"/>
            </w:tcBorders>
            <w:shd w:val="clear" w:color="auto" w:fill="auto"/>
            <w:noWrap/>
            <w:vAlign w:val="bottom"/>
          </w:tcPr>
          <w:p w:rsidR="00CC0A76" w:rsidRPr="00CC0A76" w:rsidRDefault="00CC0A76" w:rsidP="00CC0A76">
            <w:pPr>
              <w:jc w:val="center"/>
              <w:rPr>
                <w:rFonts w:cs="Arial"/>
                <w:b/>
                <w:bCs/>
                <w:sz w:val="16"/>
                <w:szCs w:val="16"/>
              </w:rPr>
            </w:pPr>
            <w:r w:rsidRPr="00CC0A76">
              <w:rPr>
                <w:rFonts w:cs="Arial"/>
                <w:b/>
                <w:bCs/>
                <w:sz w:val="16"/>
                <w:szCs w:val="16"/>
              </w:rPr>
              <w:t>0.00</w:t>
            </w:r>
          </w:p>
        </w:tc>
        <w:tc>
          <w:tcPr>
            <w:tcW w:w="1320" w:type="dxa"/>
            <w:tcBorders>
              <w:top w:val="nil"/>
              <w:left w:val="nil"/>
              <w:bottom w:val="nil"/>
              <w:right w:val="nil"/>
            </w:tcBorders>
            <w:shd w:val="clear" w:color="auto" w:fill="FFFFFF"/>
            <w:noWrap/>
            <w:vAlign w:val="bottom"/>
          </w:tcPr>
          <w:p w:rsidR="00CC0A76" w:rsidRPr="00CC0A76" w:rsidRDefault="00CC0A76" w:rsidP="00CC0A76">
            <w:pPr>
              <w:jc w:val="center"/>
              <w:rPr>
                <w:rFonts w:cs="Arial"/>
                <w:b/>
                <w:bCs/>
                <w:sz w:val="16"/>
                <w:szCs w:val="16"/>
              </w:rPr>
            </w:pPr>
            <w:r w:rsidRPr="00CC0A76">
              <w:rPr>
                <w:rFonts w:cs="Arial"/>
                <w:b/>
                <w:bCs/>
                <w:sz w:val="16"/>
                <w:szCs w:val="16"/>
              </w:rPr>
              <w:t>0</w:t>
            </w:r>
          </w:p>
        </w:tc>
        <w:tc>
          <w:tcPr>
            <w:tcW w:w="1000" w:type="dxa"/>
            <w:tcBorders>
              <w:top w:val="nil"/>
              <w:left w:val="nil"/>
              <w:bottom w:val="nil"/>
              <w:right w:val="nil"/>
            </w:tcBorders>
            <w:shd w:val="clear" w:color="auto" w:fill="auto"/>
            <w:noWrap/>
            <w:vAlign w:val="bottom"/>
          </w:tcPr>
          <w:p w:rsidR="00CC0A76" w:rsidRPr="00CC0A76" w:rsidRDefault="00CC0A76" w:rsidP="00CC0A76">
            <w:pPr>
              <w:jc w:val="center"/>
              <w:rPr>
                <w:rFonts w:cs="Arial"/>
                <w:b/>
                <w:bCs/>
                <w:sz w:val="16"/>
                <w:szCs w:val="16"/>
              </w:rPr>
            </w:pPr>
            <w:r w:rsidRPr="00CC0A76">
              <w:rPr>
                <w:rFonts w:cs="Arial"/>
                <w:b/>
                <w:bCs/>
                <w:sz w:val="16"/>
                <w:szCs w:val="16"/>
              </w:rPr>
              <w:t>0.00</w:t>
            </w:r>
          </w:p>
        </w:tc>
        <w:tc>
          <w:tcPr>
            <w:tcW w:w="1120" w:type="dxa"/>
            <w:tcBorders>
              <w:top w:val="nil"/>
              <w:left w:val="nil"/>
              <w:bottom w:val="nil"/>
              <w:right w:val="nil"/>
            </w:tcBorders>
            <w:shd w:val="clear" w:color="auto" w:fill="auto"/>
            <w:noWrap/>
            <w:vAlign w:val="bottom"/>
          </w:tcPr>
          <w:p w:rsidR="00CC0A76" w:rsidRPr="00CC0A76" w:rsidRDefault="00CC0A76" w:rsidP="00CC0A76">
            <w:pPr>
              <w:jc w:val="center"/>
              <w:rPr>
                <w:rFonts w:cs="Arial"/>
                <w:b/>
                <w:bCs/>
                <w:sz w:val="16"/>
                <w:szCs w:val="16"/>
              </w:rPr>
            </w:pPr>
            <w:r w:rsidRPr="00CC0A76">
              <w:rPr>
                <w:rFonts w:cs="Arial"/>
                <w:b/>
                <w:bCs/>
                <w:sz w:val="16"/>
                <w:szCs w:val="16"/>
              </w:rPr>
              <w:t>36,850</w:t>
            </w:r>
          </w:p>
        </w:tc>
        <w:tc>
          <w:tcPr>
            <w:tcW w:w="760" w:type="dxa"/>
            <w:tcBorders>
              <w:top w:val="nil"/>
              <w:left w:val="nil"/>
              <w:bottom w:val="nil"/>
              <w:right w:val="nil"/>
            </w:tcBorders>
            <w:shd w:val="clear" w:color="auto" w:fill="auto"/>
            <w:noWrap/>
            <w:vAlign w:val="bottom"/>
          </w:tcPr>
          <w:p w:rsidR="00CC0A76" w:rsidRPr="00CC0A76" w:rsidRDefault="00CC0A76" w:rsidP="00CC0A76">
            <w:pPr>
              <w:jc w:val="center"/>
              <w:rPr>
                <w:rFonts w:cs="Arial"/>
                <w:b/>
                <w:bCs/>
                <w:sz w:val="16"/>
                <w:szCs w:val="16"/>
              </w:rPr>
            </w:pPr>
            <w:r w:rsidRPr="00CC0A76">
              <w:rPr>
                <w:rFonts w:cs="Arial"/>
                <w:b/>
                <w:bCs/>
                <w:sz w:val="16"/>
                <w:szCs w:val="16"/>
              </w:rPr>
              <w:t>78.66</w:t>
            </w:r>
          </w:p>
        </w:tc>
        <w:tc>
          <w:tcPr>
            <w:tcW w:w="980" w:type="dxa"/>
            <w:tcBorders>
              <w:top w:val="nil"/>
              <w:left w:val="nil"/>
              <w:bottom w:val="nil"/>
              <w:right w:val="nil"/>
            </w:tcBorders>
            <w:shd w:val="clear" w:color="auto" w:fill="auto"/>
            <w:noWrap/>
            <w:vAlign w:val="bottom"/>
          </w:tcPr>
          <w:p w:rsidR="00CC0A76" w:rsidRPr="00CC0A76" w:rsidRDefault="00CC0A76" w:rsidP="00CC0A76">
            <w:pPr>
              <w:jc w:val="center"/>
              <w:rPr>
                <w:rFonts w:cs="Arial"/>
                <w:b/>
                <w:bCs/>
                <w:sz w:val="16"/>
                <w:szCs w:val="16"/>
              </w:rPr>
            </w:pPr>
            <w:r w:rsidRPr="00CC0A76">
              <w:rPr>
                <w:rFonts w:cs="Arial"/>
                <w:b/>
                <w:bCs/>
                <w:sz w:val="16"/>
                <w:szCs w:val="16"/>
              </w:rPr>
              <w:t>36,850</w:t>
            </w:r>
          </w:p>
        </w:tc>
        <w:tc>
          <w:tcPr>
            <w:tcW w:w="740" w:type="dxa"/>
            <w:tcBorders>
              <w:top w:val="nil"/>
              <w:left w:val="nil"/>
              <w:bottom w:val="nil"/>
              <w:right w:val="nil"/>
            </w:tcBorders>
            <w:shd w:val="clear" w:color="auto" w:fill="auto"/>
            <w:noWrap/>
            <w:vAlign w:val="bottom"/>
          </w:tcPr>
          <w:p w:rsidR="00CC0A76" w:rsidRPr="00CC0A76" w:rsidRDefault="00CC0A76" w:rsidP="00CC0A76">
            <w:pPr>
              <w:jc w:val="center"/>
              <w:rPr>
                <w:rFonts w:cs="Arial"/>
                <w:b/>
                <w:bCs/>
                <w:sz w:val="16"/>
                <w:szCs w:val="16"/>
              </w:rPr>
            </w:pPr>
            <w:r w:rsidRPr="00CC0A76">
              <w:rPr>
                <w:rFonts w:cs="Arial"/>
                <w:b/>
                <w:bCs/>
                <w:sz w:val="16"/>
                <w:szCs w:val="16"/>
              </w:rPr>
              <w:t>42.69</w:t>
            </w:r>
          </w:p>
        </w:tc>
      </w:tr>
      <w:tr w:rsidR="00CC0A76" w:rsidRPr="00CC0A76" w:rsidTr="00CC0A76">
        <w:trPr>
          <w:trHeight w:val="131"/>
        </w:trPr>
        <w:tc>
          <w:tcPr>
            <w:tcW w:w="2116" w:type="dxa"/>
            <w:tcBorders>
              <w:top w:val="nil"/>
              <w:left w:val="nil"/>
              <w:bottom w:val="nil"/>
              <w:right w:val="nil"/>
            </w:tcBorders>
            <w:shd w:val="clear" w:color="auto" w:fill="auto"/>
            <w:noWrap/>
            <w:vAlign w:val="bottom"/>
          </w:tcPr>
          <w:p w:rsidR="00CC0A76" w:rsidRPr="00CC0A76" w:rsidRDefault="00CC0A76" w:rsidP="00CC0A76">
            <w:pPr>
              <w:rPr>
                <w:rFonts w:cs="Arial"/>
                <w:sz w:val="12"/>
                <w:szCs w:val="12"/>
              </w:rPr>
            </w:pPr>
          </w:p>
        </w:tc>
        <w:tc>
          <w:tcPr>
            <w:tcW w:w="272" w:type="dxa"/>
            <w:tcBorders>
              <w:top w:val="nil"/>
              <w:left w:val="nil"/>
              <w:bottom w:val="nil"/>
              <w:right w:val="nil"/>
            </w:tcBorders>
            <w:shd w:val="clear" w:color="auto" w:fill="auto"/>
            <w:noWrap/>
            <w:vAlign w:val="bottom"/>
          </w:tcPr>
          <w:p w:rsidR="00CC0A76" w:rsidRPr="00CC0A76" w:rsidRDefault="00CC0A76" w:rsidP="00CC0A76">
            <w:pPr>
              <w:rPr>
                <w:rFonts w:cs="Arial"/>
                <w:sz w:val="12"/>
                <w:szCs w:val="12"/>
              </w:rPr>
            </w:pPr>
          </w:p>
        </w:tc>
        <w:tc>
          <w:tcPr>
            <w:tcW w:w="2117" w:type="dxa"/>
            <w:tcBorders>
              <w:top w:val="nil"/>
              <w:left w:val="nil"/>
              <w:bottom w:val="nil"/>
              <w:right w:val="nil"/>
            </w:tcBorders>
            <w:shd w:val="clear" w:color="auto" w:fill="auto"/>
            <w:noWrap/>
            <w:vAlign w:val="bottom"/>
          </w:tcPr>
          <w:p w:rsidR="00CC0A76" w:rsidRPr="00CC0A76" w:rsidRDefault="00CC0A76" w:rsidP="00CC0A76">
            <w:pPr>
              <w:rPr>
                <w:rFonts w:cs="Arial"/>
                <w:sz w:val="12"/>
                <w:szCs w:val="12"/>
              </w:rPr>
            </w:pPr>
          </w:p>
        </w:tc>
        <w:tc>
          <w:tcPr>
            <w:tcW w:w="2033" w:type="dxa"/>
            <w:tcBorders>
              <w:top w:val="nil"/>
              <w:left w:val="nil"/>
              <w:bottom w:val="nil"/>
              <w:right w:val="nil"/>
            </w:tcBorders>
            <w:shd w:val="clear" w:color="auto" w:fill="FFFFFF"/>
            <w:noWrap/>
            <w:vAlign w:val="bottom"/>
          </w:tcPr>
          <w:p w:rsidR="00CC0A76" w:rsidRPr="00CC0A76" w:rsidRDefault="00CC0A76" w:rsidP="00CC0A76">
            <w:pPr>
              <w:rPr>
                <w:rFonts w:cs="Arial"/>
                <w:color w:val="FF0000"/>
                <w:sz w:val="12"/>
                <w:szCs w:val="12"/>
              </w:rPr>
            </w:pPr>
            <w:r w:rsidRPr="00CC0A76">
              <w:rPr>
                <w:rFonts w:cs="Arial"/>
                <w:color w:val="FF0000"/>
                <w:sz w:val="12"/>
                <w:szCs w:val="12"/>
              </w:rPr>
              <w:t> </w:t>
            </w:r>
          </w:p>
        </w:tc>
        <w:tc>
          <w:tcPr>
            <w:tcW w:w="1360" w:type="dxa"/>
            <w:tcBorders>
              <w:top w:val="nil"/>
              <w:left w:val="nil"/>
              <w:bottom w:val="nil"/>
              <w:right w:val="nil"/>
            </w:tcBorders>
            <w:shd w:val="clear" w:color="auto" w:fill="FFFFFF"/>
            <w:noWrap/>
            <w:vAlign w:val="bottom"/>
          </w:tcPr>
          <w:p w:rsidR="00CC0A76" w:rsidRPr="00CC0A76" w:rsidRDefault="00CC0A76" w:rsidP="00CC0A76">
            <w:pPr>
              <w:jc w:val="center"/>
              <w:rPr>
                <w:rFonts w:cs="Arial"/>
                <w:sz w:val="12"/>
                <w:szCs w:val="12"/>
              </w:rPr>
            </w:pPr>
            <w:r w:rsidRPr="00CC0A76">
              <w:rPr>
                <w:rFonts w:cs="Arial"/>
                <w:sz w:val="12"/>
                <w:szCs w:val="12"/>
              </w:rPr>
              <w:t> </w:t>
            </w:r>
          </w:p>
        </w:tc>
        <w:tc>
          <w:tcPr>
            <w:tcW w:w="1000" w:type="dxa"/>
            <w:tcBorders>
              <w:top w:val="nil"/>
              <w:left w:val="nil"/>
              <w:bottom w:val="nil"/>
              <w:right w:val="nil"/>
            </w:tcBorders>
            <w:shd w:val="clear" w:color="auto" w:fill="auto"/>
            <w:noWrap/>
            <w:vAlign w:val="bottom"/>
          </w:tcPr>
          <w:p w:rsidR="00CC0A76" w:rsidRPr="00CC0A76" w:rsidRDefault="00CC0A76" w:rsidP="00CC0A76">
            <w:pPr>
              <w:rPr>
                <w:rFonts w:cs="Arial"/>
                <w:sz w:val="12"/>
                <w:szCs w:val="12"/>
              </w:rPr>
            </w:pPr>
          </w:p>
        </w:tc>
        <w:tc>
          <w:tcPr>
            <w:tcW w:w="1320" w:type="dxa"/>
            <w:tcBorders>
              <w:top w:val="nil"/>
              <w:left w:val="nil"/>
              <w:bottom w:val="nil"/>
              <w:right w:val="nil"/>
            </w:tcBorders>
            <w:shd w:val="clear" w:color="auto" w:fill="FFFFFF"/>
            <w:noWrap/>
            <w:vAlign w:val="bottom"/>
          </w:tcPr>
          <w:p w:rsidR="00CC0A76" w:rsidRPr="00CC0A76" w:rsidRDefault="00CC0A76" w:rsidP="00CC0A76">
            <w:pPr>
              <w:jc w:val="center"/>
              <w:rPr>
                <w:rFonts w:cs="Arial"/>
                <w:sz w:val="12"/>
                <w:szCs w:val="12"/>
              </w:rPr>
            </w:pPr>
            <w:r w:rsidRPr="00CC0A76">
              <w:rPr>
                <w:rFonts w:cs="Arial"/>
                <w:sz w:val="12"/>
                <w:szCs w:val="12"/>
              </w:rPr>
              <w:t> </w:t>
            </w:r>
          </w:p>
        </w:tc>
        <w:tc>
          <w:tcPr>
            <w:tcW w:w="1000" w:type="dxa"/>
            <w:tcBorders>
              <w:top w:val="nil"/>
              <w:left w:val="nil"/>
              <w:bottom w:val="nil"/>
              <w:right w:val="nil"/>
            </w:tcBorders>
            <w:shd w:val="clear" w:color="auto" w:fill="auto"/>
            <w:noWrap/>
            <w:vAlign w:val="bottom"/>
          </w:tcPr>
          <w:p w:rsidR="00CC0A76" w:rsidRPr="00CC0A76" w:rsidRDefault="00CC0A76" w:rsidP="00CC0A76">
            <w:pPr>
              <w:rPr>
                <w:rFonts w:cs="Arial"/>
                <w:sz w:val="12"/>
                <w:szCs w:val="12"/>
              </w:rPr>
            </w:pPr>
          </w:p>
        </w:tc>
        <w:tc>
          <w:tcPr>
            <w:tcW w:w="1120" w:type="dxa"/>
            <w:tcBorders>
              <w:top w:val="nil"/>
              <w:left w:val="nil"/>
              <w:bottom w:val="nil"/>
              <w:right w:val="nil"/>
            </w:tcBorders>
            <w:shd w:val="clear" w:color="auto" w:fill="auto"/>
            <w:noWrap/>
            <w:vAlign w:val="bottom"/>
          </w:tcPr>
          <w:p w:rsidR="00CC0A76" w:rsidRPr="00CC0A76" w:rsidRDefault="00CC0A76" w:rsidP="00CC0A76">
            <w:pPr>
              <w:rPr>
                <w:rFonts w:cs="Arial"/>
                <w:sz w:val="12"/>
                <w:szCs w:val="12"/>
              </w:rPr>
            </w:pPr>
          </w:p>
        </w:tc>
        <w:tc>
          <w:tcPr>
            <w:tcW w:w="760" w:type="dxa"/>
            <w:tcBorders>
              <w:top w:val="nil"/>
              <w:left w:val="nil"/>
              <w:bottom w:val="nil"/>
              <w:right w:val="nil"/>
            </w:tcBorders>
            <w:shd w:val="clear" w:color="auto" w:fill="auto"/>
            <w:noWrap/>
            <w:vAlign w:val="bottom"/>
          </w:tcPr>
          <w:p w:rsidR="00CC0A76" w:rsidRPr="00CC0A76" w:rsidRDefault="00CC0A76" w:rsidP="00CC0A76">
            <w:pPr>
              <w:rPr>
                <w:rFonts w:cs="Arial"/>
                <w:sz w:val="12"/>
                <w:szCs w:val="12"/>
              </w:rPr>
            </w:pPr>
          </w:p>
        </w:tc>
        <w:tc>
          <w:tcPr>
            <w:tcW w:w="980" w:type="dxa"/>
            <w:tcBorders>
              <w:top w:val="nil"/>
              <w:left w:val="nil"/>
              <w:bottom w:val="nil"/>
              <w:right w:val="nil"/>
            </w:tcBorders>
            <w:shd w:val="clear" w:color="auto" w:fill="auto"/>
            <w:noWrap/>
            <w:vAlign w:val="bottom"/>
          </w:tcPr>
          <w:p w:rsidR="00CC0A76" w:rsidRPr="00CC0A76" w:rsidRDefault="00CC0A76" w:rsidP="00CC0A76">
            <w:pPr>
              <w:jc w:val="center"/>
              <w:rPr>
                <w:rFonts w:cs="Arial"/>
                <w:sz w:val="12"/>
                <w:szCs w:val="12"/>
              </w:rPr>
            </w:pPr>
          </w:p>
        </w:tc>
        <w:tc>
          <w:tcPr>
            <w:tcW w:w="740" w:type="dxa"/>
            <w:tcBorders>
              <w:top w:val="nil"/>
              <w:left w:val="nil"/>
              <w:bottom w:val="nil"/>
              <w:right w:val="nil"/>
            </w:tcBorders>
            <w:shd w:val="clear" w:color="auto" w:fill="auto"/>
            <w:noWrap/>
            <w:vAlign w:val="bottom"/>
          </w:tcPr>
          <w:p w:rsidR="00CC0A76" w:rsidRPr="00CC0A76" w:rsidRDefault="00CC0A76" w:rsidP="00CC0A76">
            <w:pPr>
              <w:rPr>
                <w:rFonts w:cs="Arial"/>
                <w:sz w:val="12"/>
                <w:szCs w:val="12"/>
              </w:rPr>
            </w:pPr>
          </w:p>
        </w:tc>
      </w:tr>
      <w:tr w:rsidR="00CC0A76" w:rsidRPr="00CC0A76" w:rsidTr="00CC0A76">
        <w:trPr>
          <w:trHeight w:val="255"/>
        </w:trPr>
        <w:tc>
          <w:tcPr>
            <w:tcW w:w="2116" w:type="dxa"/>
            <w:tcBorders>
              <w:top w:val="nil"/>
              <w:left w:val="nil"/>
              <w:bottom w:val="nil"/>
              <w:right w:val="nil"/>
            </w:tcBorders>
            <w:shd w:val="clear" w:color="auto" w:fill="auto"/>
            <w:noWrap/>
            <w:vAlign w:val="bottom"/>
          </w:tcPr>
          <w:p w:rsidR="00CC0A76" w:rsidRPr="00CC0A76" w:rsidRDefault="00CC0A76" w:rsidP="00CC0A76">
            <w:pPr>
              <w:rPr>
                <w:rFonts w:cs="Arial"/>
                <w:b/>
                <w:bCs/>
                <w:sz w:val="16"/>
                <w:szCs w:val="16"/>
                <w:u w:val="single"/>
              </w:rPr>
            </w:pPr>
            <w:r w:rsidRPr="00CC0A76">
              <w:rPr>
                <w:rFonts w:cs="Arial"/>
                <w:b/>
                <w:bCs/>
                <w:sz w:val="16"/>
                <w:szCs w:val="16"/>
                <w:u w:val="single"/>
              </w:rPr>
              <w:t>CD'S</w:t>
            </w:r>
          </w:p>
        </w:tc>
        <w:tc>
          <w:tcPr>
            <w:tcW w:w="272" w:type="dxa"/>
            <w:tcBorders>
              <w:top w:val="nil"/>
              <w:left w:val="nil"/>
              <w:bottom w:val="nil"/>
              <w:right w:val="nil"/>
            </w:tcBorders>
            <w:shd w:val="clear" w:color="auto" w:fill="auto"/>
            <w:noWrap/>
            <w:vAlign w:val="bottom"/>
          </w:tcPr>
          <w:p w:rsidR="00CC0A76" w:rsidRPr="00CC0A76" w:rsidRDefault="00CC0A76" w:rsidP="00CC0A76">
            <w:pPr>
              <w:rPr>
                <w:rFonts w:cs="Arial"/>
                <w:b/>
                <w:bCs/>
                <w:sz w:val="16"/>
                <w:szCs w:val="16"/>
                <w:u w:val="single"/>
              </w:rPr>
            </w:pPr>
          </w:p>
        </w:tc>
        <w:tc>
          <w:tcPr>
            <w:tcW w:w="2117" w:type="dxa"/>
            <w:tcBorders>
              <w:top w:val="nil"/>
              <w:left w:val="nil"/>
              <w:bottom w:val="nil"/>
              <w:right w:val="nil"/>
            </w:tcBorders>
            <w:shd w:val="clear" w:color="auto" w:fill="auto"/>
            <w:noWrap/>
            <w:vAlign w:val="bottom"/>
          </w:tcPr>
          <w:p w:rsidR="00CC0A76" w:rsidRPr="00CC0A76" w:rsidRDefault="00CC0A76" w:rsidP="00CC0A76">
            <w:pPr>
              <w:rPr>
                <w:rFonts w:cs="Arial"/>
                <w:sz w:val="16"/>
                <w:szCs w:val="16"/>
              </w:rPr>
            </w:pPr>
          </w:p>
        </w:tc>
        <w:tc>
          <w:tcPr>
            <w:tcW w:w="2033" w:type="dxa"/>
            <w:tcBorders>
              <w:top w:val="nil"/>
              <w:left w:val="nil"/>
              <w:bottom w:val="nil"/>
              <w:right w:val="nil"/>
            </w:tcBorders>
            <w:shd w:val="clear" w:color="auto" w:fill="FFFFFF"/>
            <w:noWrap/>
            <w:vAlign w:val="bottom"/>
          </w:tcPr>
          <w:p w:rsidR="00CC0A76" w:rsidRPr="00CC0A76" w:rsidRDefault="00CC0A76" w:rsidP="00CC0A76">
            <w:pPr>
              <w:rPr>
                <w:rFonts w:cs="Arial"/>
                <w:color w:val="FF0000"/>
                <w:sz w:val="16"/>
                <w:szCs w:val="16"/>
              </w:rPr>
            </w:pPr>
            <w:r w:rsidRPr="00CC0A76">
              <w:rPr>
                <w:rFonts w:cs="Arial"/>
                <w:color w:val="FF0000"/>
                <w:sz w:val="16"/>
                <w:szCs w:val="16"/>
              </w:rPr>
              <w:t> </w:t>
            </w:r>
          </w:p>
        </w:tc>
        <w:tc>
          <w:tcPr>
            <w:tcW w:w="1360" w:type="dxa"/>
            <w:tcBorders>
              <w:top w:val="nil"/>
              <w:left w:val="nil"/>
              <w:bottom w:val="nil"/>
              <w:right w:val="nil"/>
            </w:tcBorders>
            <w:shd w:val="clear" w:color="auto" w:fill="FFFFFF"/>
            <w:noWrap/>
            <w:vAlign w:val="bottom"/>
          </w:tcPr>
          <w:p w:rsidR="00CC0A76" w:rsidRPr="00CC0A76" w:rsidRDefault="00CC0A76" w:rsidP="00CC0A76">
            <w:pPr>
              <w:jc w:val="center"/>
              <w:rPr>
                <w:rFonts w:cs="Arial"/>
                <w:sz w:val="16"/>
                <w:szCs w:val="16"/>
              </w:rPr>
            </w:pPr>
            <w:r w:rsidRPr="00CC0A76">
              <w:rPr>
                <w:rFonts w:cs="Arial"/>
                <w:sz w:val="16"/>
                <w:szCs w:val="16"/>
              </w:rPr>
              <w:t> </w:t>
            </w:r>
          </w:p>
        </w:tc>
        <w:tc>
          <w:tcPr>
            <w:tcW w:w="1000" w:type="dxa"/>
            <w:tcBorders>
              <w:top w:val="nil"/>
              <w:left w:val="nil"/>
              <w:bottom w:val="nil"/>
              <w:right w:val="nil"/>
            </w:tcBorders>
            <w:shd w:val="clear" w:color="auto" w:fill="auto"/>
            <w:noWrap/>
            <w:vAlign w:val="bottom"/>
          </w:tcPr>
          <w:p w:rsidR="00CC0A76" w:rsidRPr="00CC0A76" w:rsidRDefault="00CC0A76" w:rsidP="00CC0A76">
            <w:pPr>
              <w:rPr>
                <w:rFonts w:cs="Arial"/>
                <w:sz w:val="16"/>
                <w:szCs w:val="16"/>
              </w:rPr>
            </w:pPr>
          </w:p>
        </w:tc>
        <w:tc>
          <w:tcPr>
            <w:tcW w:w="1320" w:type="dxa"/>
            <w:tcBorders>
              <w:top w:val="nil"/>
              <w:left w:val="nil"/>
              <w:bottom w:val="nil"/>
              <w:right w:val="nil"/>
            </w:tcBorders>
            <w:shd w:val="clear" w:color="auto" w:fill="FFFFFF"/>
            <w:noWrap/>
            <w:vAlign w:val="bottom"/>
          </w:tcPr>
          <w:p w:rsidR="00CC0A76" w:rsidRPr="00CC0A76" w:rsidRDefault="00CC0A76" w:rsidP="00CC0A76">
            <w:pPr>
              <w:jc w:val="center"/>
              <w:rPr>
                <w:rFonts w:cs="Arial"/>
                <w:sz w:val="16"/>
                <w:szCs w:val="16"/>
              </w:rPr>
            </w:pPr>
            <w:r w:rsidRPr="00CC0A76">
              <w:rPr>
                <w:rFonts w:cs="Arial"/>
                <w:sz w:val="16"/>
                <w:szCs w:val="16"/>
              </w:rPr>
              <w:t> </w:t>
            </w:r>
          </w:p>
        </w:tc>
        <w:tc>
          <w:tcPr>
            <w:tcW w:w="1000" w:type="dxa"/>
            <w:tcBorders>
              <w:top w:val="nil"/>
              <w:left w:val="nil"/>
              <w:bottom w:val="nil"/>
              <w:right w:val="nil"/>
            </w:tcBorders>
            <w:shd w:val="clear" w:color="auto" w:fill="auto"/>
            <w:noWrap/>
            <w:vAlign w:val="bottom"/>
          </w:tcPr>
          <w:p w:rsidR="00CC0A76" w:rsidRPr="00CC0A76" w:rsidRDefault="00CC0A76" w:rsidP="00CC0A76">
            <w:pPr>
              <w:rPr>
                <w:rFonts w:cs="Arial"/>
                <w:sz w:val="16"/>
                <w:szCs w:val="16"/>
              </w:rPr>
            </w:pPr>
          </w:p>
        </w:tc>
        <w:tc>
          <w:tcPr>
            <w:tcW w:w="1120" w:type="dxa"/>
            <w:tcBorders>
              <w:top w:val="nil"/>
              <w:left w:val="nil"/>
              <w:bottom w:val="nil"/>
              <w:right w:val="nil"/>
            </w:tcBorders>
            <w:shd w:val="clear" w:color="auto" w:fill="auto"/>
            <w:noWrap/>
            <w:vAlign w:val="bottom"/>
          </w:tcPr>
          <w:p w:rsidR="00CC0A76" w:rsidRPr="00CC0A76" w:rsidRDefault="00CC0A76" w:rsidP="00CC0A76">
            <w:pPr>
              <w:rPr>
                <w:rFonts w:cs="Arial"/>
                <w:sz w:val="16"/>
                <w:szCs w:val="16"/>
              </w:rPr>
            </w:pPr>
          </w:p>
        </w:tc>
        <w:tc>
          <w:tcPr>
            <w:tcW w:w="760" w:type="dxa"/>
            <w:tcBorders>
              <w:top w:val="nil"/>
              <w:left w:val="nil"/>
              <w:bottom w:val="nil"/>
              <w:right w:val="nil"/>
            </w:tcBorders>
            <w:shd w:val="clear" w:color="auto" w:fill="auto"/>
            <w:noWrap/>
            <w:vAlign w:val="bottom"/>
          </w:tcPr>
          <w:p w:rsidR="00CC0A76" w:rsidRPr="00CC0A76" w:rsidRDefault="00CC0A76" w:rsidP="00CC0A76">
            <w:pPr>
              <w:rPr>
                <w:rFonts w:cs="Arial"/>
                <w:sz w:val="16"/>
                <w:szCs w:val="16"/>
              </w:rPr>
            </w:pPr>
          </w:p>
        </w:tc>
        <w:tc>
          <w:tcPr>
            <w:tcW w:w="980" w:type="dxa"/>
            <w:tcBorders>
              <w:top w:val="nil"/>
              <w:left w:val="nil"/>
              <w:bottom w:val="nil"/>
              <w:right w:val="nil"/>
            </w:tcBorders>
            <w:shd w:val="clear" w:color="auto" w:fill="auto"/>
            <w:noWrap/>
            <w:vAlign w:val="bottom"/>
          </w:tcPr>
          <w:p w:rsidR="00CC0A76" w:rsidRPr="00CC0A76" w:rsidRDefault="00CC0A76" w:rsidP="00CC0A76">
            <w:pPr>
              <w:jc w:val="center"/>
              <w:rPr>
                <w:rFonts w:cs="Arial"/>
                <w:sz w:val="16"/>
                <w:szCs w:val="16"/>
              </w:rPr>
            </w:pPr>
          </w:p>
        </w:tc>
        <w:tc>
          <w:tcPr>
            <w:tcW w:w="740" w:type="dxa"/>
            <w:tcBorders>
              <w:top w:val="nil"/>
              <w:left w:val="nil"/>
              <w:bottom w:val="nil"/>
              <w:right w:val="nil"/>
            </w:tcBorders>
            <w:shd w:val="clear" w:color="auto" w:fill="auto"/>
            <w:noWrap/>
            <w:vAlign w:val="bottom"/>
          </w:tcPr>
          <w:p w:rsidR="00CC0A76" w:rsidRPr="00CC0A76" w:rsidRDefault="00CC0A76" w:rsidP="00CC0A76">
            <w:pPr>
              <w:rPr>
                <w:rFonts w:cs="Arial"/>
                <w:sz w:val="16"/>
                <w:szCs w:val="16"/>
              </w:rPr>
            </w:pPr>
          </w:p>
        </w:tc>
      </w:tr>
      <w:tr w:rsidR="00CC0A76" w:rsidRPr="00CC0A76" w:rsidTr="009833BB">
        <w:trPr>
          <w:trHeight w:val="80"/>
        </w:trPr>
        <w:tc>
          <w:tcPr>
            <w:tcW w:w="2116" w:type="dxa"/>
            <w:tcBorders>
              <w:top w:val="nil"/>
              <w:left w:val="nil"/>
              <w:bottom w:val="nil"/>
              <w:right w:val="nil"/>
            </w:tcBorders>
            <w:shd w:val="clear" w:color="auto" w:fill="auto"/>
            <w:noWrap/>
            <w:vAlign w:val="bottom"/>
          </w:tcPr>
          <w:p w:rsidR="00CC0A76" w:rsidRPr="00CC0A76" w:rsidRDefault="00CC0A76" w:rsidP="00CC0A76">
            <w:pPr>
              <w:rPr>
                <w:rFonts w:cs="Arial"/>
                <w:sz w:val="12"/>
                <w:szCs w:val="12"/>
              </w:rPr>
            </w:pPr>
          </w:p>
        </w:tc>
        <w:tc>
          <w:tcPr>
            <w:tcW w:w="272" w:type="dxa"/>
            <w:tcBorders>
              <w:top w:val="nil"/>
              <w:left w:val="nil"/>
              <w:bottom w:val="nil"/>
              <w:right w:val="nil"/>
            </w:tcBorders>
            <w:shd w:val="clear" w:color="auto" w:fill="auto"/>
            <w:noWrap/>
            <w:vAlign w:val="bottom"/>
          </w:tcPr>
          <w:p w:rsidR="00CC0A76" w:rsidRPr="00CC0A76" w:rsidRDefault="00CC0A76" w:rsidP="00CC0A76">
            <w:pPr>
              <w:rPr>
                <w:rFonts w:cs="Arial"/>
                <w:sz w:val="12"/>
                <w:szCs w:val="12"/>
              </w:rPr>
            </w:pPr>
          </w:p>
        </w:tc>
        <w:tc>
          <w:tcPr>
            <w:tcW w:w="2117" w:type="dxa"/>
            <w:tcBorders>
              <w:top w:val="nil"/>
              <w:left w:val="nil"/>
              <w:bottom w:val="nil"/>
              <w:right w:val="nil"/>
            </w:tcBorders>
            <w:shd w:val="clear" w:color="auto" w:fill="auto"/>
            <w:noWrap/>
            <w:vAlign w:val="bottom"/>
          </w:tcPr>
          <w:p w:rsidR="00CC0A76" w:rsidRPr="00CC0A76" w:rsidRDefault="00CC0A76" w:rsidP="00CC0A76">
            <w:pPr>
              <w:rPr>
                <w:rFonts w:cs="Arial"/>
                <w:sz w:val="12"/>
                <w:szCs w:val="12"/>
              </w:rPr>
            </w:pPr>
          </w:p>
        </w:tc>
        <w:tc>
          <w:tcPr>
            <w:tcW w:w="2033" w:type="dxa"/>
            <w:tcBorders>
              <w:top w:val="nil"/>
              <w:left w:val="nil"/>
              <w:bottom w:val="nil"/>
              <w:right w:val="nil"/>
            </w:tcBorders>
            <w:shd w:val="clear" w:color="auto" w:fill="FFFFFF"/>
            <w:noWrap/>
            <w:vAlign w:val="bottom"/>
          </w:tcPr>
          <w:p w:rsidR="00CC0A76" w:rsidRPr="00CC0A76" w:rsidRDefault="00CC0A76" w:rsidP="00CC0A76">
            <w:pPr>
              <w:rPr>
                <w:rFonts w:cs="Arial"/>
                <w:color w:val="FF0000"/>
                <w:sz w:val="12"/>
                <w:szCs w:val="12"/>
              </w:rPr>
            </w:pPr>
            <w:r w:rsidRPr="00CC0A76">
              <w:rPr>
                <w:rFonts w:cs="Arial"/>
                <w:color w:val="FF0000"/>
                <w:sz w:val="12"/>
                <w:szCs w:val="12"/>
              </w:rPr>
              <w:t> </w:t>
            </w:r>
          </w:p>
        </w:tc>
        <w:tc>
          <w:tcPr>
            <w:tcW w:w="1360" w:type="dxa"/>
            <w:tcBorders>
              <w:top w:val="nil"/>
              <w:left w:val="nil"/>
              <w:bottom w:val="nil"/>
              <w:right w:val="nil"/>
            </w:tcBorders>
            <w:shd w:val="clear" w:color="auto" w:fill="FFFFFF"/>
            <w:noWrap/>
            <w:vAlign w:val="bottom"/>
          </w:tcPr>
          <w:p w:rsidR="00CC0A76" w:rsidRPr="00CC0A76" w:rsidRDefault="00CC0A76" w:rsidP="00CC0A76">
            <w:pPr>
              <w:jc w:val="center"/>
              <w:rPr>
                <w:rFonts w:cs="Arial"/>
                <w:sz w:val="12"/>
                <w:szCs w:val="12"/>
              </w:rPr>
            </w:pPr>
            <w:r w:rsidRPr="00CC0A76">
              <w:rPr>
                <w:rFonts w:cs="Arial"/>
                <w:sz w:val="12"/>
                <w:szCs w:val="12"/>
              </w:rPr>
              <w:t> </w:t>
            </w:r>
          </w:p>
        </w:tc>
        <w:tc>
          <w:tcPr>
            <w:tcW w:w="1000" w:type="dxa"/>
            <w:tcBorders>
              <w:top w:val="nil"/>
              <w:left w:val="nil"/>
              <w:bottom w:val="nil"/>
              <w:right w:val="nil"/>
            </w:tcBorders>
            <w:shd w:val="clear" w:color="auto" w:fill="auto"/>
            <w:noWrap/>
            <w:vAlign w:val="bottom"/>
          </w:tcPr>
          <w:p w:rsidR="00CC0A76" w:rsidRPr="00CC0A76" w:rsidRDefault="00CC0A76" w:rsidP="00CC0A76">
            <w:pPr>
              <w:rPr>
                <w:rFonts w:cs="Arial"/>
                <w:sz w:val="12"/>
                <w:szCs w:val="12"/>
              </w:rPr>
            </w:pPr>
          </w:p>
        </w:tc>
        <w:tc>
          <w:tcPr>
            <w:tcW w:w="1320" w:type="dxa"/>
            <w:tcBorders>
              <w:top w:val="nil"/>
              <w:left w:val="nil"/>
              <w:bottom w:val="nil"/>
              <w:right w:val="nil"/>
            </w:tcBorders>
            <w:shd w:val="clear" w:color="auto" w:fill="FFFFFF"/>
            <w:noWrap/>
            <w:vAlign w:val="bottom"/>
          </w:tcPr>
          <w:p w:rsidR="00CC0A76" w:rsidRPr="00CC0A76" w:rsidRDefault="00CC0A76" w:rsidP="00CC0A76">
            <w:pPr>
              <w:jc w:val="center"/>
              <w:rPr>
                <w:rFonts w:cs="Arial"/>
                <w:sz w:val="12"/>
                <w:szCs w:val="12"/>
              </w:rPr>
            </w:pPr>
            <w:r w:rsidRPr="00CC0A76">
              <w:rPr>
                <w:rFonts w:cs="Arial"/>
                <w:sz w:val="12"/>
                <w:szCs w:val="12"/>
              </w:rPr>
              <w:t> </w:t>
            </w:r>
          </w:p>
        </w:tc>
        <w:tc>
          <w:tcPr>
            <w:tcW w:w="1000" w:type="dxa"/>
            <w:tcBorders>
              <w:top w:val="nil"/>
              <w:left w:val="nil"/>
              <w:bottom w:val="nil"/>
              <w:right w:val="nil"/>
            </w:tcBorders>
            <w:shd w:val="clear" w:color="auto" w:fill="auto"/>
            <w:noWrap/>
            <w:vAlign w:val="bottom"/>
          </w:tcPr>
          <w:p w:rsidR="00CC0A76" w:rsidRPr="00CC0A76" w:rsidRDefault="00CC0A76" w:rsidP="00CC0A76">
            <w:pPr>
              <w:rPr>
                <w:rFonts w:cs="Arial"/>
                <w:sz w:val="12"/>
                <w:szCs w:val="12"/>
              </w:rPr>
            </w:pPr>
          </w:p>
        </w:tc>
        <w:tc>
          <w:tcPr>
            <w:tcW w:w="1120" w:type="dxa"/>
            <w:tcBorders>
              <w:top w:val="nil"/>
              <w:left w:val="nil"/>
              <w:bottom w:val="nil"/>
              <w:right w:val="nil"/>
            </w:tcBorders>
            <w:shd w:val="clear" w:color="auto" w:fill="auto"/>
            <w:noWrap/>
            <w:vAlign w:val="bottom"/>
          </w:tcPr>
          <w:p w:rsidR="00CC0A76" w:rsidRPr="00CC0A76" w:rsidRDefault="00CC0A76" w:rsidP="00CC0A76">
            <w:pPr>
              <w:rPr>
                <w:rFonts w:cs="Arial"/>
                <w:sz w:val="12"/>
                <w:szCs w:val="12"/>
              </w:rPr>
            </w:pPr>
          </w:p>
        </w:tc>
        <w:tc>
          <w:tcPr>
            <w:tcW w:w="760" w:type="dxa"/>
            <w:tcBorders>
              <w:top w:val="nil"/>
              <w:left w:val="nil"/>
              <w:bottom w:val="nil"/>
              <w:right w:val="nil"/>
            </w:tcBorders>
            <w:shd w:val="clear" w:color="auto" w:fill="auto"/>
            <w:noWrap/>
            <w:vAlign w:val="bottom"/>
          </w:tcPr>
          <w:p w:rsidR="00CC0A76" w:rsidRPr="00CC0A76" w:rsidRDefault="00CC0A76" w:rsidP="00CC0A76">
            <w:pPr>
              <w:rPr>
                <w:rFonts w:cs="Arial"/>
                <w:sz w:val="12"/>
                <w:szCs w:val="12"/>
              </w:rPr>
            </w:pPr>
          </w:p>
        </w:tc>
        <w:tc>
          <w:tcPr>
            <w:tcW w:w="980" w:type="dxa"/>
            <w:tcBorders>
              <w:top w:val="nil"/>
              <w:left w:val="nil"/>
              <w:bottom w:val="nil"/>
              <w:right w:val="nil"/>
            </w:tcBorders>
            <w:shd w:val="clear" w:color="auto" w:fill="auto"/>
            <w:noWrap/>
            <w:vAlign w:val="bottom"/>
          </w:tcPr>
          <w:p w:rsidR="00CC0A76" w:rsidRPr="00CC0A76" w:rsidRDefault="00CC0A76" w:rsidP="00CC0A76">
            <w:pPr>
              <w:jc w:val="center"/>
              <w:rPr>
                <w:rFonts w:cs="Arial"/>
                <w:sz w:val="12"/>
                <w:szCs w:val="12"/>
              </w:rPr>
            </w:pPr>
          </w:p>
        </w:tc>
        <w:tc>
          <w:tcPr>
            <w:tcW w:w="740" w:type="dxa"/>
            <w:tcBorders>
              <w:top w:val="nil"/>
              <w:left w:val="nil"/>
              <w:bottom w:val="nil"/>
              <w:right w:val="nil"/>
            </w:tcBorders>
            <w:shd w:val="clear" w:color="auto" w:fill="auto"/>
            <w:noWrap/>
            <w:vAlign w:val="bottom"/>
          </w:tcPr>
          <w:p w:rsidR="00CC0A76" w:rsidRPr="00CC0A76" w:rsidRDefault="00CC0A76" w:rsidP="00CC0A76">
            <w:pPr>
              <w:rPr>
                <w:rFonts w:cs="Arial"/>
                <w:sz w:val="12"/>
                <w:szCs w:val="12"/>
              </w:rPr>
            </w:pPr>
          </w:p>
        </w:tc>
      </w:tr>
      <w:tr w:rsidR="00CC0A76" w:rsidRPr="00CC0A76" w:rsidTr="00CC0A76">
        <w:trPr>
          <w:trHeight w:val="255"/>
        </w:trPr>
        <w:tc>
          <w:tcPr>
            <w:tcW w:w="2388" w:type="dxa"/>
            <w:gridSpan w:val="2"/>
            <w:tcBorders>
              <w:top w:val="nil"/>
              <w:left w:val="nil"/>
              <w:bottom w:val="nil"/>
              <w:right w:val="nil"/>
            </w:tcBorders>
            <w:shd w:val="clear" w:color="auto" w:fill="auto"/>
            <w:noWrap/>
            <w:vAlign w:val="bottom"/>
          </w:tcPr>
          <w:p w:rsidR="00CC0A76" w:rsidRPr="00CC0A76" w:rsidRDefault="00CC0A76" w:rsidP="00CC0A76">
            <w:pPr>
              <w:rPr>
                <w:rFonts w:cs="Arial"/>
                <w:sz w:val="16"/>
                <w:szCs w:val="16"/>
              </w:rPr>
            </w:pPr>
            <w:r w:rsidRPr="00CC0A76">
              <w:rPr>
                <w:rFonts w:cs="Arial"/>
                <w:sz w:val="16"/>
                <w:szCs w:val="16"/>
              </w:rPr>
              <w:t>Abbey National</w:t>
            </w:r>
          </w:p>
        </w:tc>
        <w:tc>
          <w:tcPr>
            <w:tcW w:w="2117" w:type="dxa"/>
            <w:tcBorders>
              <w:top w:val="nil"/>
              <w:left w:val="nil"/>
              <w:bottom w:val="nil"/>
              <w:right w:val="nil"/>
            </w:tcBorders>
            <w:shd w:val="clear" w:color="auto" w:fill="FFFFFF"/>
            <w:noWrap/>
            <w:vAlign w:val="bottom"/>
          </w:tcPr>
          <w:p w:rsidR="00CC0A76" w:rsidRPr="00CC0A76" w:rsidRDefault="00614FB4" w:rsidP="00CC0A76">
            <w:pPr>
              <w:rPr>
                <w:rFonts w:cs="Arial"/>
                <w:sz w:val="16"/>
                <w:szCs w:val="16"/>
              </w:rPr>
            </w:pPr>
            <w:smartTag w:uri="urn:schemas-microsoft-com:office:smarttags" w:element="country-region">
              <w:smartTag w:uri="urn:schemas-microsoft-com:office:smarttags" w:element="place">
                <w:r>
                  <w:rPr>
                    <w:rFonts w:cs="Arial"/>
                    <w:sz w:val="16"/>
                    <w:szCs w:val="16"/>
                  </w:rPr>
                  <w:t>UK</w:t>
                </w:r>
              </w:smartTag>
            </w:smartTag>
            <w:r w:rsidR="00CC0A76" w:rsidRPr="00CC0A76">
              <w:rPr>
                <w:rFonts w:cs="Arial"/>
                <w:sz w:val="16"/>
                <w:szCs w:val="16"/>
              </w:rPr>
              <w:t xml:space="preserve"> AAA</w:t>
            </w:r>
          </w:p>
        </w:tc>
        <w:tc>
          <w:tcPr>
            <w:tcW w:w="2033" w:type="dxa"/>
            <w:tcBorders>
              <w:top w:val="nil"/>
              <w:left w:val="nil"/>
              <w:bottom w:val="nil"/>
              <w:right w:val="nil"/>
            </w:tcBorders>
            <w:shd w:val="clear" w:color="auto" w:fill="FFFFFF"/>
            <w:noWrap/>
            <w:vAlign w:val="bottom"/>
          </w:tcPr>
          <w:p w:rsidR="00CC0A76" w:rsidRPr="00CC0A76" w:rsidRDefault="00CC0A76" w:rsidP="00CC0A76">
            <w:pPr>
              <w:rPr>
                <w:rFonts w:cs="Arial"/>
                <w:sz w:val="16"/>
                <w:szCs w:val="16"/>
              </w:rPr>
            </w:pPr>
            <w:r w:rsidRPr="00CC0A76">
              <w:rPr>
                <w:rFonts w:cs="Arial"/>
                <w:sz w:val="16"/>
                <w:szCs w:val="16"/>
              </w:rPr>
              <w:t>F1+AA-   B      1</w:t>
            </w:r>
          </w:p>
        </w:tc>
        <w:tc>
          <w:tcPr>
            <w:tcW w:w="1360" w:type="dxa"/>
            <w:tcBorders>
              <w:top w:val="nil"/>
              <w:left w:val="nil"/>
              <w:bottom w:val="nil"/>
              <w:right w:val="nil"/>
            </w:tcBorders>
            <w:shd w:val="clear" w:color="auto" w:fill="FFFFFF"/>
            <w:noWrap/>
            <w:vAlign w:val="bottom"/>
          </w:tcPr>
          <w:p w:rsidR="00CC0A76" w:rsidRPr="00CC0A76" w:rsidRDefault="00CC0A76" w:rsidP="00CC0A76">
            <w:pPr>
              <w:jc w:val="center"/>
              <w:rPr>
                <w:rFonts w:cs="Arial"/>
                <w:sz w:val="16"/>
                <w:szCs w:val="16"/>
              </w:rPr>
            </w:pPr>
            <w:r w:rsidRPr="00CC0A76">
              <w:rPr>
                <w:rFonts w:cs="Arial"/>
                <w:sz w:val="16"/>
                <w:szCs w:val="16"/>
              </w:rPr>
              <w:t> </w:t>
            </w:r>
          </w:p>
        </w:tc>
        <w:tc>
          <w:tcPr>
            <w:tcW w:w="1000" w:type="dxa"/>
            <w:tcBorders>
              <w:top w:val="nil"/>
              <w:left w:val="nil"/>
              <w:bottom w:val="nil"/>
              <w:right w:val="nil"/>
            </w:tcBorders>
            <w:shd w:val="clear" w:color="auto" w:fill="auto"/>
            <w:noWrap/>
            <w:vAlign w:val="bottom"/>
          </w:tcPr>
          <w:p w:rsidR="00CC0A76" w:rsidRPr="00CC0A76" w:rsidRDefault="00CC0A76" w:rsidP="00CC0A76">
            <w:pPr>
              <w:rPr>
                <w:rFonts w:cs="Arial"/>
                <w:sz w:val="16"/>
                <w:szCs w:val="16"/>
              </w:rPr>
            </w:pPr>
          </w:p>
        </w:tc>
        <w:tc>
          <w:tcPr>
            <w:tcW w:w="1320" w:type="dxa"/>
            <w:tcBorders>
              <w:top w:val="nil"/>
              <w:left w:val="nil"/>
              <w:bottom w:val="nil"/>
              <w:right w:val="nil"/>
            </w:tcBorders>
            <w:shd w:val="clear" w:color="auto" w:fill="FFFFFF"/>
            <w:noWrap/>
            <w:vAlign w:val="bottom"/>
          </w:tcPr>
          <w:p w:rsidR="00CC0A76" w:rsidRPr="00CC0A76" w:rsidRDefault="00CC0A76" w:rsidP="00CC0A76">
            <w:pPr>
              <w:jc w:val="center"/>
              <w:rPr>
                <w:rFonts w:cs="Arial"/>
                <w:sz w:val="16"/>
                <w:szCs w:val="16"/>
              </w:rPr>
            </w:pPr>
            <w:r w:rsidRPr="00CC0A76">
              <w:rPr>
                <w:rFonts w:cs="Arial"/>
                <w:sz w:val="16"/>
                <w:szCs w:val="16"/>
              </w:rPr>
              <w:t>902</w:t>
            </w:r>
          </w:p>
        </w:tc>
        <w:tc>
          <w:tcPr>
            <w:tcW w:w="1000" w:type="dxa"/>
            <w:tcBorders>
              <w:top w:val="nil"/>
              <w:left w:val="nil"/>
              <w:bottom w:val="nil"/>
              <w:right w:val="nil"/>
            </w:tcBorders>
            <w:shd w:val="clear" w:color="auto" w:fill="auto"/>
            <w:noWrap/>
            <w:vAlign w:val="bottom"/>
          </w:tcPr>
          <w:p w:rsidR="00CC0A76" w:rsidRPr="00CC0A76" w:rsidRDefault="00CC0A76" w:rsidP="00CC0A76">
            <w:pPr>
              <w:rPr>
                <w:rFonts w:cs="Arial"/>
                <w:sz w:val="16"/>
                <w:szCs w:val="16"/>
              </w:rPr>
            </w:pPr>
          </w:p>
        </w:tc>
        <w:tc>
          <w:tcPr>
            <w:tcW w:w="1120" w:type="dxa"/>
            <w:tcBorders>
              <w:top w:val="nil"/>
              <w:left w:val="nil"/>
              <w:bottom w:val="nil"/>
              <w:right w:val="nil"/>
            </w:tcBorders>
            <w:shd w:val="clear" w:color="auto" w:fill="auto"/>
            <w:noWrap/>
            <w:vAlign w:val="bottom"/>
          </w:tcPr>
          <w:p w:rsidR="00CC0A76" w:rsidRPr="00CC0A76" w:rsidRDefault="00CC0A76" w:rsidP="00CC0A76">
            <w:pPr>
              <w:rPr>
                <w:rFonts w:cs="Arial"/>
                <w:sz w:val="16"/>
                <w:szCs w:val="16"/>
              </w:rPr>
            </w:pPr>
          </w:p>
        </w:tc>
        <w:tc>
          <w:tcPr>
            <w:tcW w:w="760" w:type="dxa"/>
            <w:tcBorders>
              <w:top w:val="nil"/>
              <w:left w:val="nil"/>
              <w:bottom w:val="nil"/>
              <w:right w:val="nil"/>
            </w:tcBorders>
            <w:shd w:val="clear" w:color="auto" w:fill="auto"/>
            <w:noWrap/>
            <w:vAlign w:val="bottom"/>
          </w:tcPr>
          <w:p w:rsidR="00CC0A76" w:rsidRPr="00CC0A76" w:rsidRDefault="00CC0A76" w:rsidP="00CC0A76">
            <w:pPr>
              <w:rPr>
                <w:rFonts w:cs="Arial"/>
                <w:sz w:val="16"/>
                <w:szCs w:val="16"/>
              </w:rPr>
            </w:pPr>
          </w:p>
        </w:tc>
        <w:tc>
          <w:tcPr>
            <w:tcW w:w="980" w:type="dxa"/>
            <w:tcBorders>
              <w:top w:val="nil"/>
              <w:left w:val="nil"/>
              <w:bottom w:val="nil"/>
              <w:right w:val="nil"/>
            </w:tcBorders>
            <w:shd w:val="clear" w:color="auto" w:fill="auto"/>
            <w:noWrap/>
            <w:vAlign w:val="bottom"/>
          </w:tcPr>
          <w:p w:rsidR="00CC0A76" w:rsidRPr="00CC0A76" w:rsidRDefault="00CC0A76" w:rsidP="00CC0A76">
            <w:pPr>
              <w:jc w:val="center"/>
              <w:rPr>
                <w:rFonts w:cs="Arial"/>
                <w:sz w:val="16"/>
                <w:szCs w:val="16"/>
              </w:rPr>
            </w:pPr>
            <w:r w:rsidRPr="00CC0A76">
              <w:rPr>
                <w:rFonts w:cs="Arial"/>
                <w:sz w:val="16"/>
                <w:szCs w:val="16"/>
              </w:rPr>
              <w:t>902</w:t>
            </w:r>
          </w:p>
        </w:tc>
        <w:tc>
          <w:tcPr>
            <w:tcW w:w="740" w:type="dxa"/>
            <w:tcBorders>
              <w:top w:val="nil"/>
              <w:left w:val="nil"/>
              <w:bottom w:val="nil"/>
              <w:right w:val="nil"/>
            </w:tcBorders>
            <w:shd w:val="clear" w:color="auto" w:fill="auto"/>
            <w:noWrap/>
            <w:vAlign w:val="bottom"/>
          </w:tcPr>
          <w:p w:rsidR="00CC0A76" w:rsidRPr="00CC0A76" w:rsidRDefault="00CC0A76" w:rsidP="00CC0A76">
            <w:pPr>
              <w:rPr>
                <w:rFonts w:cs="Arial"/>
                <w:sz w:val="16"/>
                <w:szCs w:val="16"/>
              </w:rPr>
            </w:pPr>
          </w:p>
        </w:tc>
      </w:tr>
      <w:tr w:rsidR="00CC0A76" w:rsidRPr="00CC0A76" w:rsidTr="00CC0A76">
        <w:trPr>
          <w:trHeight w:val="255"/>
        </w:trPr>
        <w:tc>
          <w:tcPr>
            <w:tcW w:w="2388" w:type="dxa"/>
            <w:gridSpan w:val="2"/>
            <w:tcBorders>
              <w:top w:val="nil"/>
              <w:left w:val="nil"/>
              <w:bottom w:val="nil"/>
              <w:right w:val="nil"/>
            </w:tcBorders>
            <w:shd w:val="clear" w:color="auto" w:fill="FFFFFF"/>
            <w:noWrap/>
            <w:vAlign w:val="bottom"/>
          </w:tcPr>
          <w:p w:rsidR="00CC0A76" w:rsidRPr="00CC0A76" w:rsidRDefault="00CC0A76" w:rsidP="00CC0A76">
            <w:pPr>
              <w:rPr>
                <w:rFonts w:cs="Arial"/>
                <w:sz w:val="16"/>
                <w:szCs w:val="16"/>
              </w:rPr>
            </w:pPr>
            <w:r w:rsidRPr="00CC0A76">
              <w:rPr>
                <w:rFonts w:cs="Arial"/>
                <w:sz w:val="16"/>
                <w:szCs w:val="16"/>
              </w:rPr>
              <w:t>Banco Bilb</w:t>
            </w:r>
          </w:p>
        </w:tc>
        <w:tc>
          <w:tcPr>
            <w:tcW w:w="2117" w:type="dxa"/>
            <w:tcBorders>
              <w:top w:val="nil"/>
              <w:left w:val="nil"/>
              <w:bottom w:val="nil"/>
              <w:right w:val="nil"/>
            </w:tcBorders>
            <w:shd w:val="clear" w:color="auto" w:fill="FFFFFF"/>
            <w:noWrap/>
            <w:vAlign w:val="bottom"/>
          </w:tcPr>
          <w:p w:rsidR="00CC0A76" w:rsidRPr="00CC0A76" w:rsidRDefault="00CC0A76" w:rsidP="00CC0A76">
            <w:pPr>
              <w:rPr>
                <w:rFonts w:cs="Arial"/>
                <w:sz w:val="16"/>
                <w:szCs w:val="16"/>
              </w:rPr>
            </w:pPr>
            <w:smartTag w:uri="urn:schemas-microsoft-com:office:smarttags" w:element="country-region">
              <w:smartTag w:uri="urn:schemas-microsoft-com:office:smarttags" w:element="place">
                <w:r w:rsidRPr="00CC0A76">
                  <w:rPr>
                    <w:rFonts w:cs="Arial"/>
                    <w:sz w:val="16"/>
                    <w:szCs w:val="16"/>
                  </w:rPr>
                  <w:t>Spain</w:t>
                </w:r>
              </w:smartTag>
            </w:smartTag>
            <w:r w:rsidRPr="00CC0A76">
              <w:rPr>
                <w:rFonts w:cs="Arial"/>
                <w:sz w:val="16"/>
                <w:szCs w:val="16"/>
              </w:rPr>
              <w:t xml:space="preserve"> AAA</w:t>
            </w:r>
          </w:p>
        </w:tc>
        <w:tc>
          <w:tcPr>
            <w:tcW w:w="2033" w:type="dxa"/>
            <w:tcBorders>
              <w:top w:val="nil"/>
              <w:left w:val="nil"/>
              <w:bottom w:val="nil"/>
              <w:right w:val="nil"/>
            </w:tcBorders>
            <w:shd w:val="clear" w:color="auto" w:fill="FFFFFF"/>
            <w:noWrap/>
            <w:vAlign w:val="bottom"/>
          </w:tcPr>
          <w:p w:rsidR="00CC0A76" w:rsidRPr="00CC0A76" w:rsidRDefault="00CC0A76" w:rsidP="00CC0A76">
            <w:pPr>
              <w:rPr>
                <w:rFonts w:cs="Arial"/>
                <w:sz w:val="16"/>
                <w:szCs w:val="16"/>
              </w:rPr>
            </w:pPr>
            <w:r w:rsidRPr="00CC0A76">
              <w:rPr>
                <w:rFonts w:cs="Arial"/>
                <w:sz w:val="16"/>
                <w:szCs w:val="16"/>
              </w:rPr>
              <w:t>F1+AA-   A/B   1</w:t>
            </w:r>
          </w:p>
        </w:tc>
        <w:tc>
          <w:tcPr>
            <w:tcW w:w="1360" w:type="dxa"/>
            <w:tcBorders>
              <w:top w:val="nil"/>
              <w:left w:val="nil"/>
              <w:bottom w:val="nil"/>
              <w:right w:val="nil"/>
            </w:tcBorders>
            <w:shd w:val="clear" w:color="auto" w:fill="FFFFFF"/>
            <w:noWrap/>
            <w:vAlign w:val="bottom"/>
          </w:tcPr>
          <w:p w:rsidR="00CC0A76" w:rsidRPr="00CC0A76" w:rsidRDefault="00CC0A76" w:rsidP="00CC0A76">
            <w:pPr>
              <w:jc w:val="center"/>
              <w:rPr>
                <w:rFonts w:cs="Arial"/>
                <w:sz w:val="16"/>
                <w:szCs w:val="16"/>
              </w:rPr>
            </w:pPr>
            <w:r w:rsidRPr="00CC0A76">
              <w:rPr>
                <w:rFonts w:cs="Arial"/>
                <w:sz w:val="16"/>
                <w:szCs w:val="16"/>
              </w:rPr>
              <w:t>1,899</w:t>
            </w:r>
          </w:p>
        </w:tc>
        <w:tc>
          <w:tcPr>
            <w:tcW w:w="1000" w:type="dxa"/>
            <w:tcBorders>
              <w:top w:val="nil"/>
              <w:left w:val="nil"/>
              <w:bottom w:val="nil"/>
              <w:right w:val="nil"/>
            </w:tcBorders>
            <w:shd w:val="clear" w:color="auto" w:fill="auto"/>
            <w:noWrap/>
            <w:vAlign w:val="bottom"/>
          </w:tcPr>
          <w:p w:rsidR="00CC0A76" w:rsidRPr="00CC0A76" w:rsidRDefault="00CC0A76" w:rsidP="00CC0A76">
            <w:pPr>
              <w:rPr>
                <w:rFonts w:cs="Arial"/>
                <w:sz w:val="16"/>
                <w:szCs w:val="16"/>
              </w:rPr>
            </w:pPr>
          </w:p>
        </w:tc>
        <w:tc>
          <w:tcPr>
            <w:tcW w:w="1320" w:type="dxa"/>
            <w:tcBorders>
              <w:top w:val="nil"/>
              <w:left w:val="nil"/>
              <w:bottom w:val="nil"/>
              <w:right w:val="nil"/>
            </w:tcBorders>
            <w:shd w:val="clear" w:color="auto" w:fill="FFFFFF"/>
            <w:noWrap/>
            <w:vAlign w:val="bottom"/>
          </w:tcPr>
          <w:p w:rsidR="00CC0A76" w:rsidRPr="00CC0A76" w:rsidRDefault="00CC0A76" w:rsidP="00CC0A76">
            <w:pPr>
              <w:jc w:val="center"/>
              <w:rPr>
                <w:rFonts w:cs="Arial"/>
                <w:sz w:val="16"/>
                <w:szCs w:val="16"/>
              </w:rPr>
            </w:pPr>
            <w:r w:rsidRPr="00CC0A76">
              <w:rPr>
                <w:rFonts w:cs="Arial"/>
                <w:sz w:val="16"/>
                <w:szCs w:val="16"/>
              </w:rPr>
              <w:t>2502</w:t>
            </w:r>
          </w:p>
        </w:tc>
        <w:tc>
          <w:tcPr>
            <w:tcW w:w="1000" w:type="dxa"/>
            <w:tcBorders>
              <w:top w:val="nil"/>
              <w:left w:val="nil"/>
              <w:bottom w:val="nil"/>
              <w:right w:val="nil"/>
            </w:tcBorders>
            <w:shd w:val="clear" w:color="auto" w:fill="auto"/>
            <w:noWrap/>
            <w:vAlign w:val="bottom"/>
          </w:tcPr>
          <w:p w:rsidR="00CC0A76" w:rsidRPr="00CC0A76" w:rsidRDefault="00CC0A76" w:rsidP="00CC0A76">
            <w:pPr>
              <w:rPr>
                <w:rFonts w:cs="Arial"/>
                <w:sz w:val="16"/>
                <w:szCs w:val="16"/>
              </w:rPr>
            </w:pPr>
          </w:p>
        </w:tc>
        <w:tc>
          <w:tcPr>
            <w:tcW w:w="1120" w:type="dxa"/>
            <w:tcBorders>
              <w:top w:val="nil"/>
              <w:left w:val="nil"/>
              <w:bottom w:val="nil"/>
              <w:right w:val="nil"/>
            </w:tcBorders>
            <w:shd w:val="clear" w:color="auto" w:fill="auto"/>
            <w:noWrap/>
            <w:vAlign w:val="bottom"/>
          </w:tcPr>
          <w:p w:rsidR="00CC0A76" w:rsidRPr="00CC0A76" w:rsidRDefault="00CC0A76" w:rsidP="00CC0A76">
            <w:pPr>
              <w:rPr>
                <w:rFonts w:cs="Arial"/>
                <w:sz w:val="16"/>
                <w:szCs w:val="16"/>
              </w:rPr>
            </w:pPr>
          </w:p>
        </w:tc>
        <w:tc>
          <w:tcPr>
            <w:tcW w:w="760" w:type="dxa"/>
            <w:tcBorders>
              <w:top w:val="nil"/>
              <w:left w:val="nil"/>
              <w:bottom w:val="nil"/>
              <w:right w:val="nil"/>
            </w:tcBorders>
            <w:shd w:val="clear" w:color="auto" w:fill="auto"/>
            <w:noWrap/>
            <w:vAlign w:val="bottom"/>
          </w:tcPr>
          <w:p w:rsidR="00CC0A76" w:rsidRPr="00CC0A76" w:rsidRDefault="00CC0A76" w:rsidP="00CC0A76">
            <w:pPr>
              <w:rPr>
                <w:rFonts w:cs="Arial"/>
                <w:sz w:val="16"/>
                <w:szCs w:val="16"/>
              </w:rPr>
            </w:pPr>
          </w:p>
        </w:tc>
        <w:tc>
          <w:tcPr>
            <w:tcW w:w="980" w:type="dxa"/>
            <w:tcBorders>
              <w:top w:val="nil"/>
              <w:left w:val="nil"/>
              <w:bottom w:val="nil"/>
              <w:right w:val="nil"/>
            </w:tcBorders>
            <w:shd w:val="clear" w:color="auto" w:fill="auto"/>
            <w:noWrap/>
            <w:vAlign w:val="bottom"/>
          </w:tcPr>
          <w:p w:rsidR="00CC0A76" w:rsidRPr="00CC0A76" w:rsidRDefault="00CC0A76" w:rsidP="00CC0A76">
            <w:pPr>
              <w:jc w:val="center"/>
              <w:rPr>
                <w:rFonts w:cs="Arial"/>
                <w:sz w:val="16"/>
                <w:szCs w:val="16"/>
              </w:rPr>
            </w:pPr>
            <w:r w:rsidRPr="00CC0A76">
              <w:rPr>
                <w:rFonts w:cs="Arial"/>
                <w:sz w:val="16"/>
                <w:szCs w:val="16"/>
              </w:rPr>
              <w:t>4,401</w:t>
            </w:r>
          </w:p>
        </w:tc>
        <w:tc>
          <w:tcPr>
            <w:tcW w:w="740" w:type="dxa"/>
            <w:tcBorders>
              <w:top w:val="nil"/>
              <w:left w:val="nil"/>
              <w:bottom w:val="nil"/>
              <w:right w:val="nil"/>
            </w:tcBorders>
            <w:shd w:val="clear" w:color="auto" w:fill="auto"/>
            <w:noWrap/>
            <w:vAlign w:val="bottom"/>
          </w:tcPr>
          <w:p w:rsidR="00CC0A76" w:rsidRPr="00CC0A76" w:rsidRDefault="00CC0A76" w:rsidP="00CC0A76">
            <w:pPr>
              <w:rPr>
                <w:rFonts w:cs="Arial"/>
                <w:sz w:val="16"/>
                <w:szCs w:val="16"/>
              </w:rPr>
            </w:pPr>
          </w:p>
        </w:tc>
      </w:tr>
      <w:tr w:rsidR="00CC0A76" w:rsidRPr="00CC0A76" w:rsidTr="00CC0A76">
        <w:trPr>
          <w:trHeight w:val="255"/>
        </w:trPr>
        <w:tc>
          <w:tcPr>
            <w:tcW w:w="2388" w:type="dxa"/>
            <w:gridSpan w:val="2"/>
            <w:tcBorders>
              <w:top w:val="nil"/>
              <w:left w:val="nil"/>
              <w:bottom w:val="nil"/>
              <w:right w:val="nil"/>
            </w:tcBorders>
            <w:shd w:val="clear" w:color="auto" w:fill="FFFFFF"/>
            <w:noWrap/>
            <w:vAlign w:val="bottom"/>
          </w:tcPr>
          <w:p w:rsidR="00CC0A76" w:rsidRPr="00CC0A76" w:rsidRDefault="00CC0A76" w:rsidP="00CC0A76">
            <w:pPr>
              <w:rPr>
                <w:rFonts w:cs="Arial"/>
                <w:sz w:val="16"/>
                <w:szCs w:val="16"/>
              </w:rPr>
            </w:pPr>
            <w:r w:rsidRPr="00CC0A76">
              <w:rPr>
                <w:rFonts w:cs="Arial"/>
                <w:sz w:val="16"/>
                <w:szCs w:val="16"/>
              </w:rPr>
              <w:t xml:space="preserve">Bank of </w:t>
            </w:r>
            <w:smartTag w:uri="urn:schemas-microsoft-com:office:smarttags" w:element="country-region">
              <w:smartTag w:uri="urn:schemas-microsoft-com:office:smarttags" w:element="place">
                <w:r w:rsidRPr="00CC0A76">
                  <w:rPr>
                    <w:rFonts w:cs="Arial"/>
                    <w:sz w:val="16"/>
                    <w:szCs w:val="16"/>
                  </w:rPr>
                  <w:t>Scotland</w:t>
                </w:r>
              </w:smartTag>
            </w:smartTag>
          </w:p>
        </w:tc>
        <w:tc>
          <w:tcPr>
            <w:tcW w:w="2117" w:type="dxa"/>
            <w:tcBorders>
              <w:top w:val="nil"/>
              <w:left w:val="nil"/>
              <w:bottom w:val="nil"/>
              <w:right w:val="nil"/>
            </w:tcBorders>
            <w:shd w:val="clear" w:color="auto" w:fill="FFFFFF"/>
            <w:noWrap/>
            <w:vAlign w:val="bottom"/>
          </w:tcPr>
          <w:p w:rsidR="00CC0A76" w:rsidRPr="00CC0A76" w:rsidRDefault="00614FB4" w:rsidP="00CC0A76">
            <w:pPr>
              <w:rPr>
                <w:rFonts w:cs="Arial"/>
                <w:sz w:val="16"/>
                <w:szCs w:val="16"/>
              </w:rPr>
            </w:pPr>
            <w:smartTag w:uri="urn:schemas-microsoft-com:office:smarttags" w:element="country-region">
              <w:smartTag w:uri="urn:schemas-microsoft-com:office:smarttags" w:element="place">
                <w:r>
                  <w:rPr>
                    <w:rFonts w:cs="Arial"/>
                    <w:sz w:val="16"/>
                    <w:szCs w:val="16"/>
                  </w:rPr>
                  <w:t>UK</w:t>
                </w:r>
              </w:smartTag>
            </w:smartTag>
            <w:r w:rsidR="00CC0A76" w:rsidRPr="00CC0A76">
              <w:rPr>
                <w:rFonts w:cs="Arial"/>
                <w:sz w:val="16"/>
                <w:szCs w:val="16"/>
              </w:rPr>
              <w:t xml:space="preserve"> AAA</w:t>
            </w:r>
          </w:p>
        </w:tc>
        <w:tc>
          <w:tcPr>
            <w:tcW w:w="2033" w:type="dxa"/>
            <w:tcBorders>
              <w:top w:val="nil"/>
              <w:left w:val="nil"/>
              <w:bottom w:val="nil"/>
              <w:right w:val="nil"/>
            </w:tcBorders>
            <w:shd w:val="clear" w:color="auto" w:fill="FFFFFF"/>
            <w:noWrap/>
            <w:vAlign w:val="bottom"/>
          </w:tcPr>
          <w:p w:rsidR="00CC0A76" w:rsidRPr="00CC0A76" w:rsidRDefault="00CC0A76" w:rsidP="00CC0A76">
            <w:pPr>
              <w:rPr>
                <w:rFonts w:cs="Arial"/>
                <w:sz w:val="16"/>
                <w:szCs w:val="16"/>
              </w:rPr>
            </w:pPr>
            <w:r w:rsidRPr="00CC0A76">
              <w:rPr>
                <w:rFonts w:cs="Arial"/>
                <w:sz w:val="16"/>
                <w:szCs w:val="16"/>
              </w:rPr>
              <w:t>F1+AA-   C    1</w:t>
            </w:r>
          </w:p>
        </w:tc>
        <w:tc>
          <w:tcPr>
            <w:tcW w:w="1360" w:type="dxa"/>
            <w:tcBorders>
              <w:top w:val="nil"/>
              <w:left w:val="nil"/>
              <w:bottom w:val="nil"/>
              <w:right w:val="nil"/>
            </w:tcBorders>
            <w:shd w:val="clear" w:color="auto" w:fill="FFFFFF"/>
            <w:noWrap/>
            <w:vAlign w:val="bottom"/>
          </w:tcPr>
          <w:p w:rsidR="00CC0A76" w:rsidRPr="00CC0A76" w:rsidRDefault="00CC0A76" w:rsidP="00CC0A76">
            <w:pPr>
              <w:jc w:val="center"/>
              <w:rPr>
                <w:rFonts w:cs="Arial"/>
                <w:sz w:val="16"/>
                <w:szCs w:val="16"/>
              </w:rPr>
            </w:pPr>
            <w:r w:rsidRPr="00CC0A76">
              <w:rPr>
                <w:rFonts w:cs="Arial"/>
                <w:sz w:val="16"/>
                <w:szCs w:val="16"/>
              </w:rPr>
              <w:t>1,901</w:t>
            </w:r>
          </w:p>
        </w:tc>
        <w:tc>
          <w:tcPr>
            <w:tcW w:w="1000" w:type="dxa"/>
            <w:tcBorders>
              <w:top w:val="nil"/>
              <w:left w:val="nil"/>
              <w:bottom w:val="nil"/>
              <w:right w:val="nil"/>
            </w:tcBorders>
            <w:shd w:val="clear" w:color="auto" w:fill="auto"/>
            <w:noWrap/>
            <w:vAlign w:val="bottom"/>
          </w:tcPr>
          <w:p w:rsidR="00CC0A76" w:rsidRPr="00CC0A76" w:rsidRDefault="00CC0A76" w:rsidP="00CC0A76">
            <w:pPr>
              <w:rPr>
                <w:rFonts w:cs="Arial"/>
                <w:sz w:val="16"/>
                <w:szCs w:val="16"/>
              </w:rPr>
            </w:pPr>
          </w:p>
        </w:tc>
        <w:tc>
          <w:tcPr>
            <w:tcW w:w="1320" w:type="dxa"/>
            <w:tcBorders>
              <w:top w:val="nil"/>
              <w:left w:val="nil"/>
              <w:bottom w:val="nil"/>
              <w:right w:val="nil"/>
            </w:tcBorders>
            <w:shd w:val="clear" w:color="auto" w:fill="FFFFFF"/>
            <w:noWrap/>
            <w:vAlign w:val="bottom"/>
          </w:tcPr>
          <w:p w:rsidR="00CC0A76" w:rsidRPr="00CC0A76" w:rsidRDefault="00CC0A76" w:rsidP="00CC0A76">
            <w:pPr>
              <w:jc w:val="center"/>
              <w:rPr>
                <w:rFonts w:cs="Arial"/>
                <w:sz w:val="16"/>
                <w:szCs w:val="16"/>
              </w:rPr>
            </w:pPr>
            <w:r w:rsidRPr="00CC0A76">
              <w:rPr>
                <w:rFonts w:cs="Arial"/>
                <w:sz w:val="16"/>
                <w:szCs w:val="16"/>
              </w:rPr>
              <w:t> </w:t>
            </w:r>
          </w:p>
        </w:tc>
        <w:tc>
          <w:tcPr>
            <w:tcW w:w="1000" w:type="dxa"/>
            <w:tcBorders>
              <w:top w:val="nil"/>
              <w:left w:val="nil"/>
              <w:bottom w:val="nil"/>
              <w:right w:val="nil"/>
            </w:tcBorders>
            <w:shd w:val="clear" w:color="auto" w:fill="auto"/>
            <w:noWrap/>
            <w:vAlign w:val="bottom"/>
          </w:tcPr>
          <w:p w:rsidR="00CC0A76" w:rsidRPr="00CC0A76" w:rsidRDefault="00CC0A76" w:rsidP="00CC0A76">
            <w:pPr>
              <w:rPr>
                <w:rFonts w:cs="Arial"/>
                <w:sz w:val="16"/>
                <w:szCs w:val="16"/>
              </w:rPr>
            </w:pPr>
          </w:p>
        </w:tc>
        <w:tc>
          <w:tcPr>
            <w:tcW w:w="1120" w:type="dxa"/>
            <w:tcBorders>
              <w:top w:val="nil"/>
              <w:left w:val="nil"/>
              <w:bottom w:val="nil"/>
              <w:right w:val="nil"/>
            </w:tcBorders>
            <w:shd w:val="clear" w:color="auto" w:fill="auto"/>
            <w:noWrap/>
            <w:vAlign w:val="bottom"/>
          </w:tcPr>
          <w:p w:rsidR="00CC0A76" w:rsidRPr="00CC0A76" w:rsidRDefault="00CC0A76" w:rsidP="00CC0A76">
            <w:pPr>
              <w:rPr>
                <w:rFonts w:cs="Arial"/>
                <w:sz w:val="16"/>
                <w:szCs w:val="16"/>
              </w:rPr>
            </w:pPr>
          </w:p>
        </w:tc>
        <w:tc>
          <w:tcPr>
            <w:tcW w:w="760" w:type="dxa"/>
            <w:tcBorders>
              <w:top w:val="nil"/>
              <w:left w:val="nil"/>
              <w:bottom w:val="nil"/>
              <w:right w:val="nil"/>
            </w:tcBorders>
            <w:shd w:val="clear" w:color="auto" w:fill="auto"/>
            <w:noWrap/>
            <w:vAlign w:val="bottom"/>
          </w:tcPr>
          <w:p w:rsidR="00CC0A76" w:rsidRPr="00CC0A76" w:rsidRDefault="00CC0A76" w:rsidP="00CC0A76">
            <w:pPr>
              <w:rPr>
                <w:rFonts w:cs="Arial"/>
                <w:sz w:val="16"/>
                <w:szCs w:val="16"/>
              </w:rPr>
            </w:pPr>
          </w:p>
        </w:tc>
        <w:tc>
          <w:tcPr>
            <w:tcW w:w="980" w:type="dxa"/>
            <w:tcBorders>
              <w:top w:val="nil"/>
              <w:left w:val="nil"/>
              <w:bottom w:val="nil"/>
              <w:right w:val="nil"/>
            </w:tcBorders>
            <w:shd w:val="clear" w:color="auto" w:fill="auto"/>
            <w:noWrap/>
            <w:vAlign w:val="bottom"/>
          </w:tcPr>
          <w:p w:rsidR="00CC0A76" w:rsidRPr="00CC0A76" w:rsidRDefault="00CC0A76" w:rsidP="00CC0A76">
            <w:pPr>
              <w:jc w:val="center"/>
              <w:rPr>
                <w:rFonts w:cs="Arial"/>
                <w:sz w:val="16"/>
                <w:szCs w:val="16"/>
              </w:rPr>
            </w:pPr>
            <w:r w:rsidRPr="00CC0A76">
              <w:rPr>
                <w:rFonts w:cs="Arial"/>
                <w:sz w:val="16"/>
                <w:szCs w:val="16"/>
              </w:rPr>
              <w:t>1,901</w:t>
            </w:r>
          </w:p>
        </w:tc>
        <w:tc>
          <w:tcPr>
            <w:tcW w:w="740" w:type="dxa"/>
            <w:tcBorders>
              <w:top w:val="nil"/>
              <w:left w:val="nil"/>
              <w:bottom w:val="nil"/>
              <w:right w:val="nil"/>
            </w:tcBorders>
            <w:shd w:val="clear" w:color="auto" w:fill="auto"/>
            <w:noWrap/>
            <w:vAlign w:val="bottom"/>
          </w:tcPr>
          <w:p w:rsidR="00CC0A76" w:rsidRPr="00CC0A76" w:rsidRDefault="00CC0A76" w:rsidP="00CC0A76">
            <w:pPr>
              <w:rPr>
                <w:rFonts w:cs="Arial"/>
                <w:sz w:val="16"/>
                <w:szCs w:val="16"/>
              </w:rPr>
            </w:pPr>
          </w:p>
        </w:tc>
      </w:tr>
      <w:tr w:rsidR="00CC0A76" w:rsidRPr="00CC0A76" w:rsidTr="00CC0A76">
        <w:trPr>
          <w:trHeight w:val="255"/>
        </w:trPr>
        <w:tc>
          <w:tcPr>
            <w:tcW w:w="2116" w:type="dxa"/>
            <w:tcBorders>
              <w:top w:val="nil"/>
              <w:left w:val="nil"/>
              <w:bottom w:val="nil"/>
              <w:right w:val="nil"/>
            </w:tcBorders>
            <w:shd w:val="clear" w:color="auto" w:fill="FFFFFF"/>
            <w:noWrap/>
            <w:vAlign w:val="bottom"/>
          </w:tcPr>
          <w:p w:rsidR="00CC0A76" w:rsidRPr="00CC0A76" w:rsidRDefault="00CC0A76" w:rsidP="00CC0A76">
            <w:pPr>
              <w:rPr>
                <w:rFonts w:cs="Arial"/>
                <w:sz w:val="16"/>
                <w:szCs w:val="16"/>
              </w:rPr>
            </w:pPr>
            <w:r w:rsidRPr="00CC0A76">
              <w:rPr>
                <w:rFonts w:cs="Arial"/>
                <w:sz w:val="16"/>
                <w:szCs w:val="16"/>
              </w:rPr>
              <w:t>Calyon</w:t>
            </w:r>
          </w:p>
        </w:tc>
        <w:tc>
          <w:tcPr>
            <w:tcW w:w="272" w:type="dxa"/>
            <w:tcBorders>
              <w:top w:val="nil"/>
              <w:left w:val="nil"/>
              <w:bottom w:val="nil"/>
              <w:right w:val="nil"/>
            </w:tcBorders>
            <w:shd w:val="clear" w:color="auto" w:fill="FFFFFF"/>
            <w:noWrap/>
            <w:vAlign w:val="bottom"/>
          </w:tcPr>
          <w:p w:rsidR="00CC0A76" w:rsidRPr="00CC0A76" w:rsidRDefault="00CC0A76" w:rsidP="00CC0A76">
            <w:pPr>
              <w:rPr>
                <w:rFonts w:cs="Arial"/>
                <w:sz w:val="16"/>
                <w:szCs w:val="16"/>
              </w:rPr>
            </w:pPr>
            <w:r w:rsidRPr="00CC0A76">
              <w:rPr>
                <w:rFonts w:cs="Arial"/>
                <w:sz w:val="16"/>
                <w:szCs w:val="16"/>
              </w:rPr>
              <w:t> </w:t>
            </w:r>
          </w:p>
        </w:tc>
        <w:tc>
          <w:tcPr>
            <w:tcW w:w="2117" w:type="dxa"/>
            <w:tcBorders>
              <w:top w:val="nil"/>
              <w:left w:val="nil"/>
              <w:bottom w:val="nil"/>
              <w:right w:val="nil"/>
            </w:tcBorders>
            <w:shd w:val="clear" w:color="auto" w:fill="FFFFFF"/>
            <w:noWrap/>
            <w:vAlign w:val="bottom"/>
          </w:tcPr>
          <w:p w:rsidR="00CC0A76" w:rsidRPr="00CC0A76" w:rsidRDefault="00CC0A76" w:rsidP="00CC0A76">
            <w:pPr>
              <w:rPr>
                <w:rFonts w:cs="Arial"/>
                <w:sz w:val="16"/>
                <w:szCs w:val="16"/>
              </w:rPr>
            </w:pPr>
            <w:smartTag w:uri="urn:schemas-microsoft-com:office:smarttags" w:element="country-region">
              <w:smartTag w:uri="urn:schemas-microsoft-com:office:smarttags" w:element="place">
                <w:r w:rsidRPr="00CC0A76">
                  <w:rPr>
                    <w:rFonts w:cs="Arial"/>
                    <w:sz w:val="16"/>
                    <w:szCs w:val="16"/>
                  </w:rPr>
                  <w:t>France</w:t>
                </w:r>
              </w:smartTag>
            </w:smartTag>
            <w:r w:rsidRPr="00CC0A76">
              <w:rPr>
                <w:rFonts w:cs="Arial"/>
                <w:sz w:val="16"/>
                <w:szCs w:val="16"/>
              </w:rPr>
              <w:t xml:space="preserve"> AAA</w:t>
            </w:r>
          </w:p>
        </w:tc>
        <w:tc>
          <w:tcPr>
            <w:tcW w:w="2033" w:type="dxa"/>
            <w:tcBorders>
              <w:top w:val="nil"/>
              <w:left w:val="nil"/>
              <w:bottom w:val="nil"/>
              <w:right w:val="nil"/>
            </w:tcBorders>
            <w:shd w:val="clear" w:color="auto" w:fill="FFFFFF"/>
            <w:noWrap/>
            <w:vAlign w:val="bottom"/>
          </w:tcPr>
          <w:p w:rsidR="00CC0A76" w:rsidRPr="00CC0A76" w:rsidRDefault="00CC0A76" w:rsidP="00CC0A76">
            <w:pPr>
              <w:rPr>
                <w:rFonts w:cs="Arial"/>
                <w:sz w:val="16"/>
                <w:szCs w:val="16"/>
              </w:rPr>
            </w:pPr>
            <w:r w:rsidRPr="00CC0A76">
              <w:rPr>
                <w:rFonts w:cs="Arial"/>
                <w:sz w:val="16"/>
                <w:szCs w:val="16"/>
              </w:rPr>
              <w:t>F1+AA-   C      1</w:t>
            </w:r>
          </w:p>
        </w:tc>
        <w:tc>
          <w:tcPr>
            <w:tcW w:w="1360" w:type="dxa"/>
            <w:tcBorders>
              <w:top w:val="nil"/>
              <w:left w:val="nil"/>
              <w:bottom w:val="nil"/>
              <w:right w:val="nil"/>
            </w:tcBorders>
            <w:shd w:val="clear" w:color="auto" w:fill="FFFFFF"/>
            <w:noWrap/>
            <w:vAlign w:val="bottom"/>
          </w:tcPr>
          <w:p w:rsidR="00CC0A76" w:rsidRPr="00CC0A76" w:rsidRDefault="00CC0A76" w:rsidP="00CC0A76">
            <w:pPr>
              <w:jc w:val="center"/>
              <w:rPr>
                <w:rFonts w:cs="Arial"/>
                <w:sz w:val="16"/>
                <w:szCs w:val="16"/>
              </w:rPr>
            </w:pPr>
            <w:r w:rsidRPr="00CC0A76">
              <w:rPr>
                <w:rFonts w:cs="Arial"/>
                <w:sz w:val="16"/>
                <w:szCs w:val="16"/>
              </w:rPr>
              <w:t> </w:t>
            </w:r>
          </w:p>
        </w:tc>
        <w:tc>
          <w:tcPr>
            <w:tcW w:w="1000" w:type="dxa"/>
            <w:tcBorders>
              <w:top w:val="nil"/>
              <w:left w:val="nil"/>
              <w:bottom w:val="nil"/>
              <w:right w:val="nil"/>
            </w:tcBorders>
            <w:shd w:val="clear" w:color="auto" w:fill="auto"/>
            <w:noWrap/>
            <w:vAlign w:val="bottom"/>
          </w:tcPr>
          <w:p w:rsidR="00CC0A76" w:rsidRPr="00CC0A76" w:rsidRDefault="00CC0A76" w:rsidP="00CC0A76">
            <w:pPr>
              <w:rPr>
                <w:rFonts w:cs="Arial"/>
                <w:sz w:val="16"/>
                <w:szCs w:val="16"/>
              </w:rPr>
            </w:pPr>
          </w:p>
        </w:tc>
        <w:tc>
          <w:tcPr>
            <w:tcW w:w="1320" w:type="dxa"/>
            <w:tcBorders>
              <w:top w:val="nil"/>
              <w:left w:val="nil"/>
              <w:bottom w:val="nil"/>
              <w:right w:val="nil"/>
            </w:tcBorders>
            <w:shd w:val="clear" w:color="auto" w:fill="FFFFFF"/>
            <w:noWrap/>
            <w:vAlign w:val="bottom"/>
          </w:tcPr>
          <w:p w:rsidR="00CC0A76" w:rsidRPr="00CC0A76" w:rsidRDefault="00CC0A76" w:rsidP="00CC0A76">
            <w:pPr>
              <w:jc w:val="center"/>
              <w:rPr>
                <w:rFonts w:cs="Arial"/>
                <w:sz w:val="16"/>
                <w:szCs w:val="16"/>
              </w:rPr>
            </w:pPr>
            <w:r w:rsidRPr="00CC0A76">
              <w:rPr>
                <w:rFonts w:cs="Arial"/>
                <w:sz w:val="16"/>
                <w:szCs w:val="16"/>
              </w:rPr>
              <w:t>1302</w:t>
            </w:r>
          </w:p>
        </w:tc>
        <w:tc>
          <w:tcPr>
            <w:tcW w:w="1000" w:type="dxa"/>
            <w:tcBorders>
              <w:top w:val="nil"/>
              <w:left w:val="nil"/>
              <w:bottom w:val="nil"/>
              <w:right w:val="nil"/>
            </w:tcBorders>
            <w:shd w:val="clear" w:color="auto" w:fill="auto"/>
            <w:noWrap/>
            <w:vAlign w:val="bottom"/>
          </w:tcPr>
          <w:p w:rsidR="00CC0A76" w:rsidRPr="00CC0A76" w:rsidRDefault="00CC0A76" w:rsidP="00CC0A76">
            <w:pPr>
              <w:rPr>
                <w:rFonts w:cs="Arial"/>
                <w:sz w:val="16"/>
                <w:szCs w:val="16"/>
              </w:rPr>
            </w:pPr>
          </w:p>
        </w:tc>
        <w:tc>
          <w:tcPr>
            <w:tcW w:w="1120" w:type="dxa"/>
            <w:tcBorders>
              <w:top w:val="nil"/>
              <w:left w:val="nil"/>
              <w:bottom w:val="nil"/>
              <w:right w:val="nil"/>
            </w:tcBorders>
            <w:shd w:val="clear" w:color="auto" w:fill="auto"/>
            <w:noWrap/>
            <w:vAlign w:val="bottom"/>
          </w:tcPr>
          <w:p w:rsidR="00CC0A76" w:rsidRPr="00CC0A76" w:rsidRDefault="00CC0A76" w:rsidP="00CC0A76">
            <w:pPr>
              <w:rPr>
                <w:rFonts w:cs="Arial"/>
                <w:sz w:val="16"/>
                <w:szCs w:val="16"/>
              </w:rPr>
            </w:pPr>
          </w:p>
        </w:tc>
        <w:tc>
          <w:tcPr>
            <w:tcW w:w="760" w:type="dxa"/>
            <w:tcBorders>
              <w:top w:val="nil"/>
              <w:left w:val="nil"/>
              <w:bottom w:val="nil"/>
              <w:right w:val="nil"/>
            </w:tcBorders>
            <w:shd w:val="clear" w:color="auto" w:fill="auto"/>
            <w:noWrap/>
            <w:vAlign w:val="bottom"/>
          </w:tcPr>
          <w:p w:rsidR="00CC0A76" w:rsidRPr="00CC0A76" w:rsidRDefault="00CC0A76" w:rsidP="00CC0A76">
            <w:pPr>
              <w:rPr>
                <w:rFonts w:cs="Arial"/>
                <w:sz w:val="16"/>
                <w:szCs w:val="16"/>
              </w:rPr>
            </w:pPr>
          </w:p>
        </w:tc>
        <w:tc>
          <w:tcPr>
            <w:tcW w:w="980" w:type="dxa"/>
            <w:tcBorders>
              <w:top w:val="nil"/>
              <w:left w:val="nil"/>
              <w:bottom w:val="nil"/>
              <w:right w:val="nil"/>
            </w:tcBorders>
            <w:shd w:val="clear" w:color="auto" w:fill="auto"/>
            <w:noWrap/>
            <w:vAlign w:val="bottom"/>
          </w:tcPr>
          <w:p w:rsidR="00CC0A76" w:rsidRPr="00CC0A76" w:rsidRDefault="00CC0A76" w:rsidP="00CC0A76">
            <w:pPr>
              <w:jc w:val="center"/>
              <w:rPr>
                <w:rFonts w:cs="Arial"/>
                <w:sz w:val="16"/>
                <w:szCs w:val="16"/>
              </w:rPr>
            </w:pPr>
            <w:r w:rsidRPr="00CC0A76">
              <w:rPr>
                <w:rFonts w:cs="Arial"/>
                <w:sz w:val="16"/>
                <w:szCs w:val="16"/>
              </w:rPr>
              <w:t>1,302</w:t>
            </w:r>
          </w:p>
        </w:tc>
        <w:tc>
          <w:tcPr>
            <w:tcW w:w="740" w:type="dxa"/>
            <w:tcBorders>
              <w:top w:val="nil"/>
              <w:left w:val="nil"/>
              <w:bottom w:val="nil"/>
              <w:right w:val="nil"/>
            </w:tcBorders>
            <w:shd w:val="clear" w:color="auto" w:fill="auto"/>
            <w:noWrap/>
            <w:vAlign w:val="bottom"/>
          </w:tcPr>
          <w:p w:rsidR="00CC0A76" w:rsidRPr="00CC0A76" w:rsidRDefault="00CC0A76" w:rsidP="00CC0A76">
            <w:pPr>
              <w:rPr>
                <w:rFonts w:cs="Arial"/>
                <w:sz w:val="16"/>
                <w:szCs w:val="16"/>
              </w:rPr>
            </w:pPr>
          </w:p>
        </w:tc>
      </w:tr>
      <w:tr w:rsidR="00CC0A76" w:rsidRPr="00CC0A76" w:rsidTr="00CC0A76">
        <w:trPr>
          <w:trHeight w:val="255"/>
        </w:trPr>
        <w:tc>
          <w:tcPr>
            <w:tcW w:w="2116" w:type="dxa"/>
            <w:tcBorders>
              <w:top w:val="nil"/>
              <w:left w:val="nil"/>
              <w:bottom w:val="nil"/>
              <w:right w:val="nil"/>
            </w:tcBorders>
            <w:shd w:val="clear" w:color="auto" w:fill="FFFFFF"/>
            <w:noWrap/>
            <w:vAlign w:val="bottom"/>
          </w:tcPr>
          <w:p w:rsidR="00CC0A76" w:rsidRPr="00CC0A76" w:rsidRDefault="00CC0A76" w:rsidP="00CC0A76">
            <w:pPr>
              <w:rPr>
                <w:rFonts w:cs="Arial"/>
                <w:sz w:val="16"/>
                <w:szCs w:val="16"/>
              </w:rPr>
            </w:pPr>
            <w:r w:rsidRPr="00CC0A76">
              <w:rPr>
                <w:rFonts w:cs="Arial"/>
                <w:sz w:val="16"/>
                <w:szCs w:val="16"/>
              </w:rPr>
              <w:t>CSFB</w:t>
            </w:r>
          </w:p>
        </w:tc>
        <w:tc>
          <w:tcPr>
            <w:tcW w:w="272" w:type="dxa"/>
            <w:tcBorders>
              <w:top w:val="nil"/>
              <w:left w:val="nil"/>
              <w:bottom w:val="nil"/>
              <w:right w:val="nil"/>
            </w:tcBorders>
            <w:shd w:val="clear" w:color="auto" w:fill="FFFFFF"/>
            <w:noWrap/>
            <w:vAlign w:val="bottom"/>
          </w:tcPr>
          <w:p w:rsidR="00CC0A76" w:rsidRPr="00CC0A76" w:rsidRDefault="00CC0A76" w:rsidP="00CC0A76">
            <w:pPr>
              <w:rPr>
                <w:rFonts w:cs="Arial"/>
                <w:color w:val="FF0000"/>
                <w:sz w:val="16"/>
                <w:szCs w:val="16"/>
              </w:rPr>
            </w:pPr>
            <w:r w:rsidRPr="00CC0A76">
              <w:rPr>
                <w:rFonts w:cs="Arial"/>
                <w:color w:val="FF0000"/>
                <w:sz w:val="16"/>
                <w:szCs w:val="16"/>
              </w:rPr>
              <w:t> </w:t>
            </w:r>
          </w:p>
        </w:tc>
        <w:tc>
          <w:tcPr>
            <w:tcW w:w="2117" w:type="dxa"/>
            <w:tcBorders>
              <w:top w:val="nil"/>
              <w:left w:val="nil"/>
              <w:bottom w:val="nil"/>
              <w:right w:val="nil"/>
            </w:tcBorders>
            <w:shd w:val="clear" w:color="auto" w:fill="FFFFFF"/>
            <w:noWrap/>
            <w:vAlign w:val="bottom"/>
          </w:tcPr>
          <w:p w:rsidR="00CC0A76" w:rsidRPr="00CC0A76" w:rsidRDefault="00614FB4" w:rsidP="00CC0A76">
            <w:pPr>
              <w:rPr>
                <w:rFonts w:cs="Arial"/>
                <w:sz w:val="16"/>
                <w:szCs w:val="16"/>
              </w:rPr>
            </w:pPr>
            <w:smartTag w:uri="urn:schemas-microsoft-com:office:smarttags" w:element="country-region">
              <w:smartTag w:uri="urn:schemas-microsoft-com:office:smarttags" w:element="place">
                <w:r>
                  <w:rPr>
                    <w:rFonts w:cs="Arial"/>
                    <w:sz w:val="16"/>
                    <w:szCs w:val="16"/>
                  </w:rPr>
                  <w:t>UK</w:t>
                </w:r>
              </w:smartTag>
            </w:smartTag>
            <w:r w:rsidR="00CC0A76" w:rsidRPr="00CC0A76">
              <w:rPr>
                <w:rFonts w:cs="Arial"/>
                <w:sz w:val="16"/>
                <w:szCs w:val="16"/>
              </w:rPr>
              <w:t xml:space="preserve">  AAA</w:t>
            </w:r>
          </w:p>
        </w:tc>
        <w:tc>
          <w:tcPr>
            <w:tcW w:w="2033" w:type="dxa"/>
            <w:tcBorders>
              <w:top w:val="nil"/>
              <w:left w:val="nil"/>
              <w:bottom w:val="nil"/>
              <w:right w:val="nil"/>
            </w:tcBorders>
            <w:shd w:val="clear" w:color="auto" w:fill="FFFFFF"/>
            <w:noWrap/>
            <w:vAlign w:val="bottom"/>
          </w:tcPr>
          <w:p w:rsidR="00CC0A76" w:rsidRPr="00CC0A76" w:rsidRDefault="00CC0A76" w:rsidP="00CC0A76">
            <w:pPr>
              <w:rPr>
                <w:rFonts w:cs="Arial"/>
                <w:sz w:val="16"/>
                <w:szCs w:val="16"/>
              </w:rPr>
            </w:pPr>
            <w:r w:rsidRPr="00CC0A76">
              <w:rPr>
                <w:rFonts w:cs="Arial"/>
                <w:sz w:val="16"/>
                <w:szCs w:val="16"/>
              </w:rPr>
              <w:t>F1+AA-   N/R   1</w:t>
            </w:r>
          </w:p>
        </w:tc>
        <w:tc>
          <w:tcPr>
            <w:tcW w:w="1360" w:type="dxa"/>
            <w:tcBorders>
              <w:top w:val="nil"/>
              <w:left w:val="nil"/>
              <w:bottom w:val="nil"/>
              <w:right w:val="nil"/>
            </w:tcBorders>
            <w:shd w:val="clear" w:color="auto" w:fill="FFFFFF"/>
            <w:noWrap/>
            <w:vAlign w:val="bottom"/>
          </w:tcPr>
          <w:p w:rsidR="00CC0A76" w:rsidRPr="00CC0A76" w:rsidRDefault="00CC0A76" w:rsidP="00CC0A76">
            <w:pPr>
              <w:jc w:val="center"/>
              <w:rPr>
                <w:rFonts w:cs="Arial"/>
                <w:sz w:val="16"/>
                <w:szCs w:val="16"/>
              </w:rPr>
            </w:pPr>
            <w:r w:rsidRPr="00CC0A76">
              <w:rPr>
                <w:rFonts w:cs="Arial"/>
                <w:sz w:val="16"/>
                <w:szCs w:val="16"/>
              </w:rPr>
              <w:t> </w:t>
            </w:r>
          </w:p>
        </w:tc>
        <w:tc>
          <w:tcPr>
            <w:tcW w:w="1000" w:type="dxa"/>
            <w:tcBorders>
              <w:top w:val="nil"/>
              <w:left w:val="nil"/>
              <w:bottom w:val="nil"/>
              <w:right w:val="nil"/>
            </w:tcBorders>
            <w:shd w:val="clear" w:color="auto" w:fill="auto"/>
            <w:noWrap/>
            <w:vAlign w:val="bottom"/>
          </w:tcPr>
          <w:p w:rsidR="00CC0A76" w:rsidRPr="00CC0A76" w:rsidRDefault="00CC0A76" w:rsidP="00CC0A76">
            <w:pPr>
              <w:rPr>
                <w:rFonts w:cs="Arial"/>
                <w:color w:val="FF0000"/>
                <w:sz w:val="16"/>
                <w:szCs w:val="16"/>
              </w:rPr>
            </w:pPr>
          </w:p>
        </w:tc>
        <w:tc>
          <w:tcPr>
            <w:tcW w:w="1320" w:type="dxa"/>
            <w:tcBorders>
              <w:top w:val="nil"/>
              <w:left w:val="nil"/>
              <w:bottom w:val="nil"/>
              <w:right w:val="nil"/>
            </w:tcBorders>
            <w:shd w:val="clear" w:color="auto" w:fill="FFFFFF"/>
            <w:noWrap/>
            <w:vAlign w:val="bottom"/>
          </w:tcPr>
          <w:p w:rsidR="00CC0A76" w:rsidRPr="00CC0A76" w:rsidRDefault="00CC0A76" w:rsidP="00CC0A76">
            <w:pPr>
              <w:jc w:val="center"/>
              <w:rPr>
                <w:rFonts w:cs="Arial"/>
                <w:sz w:val="16"/>
                <w:szCs w:val="16"/>
              </w:rPr>
            </w:pPr>
            <w:r w:rsidRPr="00CC0A76">
              <w:rPr>
                <w:rFonts w:cs="Arial"/>
                <w:sz w:val="16"/>
                <w:szCs w:val="16"/>
              </w:rPr>
              <w:t>952</w:t>
            </w:r>
          </w:p>
        </w:tc>
        <w:tc>
          <w:tcPr>
            <w:tcW w:w="1000" w:type="dxa"/>
            <w:tcBorders>
              <w:top w:val="nil"/>
              <w:left w:val="nil"/>
              <w:bottom w:val="nil"/>
              <w:right w:val="nil"/>
            </w:tcBorders>
            <w:shd w:val="clear" w:color="auto" w:fill="auto"/>
            <w:noWrap/>
            <w:vAlign w:val="bottom"/>
          </w:tcPr>
          <w:p w:rsidR="00CC0A76" w:rsidRPr="00CC0A76" w:rsidRDefault="00CC0A76" w:rsidP="00CC0A76">
            <w:pPr>
              <w:rPr>
                <w:rFonts w:cs="Arial"/>
                <w:color w:val="FF0000"/>
                <w:sz w:val="16"/>
                <w:szCs w:val="16"/>
              </w:rPr>
            </w:pPr>
          </w:p>
        </w:tc>
        <w:tc>
          <w:tcPr>
            <w:tcW w:w="1120" w:type="dxa"/>
            <w:tcBorders>
              <w:top w:val="nil"/>
              <w:left w:val="nil"/>
              <w:bottom w:val="nil"/>
              <w:right w:val="nil"/>
            </w:tcBorders>
            <w:shd w:val="clear" w:color="auto" w:fill="auto"/>
            <w:noWrap/>
            <w:vAlign w:val="bottom"/>
          </w:tcPr>
          <w:p w:rsidR="00CC0A76" w:rsidRPr="00CC0A76" w:rsidRDefault="00CC0A76" w:rsidP="00CC0A76">
            <w:pPr>
              <w:rPr>
                <w:rFonts w:cs="Arial"/>
                <w:color w:val="FF0000"/>
                <w:sz w:val="16"/>
                <w:szCs w:val="16"/>
              </w:rPr>
            </w:pPr>
          </w:p>
        </w:tc>
        <w:tc>
          <w:tcPr>
            <w:tcW w:w="760" w:type="dxa"/>
            <w:tcBorders>
              <w:top w:val="nil"/>
              <w:left w:val="nil"/>
              <w:bottom w:val="nil"/>
              <w:right w:val="nil"/>
            </w:tcBorders>
            <w:shd w:val="clear" w:color="auto" w:fill="auto"/>
            <w:noWrap/>
            <w:vAlign w:val="bottom"/>
          </w:tcPr>
          <w:p w:rsidR="00CC0A76" w:rsidRPr="00CC0A76" w:rsidRDefault="00CC0A76" w:rsidP="00CC0A76">
            <w:pPr>
              <w:rPr>
                <w:rFonts w:cs="Arial"/>
                <w:color w:val="FF0000"/>
                <w:sz w:val="16"/>
                <w:szCs w:val="16"/>
              </w:rPr>
            </w:pPr>
          </w:p>
        </w:tc>
        <w:tc>
          <w:tcPr>
            <w:tcW w:w="980" w:type="dxa"/>
            <w:tcBorders>
              <w:top w:val="nil"/>
              <w:left w:val="nil"/>
              <w:bottom w:val="nil"/>
              <w:right w:val="nil"/>
            </w:tcBorders>
            <w:shd w:val="clear" w:color="auto" w:fill="auto"/>
            <w:noWrap/>
            <w:vAlign w:val="bottom"/>
          </w:tcPr>
          <w:p w:rsidR="00CC0A76" w:rsidRPr="00CC0A76" w:rsidRDefault="00CC0A76" w:rsidP="00CC0A76">
            <w:pPr>
              <w:jc w:val="center"/>
              <w:rPr>
                <w:rFonts w:cs="Arial"/>
                <w:sz w:val="16"/>
                <w:szCs w:val="16"/>
              </w:rPr>
            </w:pPr>
            <w:r w:rsidRPr="00CC0A76">
              <w:rPr>
                <w:rFonts w:cs="Arial"/>
                <w:sz w:val="16"/>
                <w:szCs w:val="16"/>
              </w:rPr>
              <w:t>952</w:t>
            </w:r>
          </w:p>
        </w:tc>
        <w:tc>
          <w:tcPr>
            <w:tcW w:w="740" w:type="dxa"/>
            <w:tcBorders>
              <w:top w:val="nil"/>
              <w:left w:val="nil"/>
              <w:bottom w:val="nil"/>
              <w:right w:val="nil"/>
            </w:tcBorders>
            <w:shd w:val="clear" w:color="auto" w:fill="auto"/>
            <w:noWrap/>
            <w:vAlign w:val="bottom"/>
          </w:tcPr>
          <w:p w:rsidR="00CC0A76" w:rsidRPr="00CC0A76" w:rsidRDefault="00CC0A76" w:rsidP="00CC0A76">
            <w:pPr>
              <w:rPr>
                <w:rFonts w:cs="Arial"/>
                <w:color w:val="FF0000"/>
                <w:sz w:val="16"/>
                <w:szCs w:val="16"/>
              </w:rPr>
            </w:pPr>
          </w:p>
        </w:tc>
      </w:tr>
      <w:tr w:rsidR="00CC0A76" w:rsidRPr="00CC0A76" w:rsidTr="00CC0A76">
        <w:trPr>
          <w:trHeight w:val="255"/>
        </w:trPr>
        <w:tc>
          <w:tcPr>
            <w:tcW w:w="2116" w:type="dxa"/>
            <w:tcBorders>
              <w:top w:val="nil"/>
              <w:left w:val="nil"/>
              <w:bottom w:val="nil"/>
              <w:right w:val="nil"/>
            </w:tcBorders>
            <w:shd w:val="clear" w:color="auto" w:fill="FFFFFF"/>
            <w:noWrap/>
            <w:vAlign w:val="bottom"/>
          </w:tcPr>
          <w:p w:rsidR="00CC0A76" w:rsidRPr="00CC0A76" w:rsidRDefault="00CC0A76" w:rsidP="00CC0A76">
            <w:pPr>
              <w:rPr>
                <w:rFonts w:cs="Arial"/>
                <w:sz w:val="16"/>
                <w:szCs w:val="16"/>
              </w:rPr>
            </w:pPr>
            <w:r w:rsidRPr="00CC0A76">
              <w:rPr>
                <w:rFonts w:cs="Arial"/>
                <w:sz w:val="16"/>
                <w:szCs w:val="16"/>
              </w:rPr>
              <w:t>Ing bank</w:t>
            </w:r>
          </w:p>
        </w:tc>
        <w:tc>
          <w:tcPr>
            <w:tcW w:w="272" w:type="dxa"/>
            <w:tcBorders>
              <w:top w:val="nil"/>
              <w:left w:val="nil"/>
              <w:bottom w:val="nil"/>
              <w:right w:val="nil"/>
            </w:tcBorders>
            <w:shd w:val="clear" w:color="auto" w:fill="FFFFFF"/>
            <w:noWrap/>
            <w:vAlign w:val="bottom"/>
          </w:tcPr>
          <w:p w:rsidR="00CC0A76" w:rsidRPr="00CC0A76" w:rsidRDefault="00CC0A76" w:rsidP="00CC0A76">
            <w:pPr>
              <w:rPr>
                <w:rFonts w:cs="Arial"/>
                <w:sz w:val="16"/>
                <w:szCs w:val="16"/>
              </w:rPr>
            </w:pPr>
            <w:r w:rsidRPr="00CC0A76">
              <w:rPr>
                <w:rFonts w:cs="Arial"/>
                <w:sz w:val="16"/>
                <w:szCs w:val="16"/>
              </w:rPr>
              <w:t> </w:t>
            </w:r>
          </w:p>
        </w:tc>
        <w:tc>
          <w:tcPr>
            <w:tcW w:w="2117" w:type="dxa"/>
            <w:tcBorders>
              <w:top w:val="nil"/>
              <w:left w:val="nil"/>
              <w:bottom w:val="nil"/>
              <w:right w:val="nil"/>
            </w:tcBorders>
            <w:shd w:val="clear" w:color="auto" w:fill="FFFFFF"/>
            <w:noWrap/>
            <w:vAlign w:val="bottom"/>
          </w:tcPr>
          <w:p w:rsidR="00CC0A76" w:rsidRPr="00CC0A76" w:rsidRDefault="00CC0A76" w:rsidP="00CC0A76">
            <w:pPr>
              <w:rPr>
                <w:rFonts w:cs="Arial"/>
                <w:sz w:val="16"/>
                <w:szCs w:val="16"/>
              </w:rPr>
            </w:pPr>
            <w:smartTag w:uri="urn:schemas-microsoft-com:office:smarttags" w:element="country-region">
              <w:smartTag w:uri="urn:schemas-microsoft-com:office:smarttags" w:element="place">
                <w:r w:rsidRPr="00CC0A76">
                  <w:rPr>
                    <w:rFonts w:cs="Arial"/>
                    <w:sz w:val="16"/>
                    <w:szCs w:val="16"/>
                  </w:rPr>
                  <w:t>Netherlands</w:t>
                </w:r>
              </w:smartTag>
            </w:smartTag>
            <w:r w:rsidRPr="00CC0A76">
              <w:rPr>
                <w:rFonts w:cs="Arial"/>
                <w:sz w:val="16"/>
                <w:szCs w:val="16"/>
              </w:rPr>
              <w:t xml:space="preserve"> AAA</w:t>
            </w:r>
          </w:p>
        </w:tc>
        <w:tc>
          <w:tcPr>
            <w:tcW w:w="2033" w:type="dxa"/>
            <w:tcBorders>
              <w:top w:val="nil"/>
              <w:left w:val="nil"/>
              <w:bottom w:val="nil"/>
              <w:right w:val="nil"/>
            </w:tcBorders>
            <w:shd w:val="clear" w:color="auto" w:fill="FFFFFF"/>
            <w:noWrap/>
            <w:vAlign w:val="bottom"/>
          </w:tcPr>
          <w:p w:rsidR="00CC0A76" w:rsidRPr="00CC0A76" w:rsidRDefault="00CC0A76" w:rsidP="00CC0A76">
            <w:pPr>
              <w:rPr>
                <w:rFonts w:cs="Arial"/>
                <w:sz w:val="16"/>
                <w:szCs w:val="16"/>
              </w:rPr>
            </w:pPr>
            <w:r w:rsidRPr="00CC0A76">
              <w:rPr>
                <w:rFonts w:cs="Arial"/>
                <w:sz w:val="16"/>
                <w:szCs w:val="16"/>
              </w:rPr>
              <w:t>F1+A+ C 1</w:t>
            </w:r>
          </w:p>
        </w:tc>
        <w:tc>
          <w:tcPr>
            <w:tcW w:w="1360" w:type="dxa"/>
            <w:tcBorders>
              <w:top w:val="nil"/>
              <w:left w:val="nil"/>
              <w:bottom w:val="nil"/>
              <w:right w:val="nil"/>
            </w:tcBorders>
            <w:shd w:val="clear" w:color="auto" w:fill="FFFFFF"/>
            <w:noWrap/>
            <w:vAlign w:val="bottom"/>
          </w:tcPr>
          <w:p w:rsidR="00CC0A76" w:rsidRPr="00CC0A76" w:rsidRDefault="00CC0A76" w:rsidP="00CC0A76">
            <w:pPr>
              <w:jc w:val="center"/>
              <w:rPr>
                <w:rFonts w:cs="Arial"/>
                <w:sz w:val="16"/>
                <w:szCs w:val="16"/>
              </w:rPr>
            </w:pPr>
            <w:r w:rsidRPr="00CC0A76">
              <w:rPr>
                <w:rFonts w:cs="Arial"/>
                <w:sz w:val="16"/>
                <w:szCs w:val="16"/>
              </w:rPr>
              <w:t>1,900</w:t>
            </w:r>
          </w:p>
        </w:tc>
        <w:tc>
          <w:tcPr>
            <w:tcW w:w="1000" w:type="dxa"/>
            <w:tcBorders>
              <w:top w:val="nil"/>
              <w:left w:val="nil"/>
              <w:bottom w:val="nil"/>
              <w:right w:val="nil"/>
            </w:tcBorders>
            <w:shd w:val="clear" w:color="auto" w:fill="auto"/>
            <w:noWrap/>
            <w:vAlign w:val="bottom"/>
          </w:tcPr>
          <w:p w:rsidR="00CC0A76" w:rsidRPr="00CC0A76" w:rsidRDefault="00CC0A76" w:rsidP="00CC0A76">
            <w:pPr>
              <w:rPr>
                <w:rFonts w:cs="Arial"/>
                <w:color w:val="FF0000"/>
                <w:sz w:val="16"/>
                <w:szCs w:val="16"/>
              </w:rPr>
            </w:pPr>
          </w:p>
        </w:tc>
        <w:tc>
          <w:tcPr>
            <w:tcW w:w="1320" w:type="dxa"/>
            <w:tcBorders>
              <w:top w:val="nil"/>
              <w:left w:val="nil"/>
              <w:bottom w:val="nil"/>
              <w:right w:val="nil"/>
            </w:tcBorders>
            <w:shd w:val="clear" w:color="auto" w:fill="FFFFFF"/>
            <w:noWrap/>
            <w:vAlign w:val="bottom"/>
          </w:tcPr>
          <w:p w:rsidR="00CC0A76" w:rsidRPr="00CC0A76" w:rsidRDefault="00CC0A76" w:rsidP="00CC0A76">
            <w:pPr>
              <w:jc w:val="center"/>
              <w:rPr>
                <w:rFonts w:cs="Arial"/>
                <w:sz w:val="16"/>
                <w:szCs w:val="16"/>
              </w:rPr>
            </w:pPr>
            <w:r w:rsidRPr="00CC0A76">
              <w:rPr>
                <w:rFonts w:cs="Arial"/>
                <w:sz w:val="16"/>
                <w:szCs w:val="16"/>
              </w:rPr>
              <w:t> </w:t>
            </w:r>
          </w:p>
        </w:tc>
        <w:tc>
          <w:tcPr>
            <w:tcW w:w="1000" w:type="dxa"/>
            <w:tcBorders>
              <w:top w:val="nil"/>
              <w:left w:val="nil"/>
              <w:bottom w:val="nil"/>
              <w:right w:val="nil"/>
            </w:tcBorders>
            <w:shd w:val="clear" w:color="auto" w:fill="auto"/>
            <w:noWrap/>
            <w:vAlign w:val="bottom"/>
          </w:tcPr>
          <w:p w:rsidR="00CC0A76" w:rsidRPr="00CC0A76" w:rsidRDefault="00CC0A76" w:rsidP="00CC0A76">
            <w:pPr>
              <w:rPr>
                <w:rFonts w:cs="Arial"/>
                <w:color w:val="FF0000"/>
                <w:sz w:val="16"/>
                <w:szCs w:val="16"/>
              </w:rPr>
            </w:pPr>
          </w:p>
        </w:tc>
        <w:tc>
          <w:tcPr>
            <w:tcW w:w="1120" w:type="dxa"/>
            <w:tcBorders>
              <w:top w:val="nil"/>
              <w:left w:val="nil"/>
              <w:bottom w:val="nil"/>
              <w:right w:val="nil"/>
            </w:tcBorders>
            <w:shd w:val="clear" w:color="auto" w:fill="auto"/>
            <w:noWrap/>
            <w:vAlign w:val="bottom"/>
          </w:tcPr>
          <w:p w:rsidR="00CC0A76" w:rsidRPr="00CC0A76" w:rsidRDefault="00CC0A76" w:rsidP="00CC0A76">
            <w:pPr>
              <w:rPr>
                <w:rFonts w:cs="Arial"/>
                <w:color w:val="FF0000"/>
                <w:sz w:val="16"/>
                <w:szCs w:val="16"/>
              </w:rPr>
            </w:pPr>
          </w:p>
        </w:tc>
        <w:tc>
          <w:tcPr>
            <w:tcW w:w="760" w:type="dxa"/>
            <w:tcBorders>
              <w:top w:val="nil"/>
              <w:left w:val="nil"/>
              <w:bottom w:val="nil"/>
              <w:right w:val="nil"/>
            </w:tcBorders>
            <w:shd w:val="clear" w:color="auto" w:fill="auto"/>
            <w:noWrap/>
            <w:vAlign w:val="bottom"/>
          </w:tcPr>
          <w:p w:rsidR="00CC0A76" w:rsidRPr="00CC0A76" w:rsidRDefault="00CC0A76" w:rsidP="00CC0A76">
            <w:pPr>
              <w:rPr>
                <w:rFonts w:cs="Arial"/>
                <w:color w:val="FF0000"/>
                <w:sz w:val="16"/>
                <w:szCs w:val="16"/>
              </w:rPr>
            </w:pPr>
          </w:p>
        </w:tc>
        <w:tc>
          <w:tcPr>
            <w:tcW w:w="980" w:type="dxa"/>
            <w:tcBorders>
              <w:top w:val="nil"/>
              <w:left w:val="nil"/>
              <w:bottom w:val="nil"/>
              <w:right w:val="nil"/>
            </w:tcBorders>
            <w:shd w:val="clear" w:color="auto" w:fill="auto"/>
            <w:noWrap/>
            <w:vAlign w:val="bottom"/>
          </w:tcPr>
          <w:p w:rsidR="00CC0A76" w:rsidRPr="00CC0A76" w:rsidRDefault="00CC0A76" w:rsidP="00CC0A76">
            <w:pPr>
              <w:jc w:val="center"/>
              <w:rPr>
                <w:rFonts w:cs="Arial"/>
                <w:sz w:val="16"/>
                <w:szCs w:val="16"/>
              </w:rPr>
            </w:pPr>
            <w:r w:rsidRPr="00CC0A76">
              <w:rPr>
                <w:rFonts w:cs="Arial"/>
                <w:sz w:val="16"/>
                <w:szCs w:val="16"/>
              </w:rPr>
              <w:t>1,900</w:t>
            </w:r>
          </w:p>
        </w:tc>
        <w:tc>
          <w:tcPr>
            <w:tcW w:w="740" w:type="dxa"/>
            <w:tcBorders>
              <w:top w:val="nil"/>
              <w:left w:val="nil"/>
              <w:bottom w:val="nil"/>
              <w:right w:val="nil"/>
            </w:tcBorders>
            <w:shd w:val="clear" w:color="auto" w:fill="auto"/>
            <w:noWrap/>
            <w:vAlign w:val="bottom"/>
          </w:tcPr>
          <w:p w:rsidR="00CC0A76" w:rsidRPr="00CC0A76" w:rsidRDefault="00CC0A76" w:rsidP="00CC0A76">
            <w:pPr>
              <w:rPr>
                <w:rFonts w:cs="Arial"/>
                <w:color w:val="FF0000"/>
                <w:sz w:val="16"/>
                <w:szCs w:val="16"/>
              </w:rPr>
            </w:pPr>
          </w:p>
        </w:tc>
      </w:tr>
      <w:tr w:rsidR="00CC0A76" w:rsidRPr="00CC0A76" w:rsidTr="00CC0A76">
        <w:trPr>
          <w:trHeight w:val="225"/>
        </w:trPr>
        <w:tc>
          <w:tcPr>
            <w:tcW w:w="2388" w:type="dxa"/>
            <w:gridSpan w:val="2"/>
            <w:tcBorders>
              <w:top w:val="nil"/>
              <w:left w:val="nil"/>
              <w:bottom w:val="nil"/>
              <w:right w:val="nil"/>
            </w:tcBorders>
            <w:shd w:val="clear" w:color="auto" w:fill="FFFFFF"/>
            <w:noWrap/>
            <w:vAlign w:val="bottom"/>
          </w:tcPr>
          <w:p w:rsidR="00CC0A76" w:rsidRPr="00CC0A76" w:rsidRDefault="00CC0A76" w:rsidP="00CC0A76">
            <w:pPr>
              <w:rPr>
                <w:rFonts w:cs="Arial"/>
                <w:sz w:val="16"/>
                <w:szCs w:val="16"/>
              </w:rPr>
            </w:pPr>
            <w:r w:rsidRPr="00CC0A76">
              <w:rPr>
                <w:rFonts w:cs="Arial"/>
                <w:sz w:val="16"/>
                <w:szCs w:val="16"/>
              </w:rPr>
              <w:t>Lloyds Bank</w:t>
            </w:r>
          </w:p>
        </w:tc>
        <w:tc>
          <w:tcPr>
            <w:tcW w:w="2117" w:type="dxa"/>
            <w:tcBorders>
              <w:top w:val="nil"/>
              <w:left w:val="nil"/>
              <w:bottom w:val="nil"/>
              <w:right w:val="nil"/>
            </w:tcBorders>
            <w:shd w:val="clear" w:color="auto" w:fill="FFFFFF"/>
            <w:noWrap/>
            <w:vAlign w:val="bottom"/>
          </w:tcPr>
          <w:p w:rsidR="00CC0A76" w:rsidRPr="00CC0A76" w:rsidRDefault="00614FB4" w:rsidP="00CC0A76">
            <w:pPr>
              <w:rPr>
                <w:rFonts w:cs="Arial"/>
                <w:sz w:val="16"/>
                <w:szCs w:val="16"/>
              </w:rPr>
            </w:pPr>
            <w:smartTag w:uri="urn:schemas-microsoft-com:office:smarttags" w:element="country-region">
              <w:smartTag w:uri="urn:schemas-microsoft-com:office:smarttags" w:element="place">
                <w:r>
                  <w:rPr>
                    <w:rFonts w:cs="Arial"/>
                    <w:sz w:val="16"/>
                    <w:szCs w:val="16"/>
                  </w:rPr>
                  <w:t>UK</w:t>
                </w:r>
              </w:smartTag>
            </w:smartTag>
            <w:r w:rsidR="00CC0A76" w:rsidRPr="00CC0A76">
              <w:rPr>
                <w:rFonts w:cs="Arial"/>
                <w:sz w:val="16"/>
                <w:szCs w:val="16"/>
              </w:rPr>
              <w:t xml:space="preserve"> AAA</w:t>
            </w:r>
          </w:p>
        </w:tc>
        <w:tc>
          <w:tcPr>
            <w:tcW w:w="2033" w:type="dxa"/>
            <w:tcBorders>
              <w:top w:val="nil"/>
              <w:left w:val="nil"/>
              <w:bottom w:val="nil"/>
              <w:right w:val="nil"/>
            </w:tcBorders>
            <w:shd w:val="clear" w:color="auto" w:fill="FFFFFF"/>
            <w:noWrap/>
            <w:vAlign w:val="bottom"/>
          </w:tcPr>
          <w:p w:rsidR="00CC0A76" w:rsidRPr="00CC0A76" w:rsidRDefault="00CC0A76" w:rsidP="00CC0A76">
            <w:pPr>
              <w:rPr>
                <w:rFonts w:cs="Arial"/>
                <w:sz w:val="16"/>
                <w:szCs w:val="16"/>
              </w:rPr>
            </w:pPr>
            <w:r w:rsidRPr="00CC0A76">
              <w:rPr>
                <w:rFonts w:cs="Arial"/>
                <w:sz w:val="16"/>
                <w:szCs w:val="16"/>
              </w:rPr>
              <w:t>F1+AA-  C    1</w:t>
            </w:r>
          </w:p>
        </w:tc>
        <w:tc>
          <w:tcPr>
            <w:tcW w:w="1360" w:type="dxa"/>
            <w:tcBorders>
              <w:top w:val="nil"/>
              <w:left w:val="nil"/>
              <w:bottom w:val="nil"/>
              <w:right w:val="nil"/>
            </w:tcBorders>
            <w:shd w:val="clear" w:color="auto" w:fill="FFFFFF"/>
            <w:noWrap/>
            <w:vAlign w:val="bottom"/>
          </w:tcPr>
          <w:p w:rsidR="00CC0A76" w:rsidRPr="00CC0A76" w:rsidRDefault="00CC0A76" w:rsidP="00CC0A76">
            <w:pPr>
              <w:jc w:val="center"/>
              <w:rPr>
                <w:rFonts w:cs="Arial"/>
                <w:sz w:val="16"/>
                <w:szCs w:val="16"/>
              </w:rPr>
            </w:pPr>
            <w:r w:rsidRPr="00CC0A76">
              <w:rPr>
                <w:rFonts w:cs="Arial"/>
                <w:sz w:val="16"/>
                <w:szCs w:val="16"/>
              </w:rPr>
              <w:t> </w:t>
            </w:r>
          </w:p>
        </w:tc>
        <w:tc>
          <w:tcPr>
            <w:tcW w:w="1000" w:type="dxa"/>
            <w:tcBorders>
              <w:top w:val="nil"/>
              <w:left w:val="nil"/>
              <w:bottom w:val="nil"/>
              <w:right w:val="nil"/>
            </w:tcBorders>
            <w:shd w:val="clear" w:color="auto" w:fill="auto"/>
            <w:noWrap/>
            <w:vAlign w:val="bottom"/>
          </w:tcPr>
          <w:p w:rsidR="00CC0A76" w:rsidRPr="00CC0A76" w:rsidRDefault="00CC0A76" w:rsidP="00CC0A76">
            <w:pPr>
              <w:rPr>
                <w:rFonts w:cs="Arial"/>
                <w:color w:val="FF0000"/>
                <w:sz w:val="16"/>
                <w:szCs w:val="16"/>
              </w:rPr>
            </w:pPr>
          </w:p>
        </w:tc>
        <w:tc>
          <w:tcPr>
            <w:tcW w:w="1320" w:type="dxa"/>
            <w:tcBorders>
              <w:top w:val="nil"/>
              <w:left w:val="nil"/>
              <w:bottom w:val="nil"/>
              <w:right w:val="nil"/>
            </w:tcBorders>
            <w:shd w:val="clear" w:color="auto" w:fill="FFFFFF"/>
            <w:noWrap/>
            <w:vAlign w:val="bottom"/>
          </w:tcPr>
          <w:p w:rsidR="00CC0A76" w:rsidRPr="00CC0A76" w:rsidRDefault="00CC0A76" w:rsidP="00CC0A76">
            <w:pPr>
              <w:jc w:val="center"/>
              <w:rPr>
                <w:rFonts w:cs="Arial"/>
                <w:sz w:val="16"/>
                <w:szCs w:val="16"/>
              </w:rPr>
            </w:pPr>
            <w:r w:rsidRPr="00CC0A76">
              <w:rPr>
                <w:rFonts w:cs="Arial"/>
                <w:sz w:val="16"/>
                <w:szCs w:val="16"/>
              </w:rPr>
              <w:t>2,905</w:t>
            </w:r>
          </w:p>
        </w:tc>
        <w:tc>
          <w:tcPr>
            <w:tcW w:w="1000" w:type="dxa"/>
            <w:tcBorders>
              <w:top w:val="nil"/>
              <w:left w:val="nil"/>
              <w:bottom w:val="nil"/>
              <w:right w:val="nil"/>
            </w:tcBorders>
            <w:shd w:val="clear" w:color="auto" w:fill="auto"/>
            <w:noWrap/>
            <w:vAlign w:val="bottom"/>
          </w:tcPr>
          <w:p w:rsidR="00CC0A76" w:rsidRPr="00CC0A76" w:rsidRDefault="00CC0A76" w:rsidP="00CC0A76">
            <w:pPr>
              <w:rPr>
                <w:rFonts w:cs="Arial"/>
                <w:color w:val="FF0000"/>
                <w:sz w:val="16"/>
                <w:szCs w:val="16"/>
              </w:rPr>
            </w:pPr>
          </w:p>
        </w:tc>
        <w:tc>
          <w:tcPr>
            <w:tcW w:w="1120" w:type="dxa"/>
            <w:tcBorders>
              <w:top w:val="nil"/>
              <w:left w:val="nil"/>
              <w:bottom w:val="nil"/>
              <w:right w:val="nil"/>
            </w:tcBorders>
            <w:shd w:val="clear" w:color="auto" w:fill="auto"/>
            <w:noWrap/>
            <w:vAlign w:val="bottom"/>
          </w:tcPr>
          <w:p w:rsidR="00CC0A76" w:rsidRPr="00CC0A76" w:rsidRDefault="00CC0A76" w:rsidP="00CC0A76">
            <w:pPr>
              <w:rPr>
                <w:rFonts w:cs="Arial"/>
                <w:color w:val="FF0000"/>
                <w:sz w:val="16"/>
                <w:szCs w:val="16"/>
              </w:rPr>
            </w:pPr>
          </w:p>
        </w:tc>
        <w:tc>
          <w:tcPr>
            <w:tcW w:w="760" w:type="dxa"/>
            <w:tcBorders>
              <w:top w:val="nil"/>
              <w:left w:val="nil"/>
              <w:bottom w:val="nil"/>
              <w:right w:val="nil"/>
            </w:tcBorders>
            <w:shd w:val="clear" w:color="auto" w:fill="auto"/>
            <w:noWrap/>
            <w:vAlign w:val="bottom"/>
          </w:tcPr>
          <w:p w:rsidR="00CC0A76" w:rsidRPr="00CC0A76" w:rsidRDefault="00CC0A76" w:rsidP="00CC0A76">
            <w:pPr>
              <w:rPr>
                <w:rFonts w:cs="Arial"/>
                <w:color w:val="FF0000"/>
                <w:sz w:val="16"/>
                <w:szCs w:val="16"/>
              </w:rPr>
            </w:pPr>
          </w:p>
        </w:tc>
        <w:tc>
          <w:tcPr>
            <w:tcW w:w="980" w:type="dxa"/>
            <w:tcBorders>
              <w:top w:val="nil"/>
              <w:left w:val="nil"/>
              <w:bottom w:val="nil"/>
              <w:right w:val="nil"/>
            </w:tcBorders>
            <w:shd w:val="clear" w:color="auto" w:fill="auto"/>
            <w:noWrap/>
            <w:vAlign w:val="bottom"/>
          </w:tcPr>
          <w:p w:rsidR="00CC0A76" w:rsidRPr="00CC0A76" w:rsidRDefault="00CC0A76" w:rsidP="00CC0A76">
            <w:pPr>
              <w:jc w:val="center"/>
              <w:rPr>
                <w:rFonts w:cs="Arial"/>
                <w:sz w:val="16"/>
                <w:szCs w:val="16"/>
              </w:rPr>
            </w:pPr>
            <w:r w:rsidRPr="00CC0A76">
              <w:rPr>
                <w:rFonts w:cs="Arial"/>
                <w:sz w:val="16"/>
                <w:szCs w:val="16"/>
              </w:rPr>
              <w:t>2,905</w:t>
            </w:r>
          </w:p>
        </w:tc>
        <w:tc>
          <w:tcPr>
            <w:tcW w:w="740" w:type="dxa"/>
            <w:tcBorders>
              <w:top w:val="nil"/>
              <w:left w:val="nil"/>
              <w:bottom w:val="nil"/>
              <w:right w:val="nil"/>
            </w:tcBorders>
            <w:shd w:val="clear" w:color="auto" w:fill="auto"/>
            <w:noWrap/>
            <w:vAlign w:val="bottom"/>
          </w:tcPr>
          <w:p w:rsidR="00CC0A76" w:rsidRPr="00CC0A76" w:rsidRDefault="00CC0A76" w:rsidP="00CC0A76">
            <w:pPr>
              <w:rPr>
                <w:rFonts w:cs="Arial"/>
                <w:color w:val="FF0000"/>
                <w:sz w:val="16"/>
                <w:szCs w:val="16"/>
              </w:rPr>
            </w:pPr>
          </w:p>
        </w:tc>
      </w:tr>
      <w:tr w:rsidR="00CC0A76" w:rsidRPr="00CC0A76" w:rsidTr="00CC0A76">
        <w:trPr>
          <w:trHeight w:val="255"/>
        </w:trPr>
        <w:tc>
          <w:tcPr>
            <w:tcW w:w="2388" w:type="dxa"/>
            <w:gridSpan w:val="2"/>
            <w:tcBorders>
              <w:top w:val="nil"/>
              <w:left w:val="nil"/>
              <w:bottom w:val="nil"/>
              <w:right w:val="nil"/>
            </w:tcBorders>
            <w:shd w:val="clear" w:color="auto" w:fill="FFFFFF"/>
            <w:noWrap/>
            <w:vAlign w:val="bottom"/>
          </w:tcPr>
          <w:p w:rsidR="00CC0A76" w:rsidRPr="00CC0A76" w:rsidRDefault="00CC0A76" w:rsidP="00CC0A76">
            <w:pPr>
              <w:rPr>
                <w:rFonts w:cs="Arial"/>
                <w:sz w:val="16"/>
                <w:szCs w:val="16"/>
              </w:rPr>
            </w:pPr>
            <w:r w:rsidRPr="00CC0A76">
              <w:rPr>
                <w:rFonts w:cs="Arial"/>
                <w:sz w:val="16"/>
                <w:szCs w:val="16"/>
              </w:rPr>
              <w:t>Nationwide</w:t>
            </w:r>
          </w:p>
        </w:tc>
        <w:tc>
          <w:tcPr>
            <w:tcW w:w="2117" w:type="dxa"/>
            <w:tcBorders>
              <w:top w:val="nil"/>
              <w:left w:val="nil"/>
              <w:bottom w:val="nil"/>
              <w:right w:val="nil"/>
            </w:tcBorders>
            <w:shd w:val="clear" w:color="auto" w:fill="FFFFFF"/>
            <w:noWrap/>
            <w:vAlign w:val="bottom"/>
          </w:tcPr>
          <w:p w:rsidR="00CC0A76" w:rsidRPr="00CC0A76" w:rsidRDefault="00614FB4" w:rsidP="00CC0A76">
            <w:pPr>
              <w:rPr>
                <w:rFonts w:cs="Arial"/>
                <w:sz w:val="16"/>
                <w:szCs w:val="16"/>
              </w:rPr>
            </w:pPr>
            <w:smartTag w:uri="urn:schemas-microsoft-com:office:smarttags" w:element="country-region">
              <w:smartTag w:uri="urn:schemas-microsoft-com:office:smarttags" w:element="place">
                <w:r>
                  <w:rPr>
                    <w:rFonts w:cs="Arial"/>
                    <w:sz w:val="16"/>
                    <w:szCs w:val="16"/>
                  </w:rPr>
                  <w:t>UK</w:t>
                </w:r>
              </w:smartTag>
            </w:smartTag>
            <w:r w:rsidR="00CC0A76" w:rsidRPr="00CC0A76">
              <w:rPr>
                <w:rFonts w:cs="Arial"/>
                <w:sz w:val="16"/>
                <w:szCs w:val="16"/>
              </w:rPr>
              <w:t xml:space="preserve"> AAA</w:t>
            </w:r>
          </w:p>
        </w:tc>
        <w:tc>
          <w:tcPr>
            <w:tcW w:w="2033" w:type="dxa"/>
            <w:tcBorders>
              <w:top w:val="nil"/>
              <w:left w:val="nil"/>
              <w:bottom w:val="nil"/>
              <w:right w:val="nil"/>
            </w:tcBorders>
            <w:shd w:val="clear" w:color="auto" w:fill="FFFFFF"/>
            <w:noWrap/>
            <w:vAlign w:val="bottom"/>
          </w:tcPr>
          <w:p w:rsidR="00CC0A76" w:rsidRPr="00CC0A76" w:rsidRDefault="00CC0A76" w:rsidP="00CC0A76">
            <w:pPr>
              <w:rPr>
                <w:rFonts w:cs="Arial"/>
                <w:sz w:val="16"/>
                <w:szCs w:val="16"/>
              </w:rPr>
            </w:pPr>
            <w:r w:rsidRPr="00CC0A76">
              <w:rPr>
                <w:rFonts w:cs="Arial"/>
                <w:sz w:val="16"/>
                <w:szCs w:val="16"/>
              </w:rPr>
              <w:t>F1+AA-   B      1</w:t>
            </w:r>
          </w:p>
        </w:tc>
        <w:tc>
          <w:tcPr>
            <w:tcW w:w="1360" w:type="dxa"/>
            <w:tcBorders>
              <w:top w:val="nil"/>
              <w:left w:val="nil"/>
              <w:bottom w:val="nil"/>
              <w:right w:val="nil"/>
            </w:tcBorders>
            <w:shd w:val="clear" w:color="auto" w:fill="FFFFFF"/>
            <w:noWrap/>
            <w:vAlign w:val="bottom"/>
          </w:tcPr>
          <w:p w:rsidR="00CC0A76" w:rsidRPr="00CC0A76" w:rsidRDefault="00CC0A76" w:rsidP="00CC0A76">
            <w:pPr>
              <w:jc w:val="center"/>
              <w:rPr>
                <w:rFonts w:cs="Arial"/>
                <w:sz w:val="16"/>
                <w:szCs w:val="16"/>
              </w:rPr>
            </w:pPr>
            <w:r w:rsidRPr="00CC0A76">
              <w:rPr>
                <w:rFonts w:cs="Arial"/>
                <w:sz w:val="16"/>
                <w:szCs w:val="16"/>
              </w:rPr>
              <w:t> </w:t>
            </w:r>
          </w:p>
        </w:tc>
        <w:tc>
          <w:tcPr>
            <w:tcW w:w="1000" w:type="dxa"/>
            <w:tcBorders>
              <w:top w:val="nil"/>
              <w:left w:val="nil"/>
              <w:bottom w:val="nil"/>
              <w:right w:val="nil"/>
            </w:tcBorders>
            <w:shd w:val="clear" w:color="auto" w:fill="auto"/>
            <w:noWrap/>
            <w:vAlign w:val="bottom"/>
          </w:tcPr>
          <w:p w:rsidR="00CC0A76" w:rsidRPr="00CC0A76" w:rsidRDefault="00CC0A76" w:rsidP="00CC0A76">
            <w:pPr>
              <w:rPr>
                <w:rFonts w:cs="Arial"/>
                <w:color w:val="FF0000"/>
                <w:sz w:val="16"/>
                <w:szCs w:val="16"/>
              </w:rPr>
            </w:pPr>
          </w:p>
        </w:tc>
        <w:tc>
          <w:tcPr>
            <w:tcW w:w="1320" w:type="dxa"/>
            <w:tcBorders>
              <w:top w:val="nil"/>
              <w:left w:val="nil"/>
              <w:bottom w:val="nil"/>
              <w:right w:val="nil"/>
            </w:tcBorders>
            <w:shd w:val="clear" w:color="auto" w:fill="FFFFFF"/>
            <w:noWrap/>
            <w:vAlign w:val="bottom"/>
          </w:tcPr>
          <w:p w:rsidR="00CC0A76" w:rsidRPr="00CC0A76" w:rsidRDefault="00CC0A76" w:rsidP="00CC0A76">
            <w:pPr>
              <w:jc w:val="center"/>
              <w:rPr>
                <w:rFonts w:cs="Arial"/>
                <w:sz w:val="16"/>
                <w:szCs w:val="16"/>
              </w:rPr>
            </w:pPr>
            <w:r w:rsidRPr="00CC0A76">
              <w:rPr>
                <w:rFonts w:cs="Arial"/>
                <w:sz w:val="16"/>
                <w:szCs w:val="16"/>
              </w:rPr>
              <w:t>2,905</w:t>
            </w:r>
          </w:p>
        </w:tc>
        <w:tc>
          <w:tcPr>
            <w:tcW w:w="1000" w:type="dxa"/>
            <w:tcBorders>
              <w:top w:val="nil"/>
              <w:left w:val="nil"/>
              <w:bottom w:val="nil"/>
              <w:right w:val="nil"/>
            </w:tcBorders>
            <w:shd w:val="clear" w:color="auto" w:fill="auto"/>
            <w:noWrap/>
            <w:vAlign w:val="bottom"/>
          </w:tcPr>
          <w:p w:rsidR="00CC0A76" w:rsidRPr="00CC0A76" w:rsidRDefault="00CC0A76" w:rsidP="00CC0A76">
            <w:pPr>
              <w:rPr>
                <w:rFonts w:cs="Arial"/>
                <w:color w:val="FF0000"/>
                <w:sz w:val="16"/>
                <w:szCs w:val="16"/>
              </w:rPr>
            </w:pPr>
          </w:p>
        </w:tc>
        <w:tc>
          <w:tcPr>
            <w:tcW w:w="1120" w:type="dxa"/>
            <w:tcBorders>
              <w:top w:val="nil"/>
              <w:left w:val="nil"/>
              <w:bottom w:val="nil"/>
              <w:right w:val="nil"/>
            </w:tcBorders>
            <w:shd w:val="clear" w:color="auto" w:fill="auto"/>
            <w:noWrap/>
            <w:vAlign w:val="bottom"/>
          </w:tcPr>
          <w:p w:rsidR="00CC0A76" w:rsidRPr="00CC0A76" w:rsidRDefault="00CC0A76" w:rsidP="00CC0A76">
            <w:pPr>
              <w:rPr>
                <w:rFonts w:cs="Arial"/>
                <w:color w:val="FF0000"/>
                <w:sz w:val="16"/>
                <w:szCs w:val="16"/>
              </w:rPr>
            </w:pPr>
          </w:p>
        </w:tc>
        <w:tc>
          <w:tcPr>
            <w:tcW w:w="760" w:type="dxa"/>
            <w:tcBorders>
              <w:top w:val="nil"/>
              <w:left w:val="nil"/>
              <w:bottom w:val="nil"/>
              <w:right w:val="nil"/>
            </w:tcBorders>
            <w:shd w:val="clear" w:color="auto" w:fill="auto"/>
            <w:noWrap/>
            <w:vAlign w:val="bottom"/>
          </w:tcPr>
          <w:p w:rsidR="00CC0A76" w:rsidRPr="00CC0A76" w:rsidRDefault="00CC0A76" w:rsidP="00CC0A76">
            <w:pPr>
              <w:rPr>
                <w:rFonts w:cs="Arial"/>
                <w:color w:val="FF0000"/>
                <w:sz w:val="16"/>
                <w:szCs w:val="16"/>
              </w:rPr>
            </w:pPr>
          </w:p>
        </w:tc>
        <w:tc>
          <w:tcPr>
            <w:tcW w:w="980" w:type="dxa"/>
            <w:tcBorders>
              <w:top w:val="nil"/>
              <w:left w:val="nil"/>
              <w:bottom w:val="nil"/>
              <w:right w:val="nil"/>
            </w:tcBorders>
            <w:shd w:val="clear" w:color="auto" w:fill="auto"/>
            <w:noWrap/>
            <w:vAlign w:val="bottom"/>
          </w:tcPr>
          <w:p w:rsidR="00CC0A76" w:rsidRPr="00CC0A76" w:rsidRDefault="00CC0A76" w:rsidP="00CC0A76">
            <w:pPr>
              <w:jc w:val="center"/>
              <w:rPr>
                <w:rFonts w:cs="Arial"/>
                <w:sz w:val="16"/>
                <w:szCs w:val="16"/>
              </w:rPr>
            </w:pPr>
            <w:r w:rsidRPr="00CC0A76">
              <w:rPr>
                <w:rFonts w:cs="Arial"/>
                <w:sz w:val="16"/>
                <w:szCs w:val="16"/>
              </w:rPr>
              <w:t>2,905</w:t>
            </w:r>
          </w:p>
        </w:tc>
        <w:tc>
          <w:tcPr>
            <w:tcW w:w="740" w:type="dxa"/>
            <w:tcBorders>
              <w:top w:val="nil"/>
              <w:left w:val="nil"/>
              <w:bottom w:val="nil"/>
              <w:right w:val="nil"/>
            </w:tcBorders>
            <w:shd w:val="clear" w:color="auto" w:fill="auto"/>
            <w:noWrap/>
            <w:vAlign w:val="bottom"/>
          </w:tcPr>
          <w:p w:rsidR="00CC0A76" w:rsidRPr="00CC0A76" w:rsidRDefault="00CC0A76" w:rsidP="00CC0A76">
            <w:pPr>
              <w:rPr>
                <w:rFonts w:cs="Arial"/>
                <w:color w:val="FF0000"/>
                <w:sz w:val="16"/>
                <w:szCs w:val="16"/>
              </w:rPr>
            </w:pPr>
          </w:p>
        </w:tc>
      </w:tr>
      <w:tr w:rsidR="00CC0A76" w:rsidRPr="00CC0A76" w:rsidTr="00CC0A76">
        <w:trPr>
          <w:trHeight w:val="255"/>
        </w:trPr>
        <w:tc>
          <w:tcPr>
            <w:tcW w:w="2116" w:type="dxa"/>
            <w:tcBorders>
              <w:top w:val="nil"/>
              <w:left w:val="nil"/>
              <w:bottom w:val="nil"/>
              <w:right w:val="nil"/>
            </w:tcBorders>
            <w:shd w:val="clear" w:color="auto" w:fill="FFFFFF"/>
            <w:noWrap/>
            <w:vAlign w:val="bottom"/>
          </w:tcPr>
          <w:p w:rsidR="00CC0A76" w:rsidRPr="00CC0A76" w:rsidRDefault="00CC0A76" w:rsidP="00CC0A76">
            <w:pPr>
              <w:rPr>
                <w:rFonts w:cs="Arial"/>
                <w:sz w:val="16"/>
                <w:szCs w:val="16"/>
              </w:rPr>
            </w:pPr>
            <w:r w:rsidRPr="00CC0A76">
              <w:rPr>
                <w:rFonts w:cs="Arial"/>
                <w:sz w:val="16"/>
                <w:szCs w:val="16"/>
              </w:rPr>
              <w:t>Nordea</w:t>
            </w:r>
          </w:p>
        </w:tc>
        <w:tc>
          <w:tcPr>
            <w:tcW w:w="272" w:type="dxa"/>
            <w:tcBorders>
              <w:top w:val="nil"/>
              <w:left w:val="nil"/>
              <w:bottom w:val="nil"/>
              <w:right w:val="nil"/>
            </w:tcBorders>
            <w:shd w:val="clear" w:color="auto" w:fill="FFFFFF"/>
            <w:noWrap/>
            <w:vAlign w:val="bottom"/>
          </w:tcPr>
          <w:p w:rsidR="00CC0A76" w:rsidRPr="00CC0A76" w:rsidRDefault="00CC0A76" w:rsidP="00CC0A76">
            <w:pPr>
              <w:rPr>
                <w:rFonts w:cs="Arial"/>
                <w:sz w:val="16"/>
                <w:szCs w:val="16"/>
              </w:rPr>
            </w:pPr>
            <w:r w:rsidRPr="00CC0A76">
              <w:rPr>
                <w:rFonts w:cs="Arial"/>
                <w:sz w:val="16"/>
                <w:szCs w:val="16"/>
              </w:rPr>
              <w:t> </w:t>
            </w:r>
          </w:p>
        </w:tc>
        <w:tc>
          <w:tcPr>
            <w:tcW w:w="2117" w:type="dxa"/>
            <w:tcBorders>
              <w:top w:val="nil"/>
              <w:left w:val="nil"/>
              <w:bottom w:val="nil"/>
              <w:right w:val="nil"/>
            </w:tcBorders>
            <w:shd w:val="clear" w:color="auto" w:fill="FFFFFF"/>
            <w:noWrap/>
            <w:vAlign w:val="bottom"/>
          </w:tcPr>
          <w:p w:rsidR="00CC0A76" w:rsidRPr="00CC0A76" w:rsidRDefault="00CC0A76" w:rsidP="00CC0A76">
            <w:pPr>
              <w:rPr>
                <w:rFonts w:cs="Arial"/>
                <w:sz w:val="16"/>
                <w:szCs w:val="16"/>
              </w:rPr>
            </w:pPr>
            <w:smartTag w:uri="urn:schemas-microsoft-com:office:smarttags" w:element="country-region">
              <w:smartTag w:uri="urn:schemas-microsoft-com:office:smarttags" w:element="place">
                <w:r w:rsidRPr="00CC0A76">
                  <w:rPr>
                    <w:rFonts w:cs="Arial"/>
                    <w:sz w:val="16"/>
                    <w:szCs w:val="16"/>
                  </w:rPr>
                  <w:t>Finland</w:t>
                </w:r>
              </w:smartTag>
            </w:smartTag>
            <w:r w:rsidRPr="00CC0A76">
              <w:rPr>
                <w:rFonts w:cs="Arial"/>
                <w:sz w:val="16"/>
                <w:szCs w:val="16"/>
              </w:rPr>
              <w:t xml:space="preserve"> AAA</w:t>
            </w:r>
          </w:p>
        </w:tc>
        <w:tc>
          <w:tcPr>
            <w:tcW w:w="2033" w:type="dxa"/>
            <w:tcBorders>
              <w:top w:val="nil"/>
              <w:left w:val="nil"/>
              <w:bottom w:val="nil"/>
              <w:right w:val="nil"/>
            </w:tcBorders>
            <w:shd w:val="clear" w:color="auto" w:fill="FFFFFF"/>
            <w:noWrap/>
            <w:vAlign w:val="bottom"/>
          </w:tcPr>
          <w:p w:rsidR="00CC0A76" w:rsidRPr="00CC0A76" w:rsidRDefault="00CC0A76" w:rsidP="00CC0A76">
            <w:pPr>
              <w:rPr>
                <w:rFonts w:cs="Arial"/>
                <w:sz w:val="16"/>
                <w:szCs w:val="16"/>
              </w:rPr>
            </w:pPr>
            <w:r w:rsidRPr="00CC0A76">
              <w:rPr>
                <w:rFonts w:cs="Arial"/>
                <w:sz w:val="16"/>
                <w:szCs w:val="16"/>
              </w:rPr>
              <w:t>F1+AA-  B 1</w:t>
            </w:r>
          </w:p>
        </w:tc>
        <w:tc>
          <w:tcPr>
            <w:tcW w:w="1360" w:type="dxa"/>
            <w:tcBorders>
              <w:top w:val="nil"/>
              <w:left w:val="nil"/>
              <w:bottom w:val="nil"/>
              <w:right w:val="nil"/>
            </w:tcBorders>
            <w:shd w:val="clear" w:color="auto" w:fill="FFFFFF"/>
            <w:noWrap/>
            <w:vAlign w:val="bottom"/>
          </w:tcPr>
          <w:p w:rsidR="00CC0A76" w:rsidRPr="00CC0A76" w:rsidRDefault="00CC0A76" w:rsidP="00CC0A76">
            <w:pPr>
              <w:jc w:val="center"/>
              <w:rPr>
                <w:rFonts w:cs="Arial"/>
                <w:sz w:val="16"/>
                <w:szCs w:val="16"/>
              </w:rPr>
            </w:pPr>
            <w:r w:rsidRPr="00CC0A76">
              <w:rPr>
                <w:rFonts w:cs="Arial"/>
                <w:sz w:val="16"/>
                <w:szCs w:val="16"/>
              </w:rPr>
              <w:t>1,900</w:t>
            </w:r>
          </w:p>
        </w:tc>
        <w:tc>
          <w:tcPr>
            <w:tcW w:w="1000" w:type="dxa"/>
            <w:tcBorders>
              <w:top w:val="nil"/>
              <w:left w:val="nil"/>
              <w:bottom w:val="nil"/>
              <w:right w:val="nil"/>
            </w:tcBorders>
            <w:shd w:val="clear" w:color="auto" w:fill="auto"/>
            <w:noWrap/>
            <w:vAlign w:val="bottom"/>
          </w:tcPr>
          <w:p w:rsidR="00CC0A76" w:rsidRPr="00CC0A76" w:rsidRDefault="00CC0A76" w:rsidP="00CC0A76">
            <w:pPr>
              <w:rPr>
                <w:rFonts w:cs="Arial"/>
                <w:color w:val="FF0000"/>
                <w:sz w:val="16"/>
                <w:szCs w:val="16"/>
              </w:rPr>
            </w:pPr>
          </w:p>
        </w:tc>
        <w:tc>
          <w:tcPr>
            <w:tcW w:w="1320" w:type="dxa"/>
            <w:tcBorders>
              <w:top w:val="nil"/>
              <w:left w:val="nil"/>
              <w:bottom w:val="nil"/>
              <w:right w:val="nil"/>
            </w:tcBorders>
            <w:shd w:val="clear" w:color="auto" w:fill="FFFFFF"/>
            <w:noWrap/>
            <w:vAlign w:val="bottom"/>
          </w:tcPr>
          <w:p w:rsidR="00CC0A76" w:rsidRPr="00CC0A76" w:rsidRDefault="00CC0A76" w:rsidP="00CC0A76">
            <w:pPr>
              <w:jc w:val="center"/>
              <w:rPr>
                <w:rFonts w:cs="Arial"/>
                <w:sz w:val="16"/>
                <w:szCs w:val="16"/>
              </w:rPr>
            </w:pPr>
            <w:r w:rsidRPr="00CC0A76">
              <w:rPr>
                <w:rFonts w:cs="Arial"/>
                <w:sz w:val="16"/>
                <w:szCs w:val="16"/>
              </w:rPr>
              <w:t>2,902</w:t>
            </w:r>
          </w:p>
        </w:tc>
        <w:tc>
          <w:tcPr>
            <w:tcW w:w="1000" w:type="dxa"/>
            <w:tcBorders>
              <w:top w:val="nil"/>
              <w:left w:val="nil"/>
              <w:bottom w:val="nil"/>
              <w:right w:val="nil"/>
            </w:tcBorders>
            <w:shd w:val="clear" w:color="auto" w:fill="auto"/>
            <w:noWrap/>
            <w:vAlign w:val="bottom"/>
          </w:tcPr>
          <w:p w:rsidR="00CC0A76" w:rsidRPr="00CC0A76" w:rsidRDefault="00CC0A76" w:rsidP="00CC0A76">
            <w:pPr>
              <w:rPr>
                <w:rFonts w:cs="Arial"/>
                <w:color w:val="FF0000"/>
                <w:sz w:val="16"/>
                <w:szCs w:val="16"/>
              </w:rPr>
            </w:pPr>
          </w:p>
        </w:tc>
        <w:tc>
          <w:tcPr>
            <w:tcW w:w="1120" w:type="dxa"/>
            <w:tcBorders>
              <w:top w:val="nil"/>
              <w:left w:val="nil"/>
              <w:bottom w:val="nil"/>
              <w:right w:val="nil"/>
            </w:tcBorders>
            <w:shd w:val="clear" w:color="auto" w:fill="auto"/>
            <w:noWrap/>
            <w:vAlign w:val="bottom"/>
          </w:tcPr>
          <w:p w:rsidR="00CC0A76" w:rsidRPr="00CC0A76" w:rsidRDefault="00CC0A76" w:rsidP="00CC0A76">
            <w:pPr>
              <w:rPr>
                <w:rFonts w:cs="Arial"/>
                <w:color w:val="FF0000"/>
                <w:sz w:val="16"/>
                <w:szCs w:val="16"/>
              </w:rPr>
            </w:pPr>
          </w:p>
        </w:tc>
        <w:tc>
          <w:tcPr>
            <w:tcW w:w="760" w:type="dxa"/>
            <w:tcBorders>
              <w:top w:val="nil"/>
              <w:left w:val="nil"/>
              <w:bottom w:val="nil"/>
              <w:right w:val="nil"/>
            </w:tcBorders>
            <w:shd w:val="clear" w:color="auto" w:fill="auto"/>
            <w:noWrap/>
            <w:vAlign w:val="bottom"/>
          </w:tcPr>
          <w:p w:rsidR="00CC0A76" w:rsidRPr="00CC0A76" w:rsidRDefault="00CC0A76" w:rsidP="00CC0A76">
            <w:pPr>
              <w:rPr>
                <w:rFonts w:cs="Arial"/>
                <w:color w:val="FF0000"/>
                <w:sz w:val="16"/>
                <w:szCs w:val="16"/>
              </w:rPr>
            </w:pPr>
          </w:p>
        </w:tc>
        <w:tc>
          <w:tcPr>
            <w:tcW w:w="980" w:type="dxa"/>
            <w:tcBorders>
              <w:top w:val="nil"/>
              <w:left w:val="nil"/>
              <w:bottom w:val="nil"/>
              <w:right w:val="nil"/>
            </w:tcBorders>
            <w:shd w:val="clear" w:color="auto" w:fill="auto"/>
            <w:noWrap/>
            <w:vAlign w:val="bottom"/>
          </w:tcPr>
          <w:p w:rsidR="00CC0A76" w:rsidRPr="00CC0A76" w:rsidRDefault="00CC0A76" w:rsidP="00CC0A76">
            <w:pPr>
              <w:jc w:val="center"/>
              <w:rPr>
                <w:rFonts w:cs="Arial"/>
                <w:sz w:val="16"/>
                <w:szCs w:val="16"/>
              </w:rPr>
            </w:pPr>
            <w:r w:rsidRPr="00CC0A76">
              <w:rPr>
                <w:rFonts w:cs="Arial"/>
                <w:sz w:val="16"/>
                <w:szCs w:val="16"/>
              </w:rPr>
              <w:t>4,802</w:t>
            </w:r>
          </w:p>
        </w:tc>
        <w:tc>
          <w:tcPr>
            <w:tcW w:w="740" w:type="dxa"/>
            <w:tcBorders>
              <w:top w:val="nil"/>
              <w:left w:val="nil"/>
              <w:bottom w:val="nil"/>
              <w:right w:val="nil"/>
            </w:tcBorders>
            <w:shd w:val="clear" w:color="auto" w:fill="auto"/>
            <w:noWrap/>
            <w:vAlign w:val="bottom"/>
          </w:tcPr>
          <w:p w:rsidR="00CC0A76" w:rsidRPr="00CC0A76" w:rsidRDefault="00CC0A76" w:rsidP="00CC0A76">
            <w:pPr>
              <w:rPr>
                <w:rFonts w:cs="Arial"/>
                <w:color w:val="FF0000"/>
                <w:sz w:val="16"/>
                <w:szCs w:val="16"/>
              </w:rPr>
            </w:pPr>
          </w:p>
        </w:tc>
      </w:tr>
      <w:tr w:rsidR="00CC0A76" w:rsidRPr="00CC0A76" w:rsidTr="00CC0A76">
        <w:trPr>
          <w:trHeight w:val="255"/>
        </w:trPr>
        <w:tc>
          <w:tcPr>
            <w:tcW w:w="2116" w:type="dxa"/>
            <w:tcBorders>
              <w:top w:val="nil"/>
              <w:left w:val="nil"/>
              <w:bottom w:val="nil"/>
              <w:right w:val="nil"/>
            </w:tcBorders>
            <w:shd w:val="clear" w:color="auto" w:fill="FFFFFF"/>
            <w:noWrap/>
            <w:vAlign w:val="bottom"/>
          </w:tcPr>
          <w:p w:rsidR="00CC0A76" w:rsidRPr="00CC0A76" w:rsidRDefault="00CC0A76" w:rsidP="00CC0A76">
            <w:pPr>
              <w:rPr>
                <w:rFonts w:cs="Arial"/>
                <w:sz w:val="16"/>
                <w:szCs w:val="16"/>
              </w:rPr>
            </w:pPr>
            <w:r w:rsidRPr="00CC0A76">
              <w:rPr>
                <w:rFonts w:cs="Arial"/>
                <w:sz w:val="16"/>
                <w:szCs w:val="16"/>
              </w:rPr>
              <w:t>Rabobank</w:t>
            </w:r>
          </w:p>
        </w:tc>
        <w:tc>
          <w:tcPr>
            <w:tcW w:w="272" w:type="dxa"/>
            <w:tcBorders>
              <w:top w:val="nil"/>
              <w:left w:val="nil"/>
              <w:bottom w:val="nil"/>
              <w:right w:val="nil"/>
            </w:tcBorders>
            <w:shd w:val="clear" w:color="auto" w:fill="FFFFFF"/>
            <w:noWrap/>
            <w:vAlign w:val="bottom"/>
          </w:tcPr>
          <w:p w:rsidR="00CC0A76" w:rsidRPr="00CC0A76" w:rsidRDefault="00CC0A76" w:rsidP="00CC0A76">
            <w:pPr>
              <w:rPr>
                <w:rFonts w:cs="Arial"/>
                <w:sz w:val="16"/>
                <w:szCs w:val="16"/>
              </w:rPr>
            </w:pPr>
            <w:r w:rsidRPr="00CC0A76">
              <w:rPr>
                <w:rFonts w:cs="Arial"/>
                <w:sz w:val="16"/>
                <w:szCs w:val="16"/>
              </w:rPr>
              <w:t> </w:t>
            </w:r>
          </w:p>
        </w:tc>
        <w:tc>
          <w:tcPr>
            <w:tcW w:w="2117" w:type="dxa"/>
            <w:tcBorders>
              <w:top w:val="nil"/>
              <w:left w:val="nil"/>
              <w:bottom w:val="nil"/>
              <w:right w:val="nil"/>
            </w:tcBorders>
            <w:shd w:val="clear" w:color="auto" w:fill="FFFFFF"/>
            <w:noWrap/>
            <w:vAlign w:val="bottom"/>
          </w:tcPr>
          <w:p w:rsidR="00CC0A76" w:rsidRPr="00CC0A76" w:rsidRDefault="00CC0A76" w:rsidP="00CC0A76">
            <w:pPr>
              <w:rPr>
                <w:rFonts w:cs="Arial"/>
                <w:sz w:val="16"/>
                <w:szCs w:val="16"/>
              </w:rPr>
            </w:pPr>
            <w:smartTag w:uri="urn:schemas-microsoft-com:office:smarttags" w:element="country-region">
              <w:smartTag w:uri="urn:schemas-microsoft-com:office:smarttags" w:element="place">
                <w:r w:rsidRPr="00CC0A76">
                  <w:rPr>
                    <w:rFonts w:cs="Arial"/>
                    <w:sz w:val="16"/>
                    <w:szCs w:val="16"/>
                  </w:rPr>
                  <w:t>Netherlands</w:t>
                </w:r>
              </w:smartTag>
            </w:smartTag>
            <w:r w:rsidRPr="00CC0A76">
              <w:rPr>
                <w:rFonts w:cs="Arial"/>
                <w:sz w:val="16"/>
                <w:szCs w:val="16"/>
              </w:rPr>
              <w:t xml:space="preserve"> AAA</w:t>
            </w:r>
          </w:p>
        </w:tc>
        <w:tc>
          <w:tcPr>
            <w:tcW w:w="2033" w:type="dxa"/>
            <w:tcBorders>
              <w:top w:val="nil"/>
              <w:left w:val="nil"/>
              <w:bottom w:val="nil"/>
              <w:right w:val="nil"/>
            </w:tcBorders>
            <w:shd w:val="clear" w:color="auto" w:fill="FFFFFF"/>
            <w:noWrap/>
            <w:vAlign w:val="bottom"/>
          </w:tcPr>
          <w:p w:rsidR="00CC0A76" w:rsidRPr="00CC0A76" w:rsidRDefault="00CC0A76" w:rsidP="00CC0A76">
            <w:pPr>
              <w:rPr>
                <w:rFonts w:cs="Arial"/>
                <w:sz w:val="16"/>
                <w:szCs w:val="16"/>
              </w:rPr>
            </w:pPr>
            <w:r w:rsidRPr="00CC0A76">
              <w:rPr>
                <w:rFonts w:cs="Arial"/>
                <w:sz w:val="16"/>
                <w:szCs w:val="16"/>
              </w:rPr>
              <w:t>F1+AA+ A  1</w:t>
            </w:r>
          </w:p>
        </w:tc>
        <w:tc>
          <w:tcPr>
            <w:tcW w:w="1360" w:type="dxa"/>
            <w:tcBorders>
              <w:top w:val="nil"/>
              <w:left w:val="nil"/>
              <w:bottom w:val="nil"/>
              <w:right w:val="nil"/>
            </w:tcBorders>
            <w:shd w:val="clear" w:color="auto" w:fill="FFFFFF"/>
            <w:noWrap/>
            <w:vAlign w:val="bottom"/>
          </w:tcPr>
          <w:p w:rsidR="00CC0A76" w:rsidRPr="00CC0A76" w:rsidRDefault="00CC0A76" w:rsidP="00CC0A76">
            <w:pPr>
              <w:jc w:val="center"/>
              <w:rPr>
                <w:rFonts w:cs="Arial"/>
                <w:sz w:val="16"/>
                <w:szCs w:val="16"/>
              </w:rPr>
            </w:pPr>
            <w:r w:rsidRPr="00CC0A76">
              <w:rPr>
                <w:rFonts w:cs="Arial"/>
                <w:sz w:val="16"/>
                <w:szCs w:val="16"/>
              </w:rPr>
              <w:t> </w:t>
            </w:r>
          </w:p>
        </w:tc>
        <w:tc>
          <w:tcPr>
            <w:tcW w:w="1000" w:type="dxa"/>
            <w:tcBorders>
              <w:top w:val="nil"/>
              <w:left w:val="nil"/>
              <w:bottom w:val="nil"/>
              <w:right w:val="nil"/>
            </w:tcBorders>
            <w:shd w:val="clear" w:color="auto" w:fill="auto"/>
            <w:noWrap/>
            <w:vAlign w:val="bottom"/>
          </w:tcPr>
          <w:p w:rsidR="00CC0A76" w:rsidRPr="00CC0A76" w:rsidRDefault="00CC0A76" w:rsidP="00CC0A76">
            <w:pPr>
              <w:rPr>
                <w:rFonts w:cs="Arial"/>
                <w:color w:val="FF0000"/>
                <w:sz w:val="16"/>
                <w:szCs w:val="16"/>
              </w:rPr>
            </w:pPr>
          </w:p>
        </w:tc>
        <w:tc>
          <w:tcPr>
            <w:tcW w:w="1320" w:type="dxa"/>
            <w:tcBorders>
              <w:top w:val="nil"/>
              <w:left w:val="nil"/>
              <w:bottom w:val="nil"/>
              <w:right w:val="nil"/>
            </w:tcBorders>
            <w:shd w:val="clear" w:color="auto" w:fill="FFFFFF"/>
            <w:noWrap/>
            <w:vAlign w:val="bottom"/>
          </w:tcPr>
          <w:p w:rsidR="00CC0A76" w:rsidRPr="00CC0A76" w:rsidRDefault="00CC0A76" w:rsidP="00CC0A76">
            <w:pPr>
              <w:jc w:val="center"/>
              <w:rPr>
                <w:rFonts w:cs="Arial"/>
                <w:sz w:val="16"/>
                <w:szCs w:val="16"/>
              </w:rPr>
            </w:pPr>
            <w:r w:rsidRPr="00CC0A76">
              <w:rPr>
                <w:rFonts w:cs="Arial"/>
                <w:sz w:val="16"/>
                <w:szCs w:val="16"/>
              </w:rPr>
              <w:t>800</w:t>
            </w:r>
          </w:p>
        </w:tc>
        <w:tc>
          <w:tcPr>
            <w:tcW w:w="1000" w:type="dxa"/>
            <w:tcBorders>
              <w:top w:val="nil"/>
              <w:left w:val="nil"/>
              <w:bottom w:val="nil"/>
              <w:right w:val="nil"/>
            </w:tcBorders>
            <w:shd w:val="clear" w:color="auto" w:fill="auto"/>
            <w:noWrap/>
            <w:vAlign w:val="bottom"/>
          </w:tcPr>
          <w:p w:rsidR="00CC0A76" w:rsidRPr="00CC0A76" w:rsidRDefault="00CC0A76" w:rsidP="00CC0A76">
            <w:pPr>
              <w:rPr>
                <w:rFonts w:cs="Arial"/>
                <w:color w:val="FF0000"/>
                <w:sz w:val="16"/>
                <w:szCs w:val="16"/>
              </w:rPr>
            </w:pPr>
          </w:p>
        </w:tc>
        <w:tc>
          <w:tcPr>
            <w:tcW w:w="1120" w:type="dxa"/>
            <w:tcBorders>
              <w:top w:val="nil"/>
              <w:left w:val="nil"/>
              <w:bottom w:val="nil"/>
              <w:right w:val="nil"/>
            </w:tcBorders>
            <w:shd w:val="clear" w:color="auto" w:fill="auto"/>
            <w:noWrap/>
            <w:vAlign w:val="bottom"/>
          </w:tcPr>
          <w:p w:rsidR="00CC0A76" w:rsidRPr="00CC0A76" w:rsidRDefault="00CC0A76" w:rsidP="00CC0A76">
            <w:pPr>
              <w:rPr>
                <w:rFonts w:cs="Arial"/>
                <w:color w:val="FF0000"/>
                <w:sz w:val="16"/>
                <w:szCs w:val="16"/>
              </w:rPr>
            </w:pPr>
          </w:p>
        </w:tc>
        <w:tc>
          <w:tcPr>
            <w:tcW w:w="760" w:type="dxa"/>
            <w:tcBorders>
              <w:top w:val="nil"/>
              <w:left w:val="nil"/>
              <w:bottom w:val="nil"/>
              <w:right w:val="nil"/>
            </w:tcBorders>
            <w:shd w:val="clear" w:color="auto" w:fill="auto"/>
            <w:noWrap/>
            <w:vAlign w:val="bottom"/>
          </w:tcPr>
          <w:p w:rsidR="00CC0A76" w:rsidRPr="00CC0A76" w:rsidRDefault="00CC0A76" w:rsidP="00CC0A76">
            <w:pPr>
              <w:rPr>
                <w:rFonts w:cs="Arial"/>
                <w:color w:val="FF0000"/>
                <w:sz w:val="16"/>
                <w:szCs w:val="16"/>
              </w:rPr>
            </w:pPr>
          </w:p>
        </w:tc>
        <w:tc>
          <w:tcPr>
            <w:tcW w:w="980" w:type="dxa"/>
            <w:tcBorders>
              <w:top w:val="nil"/>
              <w:left w:val="nil"/>
              <w:bottom w:val="nil"/>
              <w:right w:val="nil"/>
            </w:tcBorders>
            <w:shd w:val="clear" w:color="auto" w:fill="auto"/>
            <w:noWrap/>
            <w:vAlign w:val="bottom"/>
          </w:tcPr>
          <w:p w:rsidR="00CC0A76" w:rsidRPr="00CC0A76" w:rsidRDefault="00CC0A76" w:rsidP="00CC0A76">
            <w:pPr>
              <w:jc w:val="center"/>
              <w:rPr>
                <w:rFonts w:cs="Arial"/>
                <w:sz w:val="16"/>
                <w:szCs w:val="16"/>
              </w:rPr>
            </w:pPr>
            <w:r w:rsidRPr="00CC0A76">
              <w:rPr>
                <w:rFonts w:cs="Arial"/>
                <w:sz w:val="16"/>
                <w:szCs w:val="16"/>
              </w:rPr>
              <w:t>800</w:t>
            </w:r>
          </w:p>
        </w:tc>
        <w:tc>
          <w:tcPr>
            <w:tcW w:w="740" w:type="dxa"/>
            <w:tcBorders>
              <w:top w:val="nil"/>
              <w:left w:val="nil"/>
              <w:bottom w:val="nil"/>
              <w:right w:val="nil"/>
            </w:tcBorders>
            <w:shd w:val="clear" w:color="auto" w:fill="auto"/>
            <w:noWrap/>
            <w:vAlign w:val="bottom"/>
          </w:tcPr>
          <w:p w:rsidR="00CC0A76" w:rsidRPr="00CC0A76" w:rsidRDefault="00CC0A76" w:rsidP="00CC0A76">
            <w:pPr>
              <w:rPr>
                <w:rFonts w:cs="Arial"/>
                <w:color w:val="FF0000"/>
                <w:sz w:val="16"/>
                <w:szCs w:val="16"/>
              </w:rPr>
            </w:pPr>
          </w:p>
        </w:tc>
      </w:tr>
      <w:tr w:rsidR="00CC0A76" w:rsidRPr="009833BB" w:rsidTr="009833BB">
        <w:trPr>
          <w:trHeight w:val="80"/>
        </w:trPr>
        <w:tc>
          <w:tcPr>
            <w:tcW w:w="2116" w:type="dxa"/>
            <w:tcBorders>
              <w:top w:val="nil"/>
              <w:left w:val="nil"/>
              <w:bottom w:val="nil"/>
              <w:right w:val="nil"/>
            </w:tcBorders>
            <w:shd w:val="clear" w:color="auto" w:fill="FFFFFF"/>
            <w:noWrap/>
            <w:vAlign w:val="bottom"/>
          </w:tcPr>
          <w:p w:rsidR="00CC0A76" w:rsidRPr="009833BB" w:rsidRDefault="00CC0A76" w:rsidP="00CC0A76">
            <w:pPr>
              <w:rPr>
                <w:rFonts w:cs="Arial"/>
                <w:color w:val="FF0000"/>
                <w:sz w:val="12"/>
                <w:szCs w:val="12"/>
              </w:rPr>
            </w:pPr>
            <w:r w:rsidRPr="009833BB">
              <w:rPr>
                <w:rFonts w:cs="Arial"/>
                <w:color w:val="FF0000"/>
                <w:sz w:val="12"/>
                <w:szCs w:val="12"/>
              </w:rPr>
              <w:t> </w:t>
            </w:r>
          </w:p>
        </w:tc>
        <w:tc>
          <w:tcPr>
            <w:tcW w:w="272" w:type="dxa"/>
            <w:tcBorders>
              <w:top w:val="nil"/>
              <w:left w:val="nil"/>
              <w:bottom w:val="nil"/>
              <w:right w:val="nil"/>
            </w:tcBorders>
            <w:shd w:val="clear" w:color="auto" w:fill="FFFFFF"/>
            <w:noWrap/>
            <w:vAlign w:val="bottom"/>
          </w:tcPr>
          <w:p w:rsidR="00CC0A76" w:rsidRPr="009833BB" w:rsidRDefault="00CC0A76" w:rsidP="00CC0A76">
            <w:pPr>
              <w:rPr>
                <w:rFonts w:cs="Arial"/>
                <w:sz w:val="12"/>
                <w:szCs w:val="12"/>
              </w:rPr>
            </w:pPr>
            <w:r w:rsidRPr="009833BB">
              <w:rPr>
                <w:rFonts w:cs="Arial"/>
                <w:sz w:val="12"/>
                <w:szCs w:val="12"/>
              </w:rPr>
              <w:t> </w:t>
            </w:r>
          </w:p>
        </w:tc>
        <w:tc>
          <w:tcPr>
            <w:tcW w:w="2117" w:type="dxa"/>
            <w:tcBorders>
              <w:top w:val="nil"/>
              <w:left w:val="nil"/>
              <w:bottom w:val="nil"/>
              <w:right w:val="nil"/>
            </w:tcBorders>
            <w:shd w:val="clear" w:color="auto" w:fill="FFFFFF"/>
            <w:noWrap/>
            <w:vAlign w:val="bottom"/>
          </w:tcPr>
          <w:p w:rsidR="00CC0A76" w:rsidRPr="009833BB" w:rsidRDefault="00CC0A76" w:rsidP="00CC0A76">
            <w:pPr>
              <w:rPr>
                <w:rFonts w:cs="Arial"/>
                <w:sz w:val="12"/>
                <w:szCs w:val="12"/>
              </w:rPr>
            </w:pPr>
            <w:r w:rsidRPr="009833BB">
              <w:rPr>
                <w:rFonts w:cs="Arial"/>
                <w:sz w:val="12"/>
                <w:szCs w:val="12"/>
              </w:rPr>
              <w:t> </w:t>
            </w:r>
          </w:p>
        </w:tc>
        <w:tc>
          <w:tcPr>
            <w:tcW w:w="2033" w:type="dxa"/>
            <w:tcBorders>
              <w:top w:val="nil"/>
              <w:left w:val="nil"/>
              <w:bottom w:val="nil"/>
              <w:right w:val="nil"/>
            </w:tcBorders>
            <w:shd w:val="clear" w:color="auto" w:fill="FFFFFF"/>
            <w:noWrap/>
            <w:vAlign w:val="bottom"/>
          </w:tcPr>
          <w:p w:rsidR="00CC0A76" w:rsidRPr="009833BB" w:rsidRDefault="00CC0A76" w:rsidP="00CC0A76">
            <w:pPr>
              <w:rPr>
                <w:rFonts w:cs="Arial"/>
                <w:sz w:val="12"/>
                <w:szCs w:val="12"/>
              </w:rPr>
            </w:pPr>
            <w:r w:rsidRPr="009833BB">
              <w:rPr>
                <w:rFonts w:cs="Arial"/>
                <w:sz w:val="12"/>
                <w:szCs w:val="12"/>
              </w:rPr>
              <w:t> </w:t>
            </w:r>
          </w:p>
        </w:tc>
        <w:tc>
          <w:tcPr>
            <w:tcW w:w="1360" w:type="dxa"/>
            <w:tcBorders>
              <w:top w:val="nil"/>
              <w:left w:val="nil"/>
              <w:bottom w:val="nil"/>
              <w:right w:val="nil"/>
            </w:tcBorders>
            <w:shd w:val="clear" w:color="auto" w:fill="FFFFFF"/>
            <w:noWrap/>
            <w:vAlign w:val="bottom"/>
          </w:tcPr>
          <w:p w:rsidR="00CC0A76" w:rsidRPr="009833BB" w:rsidRDefault="00CC0A76" w:rsidP="00CC0A76">
            <w:pPr>
              <w:jc w:val="center"/>
              <w:rPr>
                <w:rFonts w:cs="Arial"/>
                <w:sz w:val="12"/>
                <w:szCs w:val="12"/>
              </w:rPr>
            </w:pPr>
            <w:r w:rsidRPr="009833BB">
              <w:rPr>
                <w:rFonts w:cs="Arial"/>
                <w:sz w:val="12"/>
                <w:szCs w:val="12"/>
              </w:rPr>
              <w:t> </w:t>
            </w:r>
          </w:p>
        </w:tc>
        <w:tc>
          <w:tcPr>
            <w:tcW w:w="1000" w:type="dxa"/>
            <w:tcBorders>
              <w:top w:val="nil"/>
              <w:left w:val="nil"/>
              <w:bottom w:val="nil"/>
              <w:right w:val="nil"/>
            </w:tcBorders>
            <w:shd w:val="clear" w:color="auto" w:fill="auto"/>
            <w:noWrap/>
            <w:vAlign w:val="bottom"/>
          </w:tcPr>
          <w:p w:rsidR="00CC0A76" w:rsidRPr="009833BB" w:rsidRDefault="00CC0A76" w:rsidP="00CC0A76">
            <w:pPr>
              <w:rPr>
                <w:rFonts w:cs="Arial"/>
                <w:sz w:val="12"/>
                <w:szCs w:val="12"/>
              </w:rPr>
            </w:pPr>
          </w:p>
        </w:tc>
        <w:tc>
          <w:tcPr>
            <w:tcW w:w="1320" w:type="dxa"/>
            <w:tcBorders>
              <w:top w:val="nil"/>
              <w:left w:val="nil"/>
              <w:bottom w:val="nil"/>
              <w:right w:val="nil"/>
            </w:tcBorders>
            <w:shd w:val="clear" w:color="auto" w:fill="FFFFFF"/>
            <w:noWrap/>
            <w:vAlign w:val="bottom"/>
          </w:tcPr>
          <w:p w:rsidR="00CC0A76" w:rsidRPr="009833BB" w:rsidRDefault="00CC0A76" w:rsidP="00CC0A76">
            <w:pPr>
              <w:jc w:val="center"/>
              <w:rPr>
                <w:rFonts w:cs="Arial"/>
                <w:sz w:val="12"/>
                <w:szCs w:val="12"/>
              </w:rPr>
            </w:pPr>
            <w:r w:rsidRPr="009833BB">
              <w:rPr>
                <w:rFonts w:cs="Arial"/>
                <w:sz w:val="12"/>
                <w:szCs w:val="12"/>
              </w:rPr>
              <w:t> </w:t>
            </w:r>
          </w:p>
        </w:tc>
        <w:tc>
          <w:tcPr>
            <w:tcW w:w="1000" w:type="dxa"/>
            <w:tcBorders>
              <w:top w:val="nil"/>
              <w:left w:val="nil"/>
              <w:bottom w:val="nil"/>
              <w:right w:val="nil"/>
            </w:tcBorders>
            <w:shd w:val="clear" w:color="auto" w:fill="auto"/>
            <w:noWrap/>
            <w:vAlign w:val="bottom"/>
          </w:tcPr>
          <w:p w:rsidR="00CC0A76" w:rsidRPr="009833BB" w:rsidRDefault="00CC0A76" w:rsidP="00CC0A76">
            <w:pPr>
              <w:rPr>
                <w:rFonts w:cs="Arial"/>
                <w:sz w:val="12"/>
                <w:szCs w:val="12"/>
              </w:rPr>
            </w:pPr>
          </w:p>
        </w:tc>
        <w:tc>
          <w:tcPr>
            <w:tcW w:w="1120" w:type="dxa"/>
            <w:tcBorders>
              <w:top w:val="nil"/>
              <w:left w:val="nil"/>
              <w:bottom w:val="nil"/>
              <w:right w:val="nil"/>
            </w:tcBorders>
            <w:shd w:val="clear" w:color="auto" w:fill="auto"/>
            <w:noWrap/>
            <w:vAlign w:val="bottom"/>
          </w:tcPr>
          <w:p w:rsidR="00CC0A76" w:rsidRPr="009833BB" w:rsidRDefault="00CC0A76" w:rsidP="00CC0A76">
            <w:pPr>
              <w:rPr>
                <w:rFonts w:cs="Arial"/>
                <w:sz w:val="12"/>
                <w:szCs w:val="12"/>
              </w:rPr>
            </w:pPr>
          </w:p>
        </w:tc>
        <w:tc>
          <w:tcPr>
            <w:tcW w:w="760" w:type="dxa"/>
            <w:tcBorders>
              <w:top w:val="nil"/>
              <w:left w:val="nil"/>
              <w:bottom w:val="nil"/>
              <w:right w:val="nil"/>
            </w:tcBorders>
            <w:shd w:val="clear" w:color="auto" w:fill="auto"/>
            <w:noWrap/>
            <w:vAlign w:val="bottom"/>
          </w:tcPr>
          <w:p w:rsidR="00CC0A76" w:rsidRPr="009833BB" w:rsidRDefault="00CC0A76" w:rsidP="00CC0A76">
            <w:pPr>
              <w:rPr>
                <w:rFonts w:cs="Arial"/>
                <w:sz w:val="12"/>
                <w:szCs w:val="12"/>
              </w:rPr>
            </w:pPr>
          </w:p>
        </w:tc>
        <w:tc>
          <w:tcPr>
            <w:tcW w:w="980" w:type="dxa"/>
            <w:tcBorders>
              <w:top w:val="nil"/>
              <w:left w:val="nil"/>
              <w:bottom w:val="nil"/>
              <w:right w:val="nil"/>
            </w:tcBorders>
            <w:shd w:val="clear" w:color="auto" w:fill="auto"/>
            <w:noWrap/>
            <w:vAlign w:val="bottom"/>
          </w:tcPr>
          <w:p w:rsidR="00CC0A76" w:rsidRPr="009833BB" w:rsidRDefault="00CC0A76" w:rsidP="00CC0A76">
            <w:pPr>
              <w:jc w:val="center"/>
              <w:rPr>
                <w:rFonts w:cs="Arial"/>
                <w:sz w:val="12"/>
                <w:szCs w:val="12"/>
              </w:rPr>
            </w:pPr>
          </w:p>
        </w:tc>
        <w:tc>
          <w:tcPr>
            <w:tcW w:w="740" w:type="dxa"/>
            <w:tcBorders>
              <w:top w:val="nil"/>
              <w:left w:val="nil"/>
              <w:bottom w:val="nil"/>
              <w:right w:val="nil"/>
            </w:tcBorders>
            <w:shd w:val="clear" w:color="auto" w:fill="auto"/>
            <w:noWrap/>
            <w:vAlign w:val="bottom"/>
          </w:tcPr>
          <w:p w:rsidR="00CC0A76" w:rsidRPr="009833BB" w:rsidRDefault="00CC0A76" w:rsidP="00CC0A76">
            <w:pPr>
              <w:rPr>
                <w:rFonts w:cs="Arial"/>
                <w:sz w:val="12"/>
                <w:szCs w:val="12"/>
              </w:rPr>
            </w:pPr>
          </w:p>
        </w:tc>
      </w:tr>
      <w:tr w:rsidR="00CC0A76" w:rsidRPr="00CC0A76" w:rsidTr="00CC0A76">
        <w:trPr>
          <w:trHeight w:val="255"/>
        </w:trPr>
        <w:tc>
          <w:tcPr>
            <w:tcW w:w="2116" w:type="dxa"/>
            <w:tcBorders>
              <w:top w:val="nil"/>
              <w:left w:val="nil"/>
              <w:bottom w:val="nil"/>
              <w:right w:val="nil"/>
            </w:tcBorders>
            <w:shd w:val="clear" w:color="auto" w:fill="FFFFFF"/>
            <w:noWrap/>
            <w:vAlign w:val="bottom"/>
          </w:tcPr>
          <w:p w:rsidR="00CC0A76" w:rsidRPr="00CC0A76" w:rsidRDefault="00CC0A76" w:rsidP="00CC0A76">
            <w:pPr>
              <w:rPr>
                <w:rFonts w:cs="Arial"/>
                <w:sz w:val="16"/>
                <w:szCs w:val="16"/>
              </w:rPr>
            </w:pPr>
            <w:r w:rsidRPr="00CC0A76">
              <w:rPr>
                <w:rFonts w:cs="Arial"/>
                <w:sz w:val="16"/>
                <w:szCs w:val="16"/>
              </w:rPr>
              <w:t> </w:t>
            </w:r>
          </w:p>
        </w:tc>
        <w:tc>
          <w:tcPr>
            <w:tcW w:w="272" w:type="dxa"/>
            <w:tcBorders>
              <w:top w:val="nil"/>
              <w:left w:val="nil"/>
              <w:bottom w:val="nil"/>
              <w:right w:val="nil"/>
            </w:tcBorders>
            <w:shd w:val="clear" w:color="auto" w:fill="FFFFFF"/>
            <w:noWrap/>
            <w:vAlign w:val="bottom"/>
          </w:tcPr>
          <w:p w:rsidR="00CC0A76" w:rsidRPr="00CC0A76" w:rsidRDefault="00CC0A76" w:rsidP="00CC0A76">
            <w:pPr>
              <w:rPr>
                <w:rFonts w:cs="Arial"/>
                <w:sz w:val="16"/>
                <w:szCs w:val="16"/>
              </w:rPr>
            </w:pPr>
            <w:r w:rsidRPr="00CC0A76">
              <w:rPr>
                <w:rFonts w:cs="Arial"/>
                <w:sz w:val="16"/>
                <w:szCs w:val="16"/>
              </w:rPr>
              <w:t> </w:t>
            </w:r>
          </w:p>
        </w:tc>
        <w:tc>
          <w:tcPr>
            <w:tcW w:w="2117" w:type="dxa"/>
            <w:tcBorders>
              <w:top w:val="nil"/>
              <w:left w:val="nil"/>
              <w:bottom w:val="nil"/>
              <w:right w:val="nil"/>
            </w:tcBorders>
            <w:shd w:val="clear" w:color="auto" w:fill="FFFFFF"/>
            <w:noWrap/>
            <w:vAlign w:val="bottom"/>
          </w:tcPr>
          <w:p w:rsidR="00CC0A76" w:rsidRPr="00CC0A76" w:rsidRDefault="00CC0A76" w:rsidP="00CC0A76">
            <w:pPr>
              <w:jc w:val="right"/>
              <w:rPr>
                <w:rFonts w:cs="Arial"/>
                <w:b/>
                <w:bCs/>
                <w:sz w:val="16"/>
                <w:szCs w:val="16"/>
              </w:rPr>
            </w:pPr>
            <w:r w:rsidRPr="00CC0A76">
              <w:rPr>
                <w:rFonts w:cs="Arial"/>
                <w:b/>
                <w:bCs/>
                <w:sz w:val="16"/>
                <w:szCs w:val="16"/>
              </w:rPr>
              <w:t>TOTAL</w:t>
            </w:r>
          </w:p>
        </w:tc>
        <w:tc>
          <w:tcPr>
            <w:tcW w:w="2033" w:type="dxa"/>
            <w:tcBorders>
              <w:top w:val="nil"/>
              <w:left w:val="nil"/>
              <w:bottom w:val="nil"/>
              <w:right w:val="nil"/>
            </w:tcBorders>
            <w:shd w:val="clear" w:color="auto" w:fill="FFFFFF"/>
            <w:noWrap/>
            <w:vAlign w:val="bottom"/>
          </w:tcPr>
          <w:p w:rsidR="00CC0A76" w:rsidRPr="00CC0A76" w:rsidRDefault="00CC0A76" w:rsidP="00CC0A76">
            <w:pPr>
              <w:rPr>
                <w:rFonts w:cs="Arial"/>
                <w:color w:val="FF0000"/>
                <w:sz w:val="16"/>
                <w:szCs w:val="16"/>
              </w:rPr>
            </w:pPr>
            <w:r w:rsidRPr="00CC0A76">
              <w:rPr>
                <w:rFonts w:cs="Arial"/>
                <w:color w:val="FF0000"/>
                <w:sz w:val="16"/>
                <w:szCs w:val="16"/>
              </w:rPr>
              <w:t> </w:t>
            </w:r>
          </w:p>
        </w:tc>
        <w:tc>
          <w:tcPr>
            <w:tcW w:w="1360" w:type="dxa"/>
            <w:tcBorders>
              <w:top w:val="nil"/>
              <w:left w:val="nil"/>
              <w:bottom w:val="nil"/>
              <w:right w:val="nil"/>
            </w:tcBorders>
            <w:shd w:val="clear" w:color="auto" w:fill="FFFFFF"/>
            <w:noWrap/>
            <w:vAlign w:val="bottom"/>
          </w:tcPr>
          <w:p w:rsidR="00CC0A76" w:rsidRPr="00CC0A76" w:rsidRDefault="00CC0A76" w:rsidP="00CC0A76">
            <w:pPr>
              <w:jc w:val="center"/>
              <w:rPr>
                <w:rFonts w:cs="Arial"/>
                <w:b/>
                <w:bCs/>
                <w:sz w:val="16"/>
                <w:szCs w:val="16"/>
              </w:rPr>
            </w:pPr>
            <w:r w:rsidRPr="00CC0A76">
              <w:rPr>
                <w:rFonts w:cs="Arial"/>
                <w:b/>
                <w:bCs/>
                <w:sz w:val="16"/>
                <w:szCs w:val="16"/>
              </w:rPr>
              <w:t>7,600</w:t>
            </w:r>
          </w:p>
        </w:tc>
        <w:tc>
          <w:tcPr>
            <w:tcW w:w="1000" w:type="dxa"/>
            <w:tcBorders>
              <w:top w:val="nil"/>
              <w:left w:val="nil"/>
              <w:bottom w:val="nil"/>
              <w:right w:val="nil"/>
            </w:tcBorders>
            <w:shd w:val="clear" w:color="auto" w:fill="auto"/>
            <w:noWrap/>
            <w:vAlign w:val="bottom"/>
          </w:tcPr>
          <w:p w:rsidR="00CC0A76" w:rsidRPr="00CC0A76" w:rsidRDefault="00CC0A76" w:rsidP="00CC0A76">
            <w:pPr>
              <w:jc w:val="center"/>
              <w:rPr>
                <w:rFonts w:cs="Arial"/>
                <w:b/>
                <w:bCs/>
                <w:sz w:val="16"/>
                <w:szCs w:val="16"/>
              </w:rPr>
            </w:pPr>
            <w:r w:rsidRPr="00CC0A76">
              <w:rPr>
                <w:rFonts w:cs="Arial"/>
                <w:b/>
                <w:bCs/>
                <w:sz w:val="16"/>
                <w:szCs w:val="16"/>
              </w:rPr>
              <w:t>38.64</w:t>
            </w:r>
          </w:p>
        </w:tc>
        <w:tc>
          <w:tcPr>
            <w:tcW w:w="1320" w:type="dxa"/>
            <w:tcBorders>
              <w:top w:val="nil"/>
              <w:left w:val="nil"/>
              <w:bottom w:val="nil"/>
              <w:right w:val="nil"/>
            </w:tcBorders>
            <w:shd w:val="clear" w:color="auto" w:fill="FFFFFF"/>
            <w:noWrap/>
            <w:vAlign w:val="bottom"/>
          </w:tcPr>
          <w:p w:rsidR="00CC0A76" w:rsidRPr="00CC0A76" w:rsidRDefault="00CC0A76" w:rsidP="00CC0A76">
            <w:pPr>
              <w:jc w:val="center"/>
              <w:rPr>
                <w:rFonts w:cs="Arial"/>
                <w:b/>
                <w:bCs/>
                <w:sz w:val="16"/>
                <w:szCs w:val="16"/>
              </w:rPr>
            </w:pPr>
            <w:r w:rsidRPr="00CC0A76">
              <w:rPr>
                <w:rFonts w:cs="Arial"/>
                <w:b/>
                <w:bCs/>
                <w:sz w:val="16"/>
                <w:szCs w:val="16"/>
              </w:rPr>
              <w:t>15,170</w:t>
            </w:r>
          </w:p>
        </w:tc>
        <w:tc>
          <w:tcPr>
            <w:tcW w:w="1000" w:type="dxa"/>
            <w:tcBorders>
              <w:top w:val="nil"/>
              <w:left w:val="nil"/>
              <w:bottom w:val="nil"/>
              <w:right w:val="nil"/>
            </w:tcBorders>
            <w:shd w:val="clear" w:color="auto" w:fill="auto"/>
            <w:noWrap/>
            <w:vAlign w:val="bottom"/>
          </w:tcPr>
          <w:p w:rsidR="00CC0A76" w:rsidRPr="00CC0A76" w:rsidRDefault="00CC0A76" w:rsidP="00CC0A76">
            <w:pPr>
              <w:jc w:val="center"/>
              <w:rPr>
                <w:rFonts w:cs="Arial"/>
                <w:b/>
                <w:bCs/>
                <w:sz w:val="16"/>
                <w:szCs w:val="16"/>
              </w:rPr>
            </w:pPr>
            <w:r w:rsidRPr="00CC0A76">
              <w:rPr>
                <w:rFonts w:cs="Arial"/>
                <w:b/>
                <w:bCs/>
                <w:sz w:val="16"/>
                <w:szCs w:val="16"/>
              </w:rPr>
              <w:t>76.63</w:t>
            </w:r>
          </w:p>
        </w:tc>
        <w:tc>
          <w:tcPr>
            <w:tcW w:w="1120" w:type="dxa"/>
            <w:tcBorders>
              <w:top w:val="nil"/>
              <w:left w:val="nil"/>
              <w:bottom w:val="nil"/>
              <w:right w:val="nil"/>
            </w:tcBorders>
            <w:shd w:val="clear" w:color="auto" w:fill="auto"/>
            <w:noWrap/>
            <w:vAlign w:val="bottom"/>
          </w:tcPr>
          <w:p w:rsidR="00CC0A76" w:rsidRPr="00CC0A76" w:rsidRDefault="00CC0A76" w:rsidP="00CC0A76">
            <w:pPr>
              <w:jc w:val="center"/>
              <w:rPr>
                <w:rFonts w:cs="Arial"/>
                <w:b/>
                <w:bCs/>
                <w:sz w:val="16"/>
                <w:szCs w:val="16"/>
              </w:rPr>
            </w:pPr>
          </w:p>
        </w:tc>
        <w:tc>
          <w:tcPr>
            <w:tcW w:w="760" w:type="dxa"/>
            <w:tcBorders>
              <w:top w:val="nil"/>
              <w:left w:val="nil"/>
              <w:bottom w:val="nil"/>
              <w:right w:val="nil"/>
            </w:tcBorders>
            <w:shd w:val="clear" w:color="auto" w:fill="auto"/>
            <w:noWrap/>
            <w:vAlign w:val="bottom"/>
          </w:tcPr>
          <w:p w:rsidR="00CC0A76" w:rsidRPr="00CC0A76" w:rsidRDefault="00CC0A76" w:rsidP="00CC0A76">
            <w:pPr>
              <w:jc w:val="center"/>
              <w:rPr>
                <w:rFonts w:cs="Arial"/>
                <w:b/>
                <w:bCs/>
                <w:sz w:val="16"/>
                <w:szCs w:val="16"/>
              </w:rPr>
            </w:pPr>
          </w:p>
        </w:tc>
        <w:tc>
          <w:tcPr>
            <w:tcW w:w="980" w:type="dxa"/>
            <w:tcBorders>
              <w:top w:val="nil"/>
              <w:left w:val="nil"/>
              <w:bottom w:val="nil"/>
              <w:right w:val="nil"/>
            </w:tcBorders>
            <w:shd w:val="clear" w:color="auto" w:fill="auto"/>
            <w:noWrap/>
            <w:vAlign w:val="bottom"/>
          </w:tcPr>
          <w:p w:rsidR="00CC0A76" w:rsidRPr="00CC0A76" w:rsidRDefault="00CC0A76" w:rsidP="00CC0A76">
            <w:pPr>
              <w:jc w:val="center"/>
              <w:rPr>
                <w:rFonts w:cs="Arial"/>
                <w:b/>
                <w:bCs/>
                <w:sz w:val="16"/>
                <w:szCs w:val="16"/>
              </w:rPr>
            </w:pPr>
            <w:r w:rsidRPr="00CC0A76">
              <w:rPr>
                <w:rFonts w:cs="Arial"/>
                <w:b/>
                <w:bCs/>
                <w:sz w:val="16"/>
                <w:szCs w:val="16"/>
              </w:rPr>
              <w:t>22,770</w:t>
            </w:r>
          </w:p>
        </w:tc>
        <w:tc>
          <w:tcPr>
            <w:tcW w:w="740" w:type="dxa"/>
            <w:tcBorders>
              <w:top w:val="nil"/>
              <w:left w:val="nil"/>
              <w:bottom w:val="nil"/>
              <w:right w:val="nil"/>
            </w:tcBorders>
            <w:shd w:val="clear" w:color="auto" w:fill="auto"/>
            <w:noWrap/>
            <w:vAlign w:val="bottom"/>
          </w:tcPr>
          <w:p w:rsidR="00CC0A76" w:rsidRPr="00CC0A76" w:rsidRDefault="00CC0A76" w:rsidP="00CC0A76">
            <w:pPr>
              <w:jc w:val="center"/>
              <w:rPr>
                <w:rFonts w:cs="Arial"/>
                <w:b/>
                <w:bCs/>
                <w:sz w:val="16"/>
                <w:szCs w:val="16"/>
              </w:rPr>
            </w:pPr>
            <w:r w:rsidRPr="00CC0A76">
              <w:rPr>
                <w:rFonts w:cs="Arial"/>
                <w:b/>
                <w:bCs/>
                <w:sz w:val="16"/>
                <w:szCs w:val="16"/>
              </w:rPr>
              <w:t>26.38</w:t>
            </w:r>
          </w:p>
        </w:tc>
      </w:tr>
      <w:tr w:rsidR="00CC0A76" w:rsidRPr="00CC0A76" w:rsidTr="009833BB">
        <w:trPr>
          <w:trHeight w:val="89"/>
        </w:trPr>
        <w:tc>
          <w:tcPr>
            <w:tcW w:w="2116" w:type="dxa"/>
            <w:tcBorders>
              <w:top w:val="nil"/>
              <w:left w:val="nil"/>
              <w:bottom w:val="nil"/>
              <w:right w:val="nil"/>
            </w:tcBorders>
            <w:shd w:val="clear" w:color="auto" w:fill="FFFFFF"/>
            <w:noWrap/>
            <w:vAlign w:val="bottom"/>
          </w:tcPr>
          <w:p w:rsidR="00CC0A76" w:rsidRPr="00CC0A76" w:rsidRDefault="00CC0A76" w:rsidP="00CC0A76">
            <w:pPr>
              <w:rPr>
                <w:rFonts w:cs="Arial"/>
                <w:sz w:val="12"/>
                <w:szCs w:val="12"/>
              </w:rPr>
            </w:pPr>
            <w:r w:rsidRPr="00CC0A76">
              <w:rPr>
                <w:rFonts w:cs="Arial"/>
                <w:sz w:val="12"/>
                <w:szCs w:val="12"/>
              </w:rPr>
              <w:t> </w:t>
            </w:r>
          </w:p>
        </w:tc>
        <w:tc>
          <w:tcPr>
            <w:tcW w:w="272" w:type="dxa"/>
            <w:tcBorders>
              <w:top w:val="nil"/>
              <w:left w:val="nil"/>
              <w:bottom w:val="nil"/>
              <w:right w:val="nil"/>
            </w:tcBorders>
            <w:shd w:val="clear" w:color="auto" w:fill="FFFFFF"/>
            <w:noWrap/>
            <w:vAlign w:val="bottom"/>
          </w:tcPr>
          <w:p w:rsidR="00CC0A76" w:rsidRPr="00CC0A76" w:rsidRDefault="00CC0A76" w:rsidP="00CC0A76">
            <w:pPr>
              <w:rPr>
                <w:rFonts w:cs="Arial"/>
                <w:sz w:val="12"/>
                <w:szCs w:val="12"/>
              </w:rPr>
            </w:pPr>
            <w:r w:rsidRPr="00CC0A76">
              <w:rPr>
                <w:rFonts w:cs="Arial"/>
                <w:sz w:val="12"/>
                <w:szCs w:val="12"/>
              </w:rPr>
              <w:t> </w:t>
            </w:r>
          </w:p>
        </w:tc>
        <w:tc>
          <w:tcPr>
            <w:tcW w:w="2117" w:type="dxa"/>
            <w:tcBorders>
              <w:top w:val="nil"/>
              <w:left w:val="nil"/>
              <w:bottom w:val="nil"/>
              <w:right w:val="nil"/>
            </w:tcBorders>
            <w:shd w:val="clear" w:color="auto" w:fill="FFFFFF"/>
            <w:noWrap/>
            <w:vAlign w:val="bottom"/>
          </w:tcPr>
          <w:p w:rsidR="00CC0A76" w:rsidRPr="00CC0A76" w:rsidRDefault="00CC0A76" w:rsidP="00CC0A76">
            <w:pPr>
              <w:rPr>
                <w:rFonts w:cs="Arial"/>
                <w:sz w:val="12"/>
                <w:szCs w:val="12"/>
              </w:rPr>
            </w:pPr>
            <w:r w:rsidRPr="00CC0A76">
              <w:rPr>
                <w:rFonts w:cs="Arial"/>
                <w:sz w:val="12"/>
                <w:szCs w:val="12"/>
              </w:rPr>
              <w:t> </w:t>
            </w:r>
          </w:p>
        </w:tc>
        <w:tc>
          <w:tcPr>
            <w:tcW w:w="2033" w:type="dxa"/>
            <w:tcBorders>
              <w:top w:val="nil"/>
              <w:left w:val="nil"/>
              <w:bottom w:val="nil"/>
              <w:right w:val="nil"/>
            </w:tcBorders>
            <w:shd w:val="clear" w:color="auto" w:fill="FFFFFF"/>
            <w:noWrap/>
            <w:vAlign w:val="bottom"/>
          </w:tcPr>
          <w:p w:rsidR="00CC0A76" w:rsidRPr="00CC0A76" w:rsidRDefault="00CC0A76" w:rsidP="00CC0A76">
            <w:pPr>
              <w:rPr>
                <w:rFonts w:cs="Arial"/>
                <w:color w:val="FF0000"/>
                <w:sz w:val="12"/>
                <w:szCs w:val="12"/>
              </w:rPr>
            </w:pPr>
            <w:r w:rsidRPr="00CC0A76">
              <w:rPr>
                <w:rFonts w:cs="Arial"/>
                <w:color w:val="FF0000"/>
                <w:sz w:val="12"/>
                <w:szCs w:val="12"/>
              </w:rPr>
              <w:t> </w:t>
            </w:r>
          </w:p>
        </w:tc>
        <w:tc>
          <w:tcPr>
            <w:tcW w:w="1360" w:type="dxa"/>
            <w:tcBorders>
              <w:top w:val="nil"/>
              <w:left w:val="nil"/>
              <w:bottom w:val="nil"/>
              <w:right w:val="nil"/>
            </w:tcBorders>
            <w:shd w:val="clear" w:color="auto" w:fill="FFFFFF"/>
            <w:noWrap/>
            <w:vAlign w:val="bottom"/>
          </w:tcPr>
          <w:p w:rsidR="00CC0A76" w:rsidRPr="00CC0A76" w:rsidRDefault="00CC0A76" w:rsidP="00CC0A76">
            <w:pPr>
              <w:jc w:val="center"/>
              <w:rPr>
                <w:rFonts w:cs="Arial"/>
                <w:b/>
                <w:bCs/>
                <w:sz w:val="12"/>
                <w:szCs w:val="12"/>
              </w:rPr>
            </w:pPr>
            <w:r w:rsidRPr="00CC0A76">
              <w:rPr>
                <w:rFonts w:cs="Arial"/>
                <w:b/>
                <w:bCs/>
                <w:sz w:val="12"/>
                <w:szCs w:val="12"/>
              </w:rPr>
              <w:t> </w:t>
            </w:r>
          </w:p>
        </w:tc>
        <w:tc>
          <w:tcPr>
            <w:tcW w:w="1000" w:type="dxa"/>
            <w:tcBorders>
              <w:top w:val="nil"/>
              <w:left w:val="nil"/>
              <w:bottom w:val="nil"/>
              <w:right w:val="nil"/>
            </w:tcBorders>
            <w:shd w:val="clear" w:color="auto" w:fill="auto"/>
            <w:noWrap/>
            <w:vAlign w:val="bottom"/>
          </w:tcPr>
          <w:p w:rsidR="00CC0A76" w:rsidRPr="00CC0A76" w:rsidRDefault="00CC0A76" w:rsidP="00CC0A76">
            <w:pPr>
              <w:jc w:val="center"/>
              <w:rPr>
                <w:rFonts w:cs="Arial"/>
                <w:b/>
                <w:bCs/>
                <w:sz w:val="12"/>
                <w:szCs w:val="12"/>
              </w:rPr>
            </w:pPr>
          </w:p>
        </w:tc>
        <w:tc>
          <w:tcPr>
            <w:tcW w:w="1320" w:type="dxa"/>
            <w:tcBorders>
              <w:top w:val="nil"/>
              <w:left w:val="nil"/>
              <w:bottom w:val="nil"/>
              <w:right w:val="nil"/>
            </w:tcBorders>
            <w:shd w:val="clear" w:color="auto" w:fill="FFFFFF"/>
            <w:noWrap/>
            <w:vAlign w:val="bottom"/>
          </w:tcPr>
          <w:p w:rsidR="00CC0A76" w:rsidRPr="00CC0A76" w:rsidRDefault="00CC0A76" w:rsidP="00CC0A76">
            <w:pPr>
              <w:jc w:val="center"/>
              <w:rPr>
                <w:rFonts w:cs="Arial"/>
                <w:b/>
                <w:bCs/>
                <w:sz w:val="12"/>
                <w:szCs w:val="12"/>
              </w:rPr>
            </w:pPr>
            <w:r w:rsidRPr="00CC0A76">
              <w:rPr>
                <w:rFonts w:cs="Arial"/>
                <w:b/>
                <w:bCs/>
                <w:sz w:val="12"/>
                <w:szCs w:val="12"/>
              </w:rPr>
              <w:t> </w:t>
            </w:r>
          </w:p>
        </w:tc>
        <w:tc>
          <w:tcPr>
            <w:tcW w:w="1000" w:type="dxa"/>
            <w:tcBorders>
              <w:top w:val="nil"/>
              <w:left w:val="nil"/>
              <w:bottom w:val="nil"/>
              <w:right w:val="nil"/>
            </w:tcBorders>
            <w:shd w:val="clear" w:color="auto" w:fill="auto"/>
            <w:noWrap/>
            <w:vAlign w:val="bottom"/>
          </w:tcPr>
          <w:p w:rsidR="00CC0A76" w:rsidRPr="00CC0A76" w:rsidRDefault="00CC0A76" w:rsidP="00CC0A76">
            <w:pPr>
              <w:jc w:val="center"/>
              <w:rPr>
                <w:rFonts w:cs="Arial"/>
                <w:b/>
                <w:bCs/>
                <w:sz w:val="12"/>
                <w:szCs w:val="12"/>
              </w:rPr>
            </w:pPr>
          </w:p>
        </w:tc>
        <w:tc>
          <w:tcPr>
            <w:tcW w:w="1120" w:type="dxa"/>
            <w:tcBorders>
              <w:top w:val="nil"/>
              <w:left w:val="nil"/>
              <w:bottom w:val="nil"/>
              <w:right w:val="nil"/>
            </w:tcBorders>
            <w:shd w:val="clear" w:color="auto" w:fill="auto"/>
            <w:noWrap/>
            <w:vAlign w:val="bottom"/>
          </w:tcPr>
          <w:p w:rsidR="00CC0A76" w:rsidRPr="00CC0A76" w:rsidRDefault="00CC0A76" w:rsidP="00CC0A76">
            <w:pPr>
              <w:jc w:val="center"/>
              <w:rPr>
                <w:rFonts w:cs="Arial"/>
                <w:b/>
                <w:bCs/>
                <w:sz w:val="12"/>
                <w:szCs w:val="12"/>
              </w:rPr>
            </w:pPr>
          </w:p>
        </w:tc>
        <w:tc>
          <w:tcPr>
            <w:tcW w:w="760" w:type="dxa"/>
            <w:tcBorders>
              <w:top w:val="nil"/>
              <w:left w:val="nil"/>
              <w:bottom w:val="nil"/>
              <w:right w:val="nil"/>
            </w:tcBorders>
            <w:shd w:val="clear" w:color="auto" w:fill="auto"/>
            <w:noWrap/>
            <w:vAlign w:val="bottom"/>
          </w:tcPr>
          <w:p w:rsidR="00CC0A76" w:rsidRPr="00CC0A76" w:rsidRDefault="00CC0A76" w:rsidP="00CC0A76">
            <w:pPr>
              <w:jc w:val="center"/>
              <w:rPr>
                <w:rFonts w:cs="Arial"/>
                <w:b/>
                <w:bCs/>
                <w:sz w:val="12"/>
                <w:szCs w:val="12"/>
              </w:rPr>
            </w:pPr>
          </w:p>
        </w:tc>
        <w:tc>
          <w:tcPr>
            <w:tcW w:w="980" w:type="dxa"/>
            <w:tcBorders>
              <w:top w:val="nil"/>
              <w:left w:val="nil"/>
              <w:bottom w:val="nil"/>
              <w:right w:val="nil"/>
            </w:tcBorders>
            <w:shd w:val="clear" w:color="auto" w:fill="auto"/>
            <w:noWrap/>
            <w:vAlign w:val="bottom"/>
          </w:tcPr>
          <w:p w:rsidR="00CC0A76" w:rsidRPr="00CC0A76" w:rsidRDefault="00CC0A76" w:rsidP="00CC0A76">
            <w:pPr>
              <w:jc w:val="center"/>
              <w:rPr>
                <w:rFonts w:cs="Arial"/>
                <w:b/>
                <w:bCs/>
                <w:sz w:val="12"/>
                <w:szCs w:val="12"/>
              </w:rPr>
            </w:pPr>
          </w:p>
        </w:tc>
        <w:tc>
          <w:tcPr>
            <w:tcW w:w="740" w:type="dxa"/>
            <w:tcBorders>
              <w:top w:val="nil"/>
              <w:left w:val="nil"/>
              <w:bottom w:val="nil"/>
              <w:right w:val="nil"/>
            </w:tcBorders>
            <w:shd w:val="clear" w:color="auto" w:fill="auto"/>
            <w:noWrap/>
            <w:vAlign w:val="bottom"/>
          </w:tcPr>
          <w:p w:rsidR="00CC0A76" w:rsidRPr="00CC0A76" w:rsidRDefault="00CC0A76" w:rsidP="00CC0A76">
            <w:pPr>
              <w:jc w:val="center"/>
              <w:rPr>
                <w:rFonts w:cs="Arial"/>
                <w:b/>
                <w:bCs/>
                <w:sz w:val="12"/>
                <w:szCs w:val="12"/>
              </w:rPr>
            </w:pPr>
          </w:p>
        </w:tc>
      </w:tr>
      <w:tr w:rsidR="00CC0A76" w:rsidRPr="00CC0A76" w:rsidTr="00CC0A76">
        <w:trPr>
          <w:trHeight w:val="255"/>
        </w:trPr>
        <w:tc>
          <w:tcPr>
            <w:tcW w:w="4505" w:type="dxa"/>
            <w:gridSpan w:val="3"/>
            <w:tcBorders>
              <w:top w:val="nil"/>
              <w:left w:val="nil"/>
              <w:bottom w:val="nil"/>
              <w:right w:val="nil"/>
            </w:tcBorders>
            <w:shd w:val="clear" w:color="auto" w:fill="FFFFFF"/>
            <w:noWrap/>
            <w:vAlign w:val="bottom"/>
          </w:tcPr>
          <w:p w:rsidR="00CC0A76" w:rsidRPr="00CC0A76" w:rsidRDefault="00CC0A76" w:rsidP="00CC0A76">
            <w:pPr>
              <w:rPr>
                <w:rFonts w:cs="Arial"/>
                <w:b/>
                <w:bCs/>
                <w:sz w:val="16"/>
                <w:szCs w:val="16"/>
                <w:u w:val="single"/>
              </w:rPr>
            </w:pPr>
            <w:r w:rsidRPr="00CC0A76">
              <w:rPr>
                <w:rFonts w:cs="Arial"/>
                <w:b/>
                <w:bCs/>
                <w:sz w:val="16"/>
                <w:szCs w:val="16"/>
                <w:u w:val="single"/>
              </w:rPr>
              <w:t>SUPRANATIONAL BONDS</w:t>
            </w:r>
          </w:p>
        </w:tc>
        <w:tc>
          <w:tcPr>
            <w:tcW w:w="2033" w:type="dxa"/>
            <w:tcBorders>
              <w:top w:val="nil"/>
              <w:left w:val="nil"/>
              <w:bottom w:val="nil"/>
              <w:right w:val="nil"/>
            </w:tcBorders>
            <w:shd w:val="clear" w:color="auto" w:fill="FFFFFF"/>
            <w:noWrap/>
            <w:vAlign w:val="bottom"/>
          </w:tcPr>
          <w:p w:rsidR="00CC0A76" w:rsidRPr="00CC0A76" w:rsidRDefault="00CC0A76" w:rsidP="00CC0A76">
            <w:pPr>
              <w:rPr>
                <w:rFonts w:cs="Arial"/>
                <w:color w:val="FF0000"/>
                <w:sz w:val="16"/>
                <w:szCs w:val="16"/>
              </w:rPr>
            </w:pPr>
            <w:r w:rsidRPr="00CC0A76">
              <w:rPr>
                <w:rFonts w:cs="Arial"/>
                <w:color w:val="FF0000"/>
                <w:sz w:val="16"/>
                <w:szCs w:val="16"/>
              </w:rPr>
              <w:t> </w:t>
            </w:r>
          </w:p>
        </w:tc>
        <w:tc>
          <w:tcPr>
            <w:tcW w:w="1360" w:type="dxa"/>
            <w:tcBorders>
              <w:top w:val="nil"/>
              <w:left w:val="nil"/>
              <w:bottom w:val="nil"/>
              <w:right w:val="nil"/>
            </w:tcBorders>
            <w:shd w:val="clear" w:color="auto" w:fill="FFFFFF"/>
            <w:noWrap/>
            <w:vAlign w:val="bottom"/>
          </w:tcPr>
          <w:p w:rsidR="00CC0A76" w:rsidRPr="00CC0A76" w:rsidRDefault="00CC0A76" w:rsidP="00CC0A76">
            <w:pPr>
              <w:jc w:val="center"/>
              <w:rPr>
                <w:rFonts w:cs="Arial"/>
                <w:b/>
                <w:bCs/>
                <w:sz w:val="16"/>
                <w:szCs w:val="16"/>
              </w:rPr>
            </w:pPr>
            <w:r w:rsidRPr="00CC0A76">
              <w:rPr>
                <w:rFonts w:cs="Arial"/>
                <w:b/>
                <w:bCs/>
                <w:sz w:val="16"/>
                <w:szCs w:val="16"/>
              </w:rPr>
              <w:t> </w:t>
            </w:r>
          </w:p>
        </w:tc>
        <w:tc>
          <w:tcPr>
            <w:tcW w:w="1000" w:type="dxa"/>
            <w:tcBorders>
              <w:top w:val="nil"/>
              <w:left w:val="nil"/>
              <w:bottom w:val="nil"/>
              <w:right w:val="nil"/>
            </w:tcBorders>
            <w:shd w:val="clear" w:color="auto" w:fill="auto"/>
            <w:noWrap/>
            <w:vAlign w:val="bottom"/>
          </w:tcPr>
          <w:p w:rsidR="00CC0A76" w:rsidRPr="00CC0A76" w:rsidRDefault="00CC0A76" w:rsidP="00CC0A76">
            <w:pPr>
              <w:jc w:val="center"/>
              <w:rPr>
                <w:rFonts w:cs="Arial"/>
                <w:b/>
                <w:bCs/>
                <w:sz w:val="16"/>
                <w:szCs w:val="16"/>
              </w:rPr>
            </w:pPr>
          </w:p>
        </w:tc>
        <w:tc>
          <w:tcPr>
            <w:tcW w:w="1320" w:type="dxa"/>
            <w:tcBorders>
              <w:top w:val="nil"/>
              <w:left w:val="nil"/>
              <w:bottom w:val="nil"/>
              <w:right w:val="nil"/>
            </w:tcBorders>
            <w:shd w:val="clear" w:color="auto" w:fill="FFFFFF"/>
            <w:noWrap/>
            <w:vAlign w:val="bottom"/>
          </w:tcPr>
          <w:p w:rsidR="00CC0A76" w:rsidRPr="00CC0A76" w:rsidRDefault="00CC0A76" w:rsidP="00CC0A76">
            <w:pPr>
              <w:jc w:val="center"/>
              <w:rPr>
                <w:rFonts w:cs="Arial"/>
                <w:b/>
                <w:bCs/>
                <w:sz w:val="16"/>
                <w:szCs w:val="16"/>
              </w:rPr>
            </w:pPr>
            <w:r w:rsidRPr="00CC0A76">
              <w:rPr>
                <w:rFonts w:cs="Arial"/>
                <w:b/>
                <w:bCs/>
                <w:sz w:val="16"/>
                <w:szCs w:val="16"/>
              </w:rPr>
              <w:t> </w:t>
            </w:r>
          </w:p>
        </w:tc>
        <w:tc>
          <w:tcPr>
            <w:tcW w:w="1000" w:type="dxa"/>
            <w:tcBorders>
              <w:top w:val="nil"/>
              <w:left w:val="nil"/>
              <w:bottom w:val="nil"/>
              <w:right w:val="nil"/>
            </w:tcBorders>
            <w:shd w:val="clear" w:color="auto" w:fill="auto"/>
            <w:noWrap/>
            <w:vAlign w:val="bottom"/>
          </w:tcPr>
          <w:p w:rsidR="00CC0A76" w:rsidRPr="00CC0A76" w:rsidRDefault="00CC0A76" w:rsidP="00CC0A76">
            <w:pPr>
              <w:jc w:val="center"/>
              <w:rPr>
                <w:rFonts w:cs="Arial"/>
                <w:b/>
                <w:bCs/>
                <w:sz w:val="16"/>
                <w:szCs w:val="16"/>
              </w:rPr>
            </w:pPr>
          </w:p>
        </w:tc>
        <w:tc>
          <w:tcPr>
            <w:tcW w:w="1120" w:type="dxa"/>
            <w:tcBorders>
              <w:top w:val="nil"/>
              <w:left w:val="nil"/>
              <w:bottom w:val="nil"/>
              <w:right w:val="nil"/>
            </w:tcBorders>
            <w:shd w:val="clear" w:color="auto" w:fill="auto"/>
            <w:noWrap/>
            <w:vAlign w:val="bottom"/>
          </w:tcPr>
          <w:p w:rsidR="00CC0A76" w:rsidRPr="00CC0A76" w:rsidRDefault="00CC0A76" w:rsidP="00CC0A76">
            <w:pPr>
              <w:jc w:val="center"/>
              <w:rPr>
                <w:rFonts w:cs="Arial"/>
                <w:b/>
                <w:bCs/>
                <w:sz w:val="16"/>
                <w:szCs w:val="16"/>
              </w:rPr>
            </w:pPr>
          </w:p>
        </w:tc>
        <w:tc>
          <w:tcPr>
            <w:tcW w:w="760" w:type="dxa"/>
            <w:tcBorders>
              <w:top w:val="nil"/>
              <w:left w:val="nil"/>
              <w:bottom w:val="nil"/>
              <w:right w:val="nil"/>
            </w:tcBorders>
            <w:shd w:val="clear" w:color="auto" w:fill="auto"/>
            <w:noWrap/>
            <w:vAlign w:val="bottom"/>
          </w:tcPr>
          <w:p w:rsidR="00CC0A76" w:rsidRPr="00CC0A76" w:rsidRDefault="00CC0A76" w:rsidP="00CC0A76">
            <w:pPr>
              <w:jc w:val="center"/>
              <w:rPr>
                <w:rFonts w:cs="Arial"/>
                <w:b/>
                <w:bCs/>
                <w:sz w:val="16"/>
                <w:szCs w:val="16"/>
              </w:rPr>
            </w:pPr>
          </w:p>
        </w:tc>
        <w:tc>
          <w:tcPr>
            <w:tcW w:w="980" w:type="dxa"/>
            <w:tcBorders>
              <w:top w:val="nil"/>
              <w:left w:val="nil"/>
              <w:bottom w:val="nil"/>
              <w:right w:val="nil"/>
            </w:tcBorders>
            <w:shd w:val="clear" w:color="auto" w:fill="auto"/>
            <w:noWrap/>
            <w:vAlign w:val="bottom"/>
          </w:tcPr>
          <w:p w:rsidR="00CC0A76" w:rsidRPr="00CC0A76" w:rsidRDefault="00CC0A76" w:rsidP="00CC0A76">
            <w:pPr>
              <w:jc w:val="center"/>
              <w:rPr>
                <w:rFonts w:cs="Arial"/>
                <w:b/>
                <w:bCs/>
                <w:sz w:val="16"/>
                <w:szCs w:val="16"/>
              </w:rPr>
            </w:pPr>
          </w:p>
        </w:tc>
        <w:tc>
          <w:tcPr>
            <w:tcW w:w="740" w:type="dxa"/>
            <w:tcBorders>
              <w:top w:val="nil"/>
              <w:left w:val="nil"/>
              <w:bottom w:val="nil"/>
              <w:right w:val="nil"/>
            </w:tcBorders>
            <w:shd w:val="clear" w:color="auto" w:fill="auto"/>
            <w:noWrap/>
            <w:vAlign w:val="bottom"/>
          </w:tcPr>
          <w:p w:rsidR="00CC0A76" w:rsidRPr="00CC0A76" w:rsidRDefault="00CC0A76" w:rsidP="00CC0A76">
            <w:pPr>
              <w:jc w:val="center"/>
              <w:rPr>
                <w:rFonts w:cs="Arial"/>
                <w:b/>
                <w:bCs/>
                <w:sz w:val="16"/>
                <w:szCs w:val="16"/>
              </w:rPr>
            </w:pPr>
          </w:p>
        </w:tc>
      </w:tr>
      <w:tr w:rsidR="00CC0A76" w:rsidRPr="00CC0A76" w:rsidTr="00CC0A76">
        <w:trPr>
          <w:trHeight w:val="255"/>
        </w:trPr>
        <w:tc>
          <w:tcPr>
            <w:tcW w:w="2388" w:type="dxa"/>
            <w:gridSpan w:val="2"/>
            <w:tcBorders>
              <w:top w:val="nil"/>
              <w:left w:val="nil"/>
              <w:bottom w:val="nil"/>
              <w:right w:val="nil"/>
            </w:tcBorders>
            <w:shd w:val="clear" w:color="auto" w:fill="FFFFFF"/>
            <w:noWrap/>
            <w:vAlign w:val="bottom"/>
          </w:tcPr>
          <w:p w:rsidR="00CC0A76" w:rsidRPr="00CC0A76" w:rsidRDefault="00CC0A76" w:rsidP="00CC0A76">
            <w:pPr>
              <w:rPr>
                <w:rFonts w:cs="Arial"/>
                <w:sz w:val="16"/>
                <w:szCs w:val="16"/>
              </w:rPr>
            </w:pPr>
            <w:r w:rsidRPr="00CC0A76">
              <w:rPr>
                <w:rFonts w:cs="Arial"/>
                <w:sz w:val="16"/>
                <w:szCs w:val="16"/>
              </w:rPr>
              <w:t>European Invest Bank</w:t>
            </w:r>
          </w:p>
        </w:tc>
        <w:tc>
          <w:tcPr>
            <w:tcW w:w="2117" w:type="dxa"/>
            <w:tcBorders>
              <w:top w:val="nil"/>
              <w:left w:val="nil"/>
              <w:bottom w:val="nil"/>
              <w:right w:val="nil"/>
            </w:tcBorders>
            <w:shd w:val="clear" w:color="auto" w:fill="FFFFFF"/>
            <w:noWrap/>
            <w:vAlign w:val="bottom"/>
          </w:tcPr>
          <w:p w:rsidR="00CC0A76" w:rsidRPr="00CC0A76" w:rsidRDefault="00CC0A76" w:rsidP="00CC0A76">
            <w:pPr>
              <w:rPr>
                <w:rFonts w:cs="Arial"/>
                <w:sz w:val="16"/>
                <w:szCs w:val="16"/>
              </w:rPr>
            </w:pPr>
            <w:r w:rsidRPr="00CC0A76">
              <w:rPr>
                <w:rFonts w:cs="Arial"/>
                <w:sz w:val="16"/>
                <w:szCs w:val="16"/>
              </w:rPr>
              <w:t> </w:t>
            </w:r>
          </w:p>
        </w:tc>
        <w:tc>
          <w:tcPr>
            <w:tcW w:w="2033" w:type="dxa"/>
            <w:tcBorders>
              <w:top w:val="nil"/>
              <w:left w:val="nil"/>
              <w:bottom w:val="nil"/>
              <w:right w:val="nil"/>
            </w:tcBorders>
            <w:shd w:val="clear" w:color="auto" w:fill="FFFFFF"/>
            <w:noWrap/>
            <w:vAlign w:val="bottom"/>
          </w:tcPr>
          <w:p w:rsidR="00CC0A76" w:rsidRPr="00CC0A76" w:rsidRDefault="00CC0A76" w:rsidP="00CC0A76">
            <w:pPr>
              <w:rPr>
                <w:rFonts w:cs="Arial"/>
                <w:sz w:val="16"/>
                <w:szCs w:val="16"/>
              </w:rPr>
            </w:pPr>
            <w:r w:rsidRPr="00CC0A76">
              <w:rPr>
                <w:rFonts w:cs="Arial"/>
                <w:sz w:val="16"/>
                <w:szCs w:val="16"/>
              </w:rPr>
              <w:t>F1+AAA</w:t>
            </w:r>
          </w:p>
        </w:tc>
        <w:tc>
          <w:tcPr>
            <w:tcW w:w="1360" w:type="dxa"/>
            <w:tcBorders>
              <w:top w:val="nil"/>
              <w:left w:val="nil"/>
              <w:bottom w:val="nil"/>
              <w:right w:val="nil"/>
            </w:tcBorders>
            <w:shd w:val="clear" w:color="auto" w:fill="FFFFFF"/>
            <w:noWrap/>
            <w:vAlign w:val="bottom"/>
          </w:tcPr>
          <w:p w:rsidR="00CC0A76" w:rsidRPr="00CC0A76" w:rsidRDefault="00CC0A76" w:rsidP="00CC0A76">
            <w:pPr>
              <w:jc w:val="center"/>
              <w:rPr>
                <w:rFonts w:cs="Arial"/>
                <w:sz w:val="16"/>
                <w:szCs w:val="16"/>
              </w:rPr>
            </w:pPr>
            <w:r w:rsidRPr="00CC0A76">
              <w:rPr>
                <w:rFonts w:cs="Arial"/>
                <w:sz w:val="16"/>
                <w:szCs w:val="16"/>
              </w:rPr>
              <w:t>129</w:t>
            </w:r>
          </w:p>
        </w:tc>
        <w:tc>
          <w:tcPr>
            <w:tcW w:w="1000" w:type="dxa"/>
            <w:tcBorders>
              <w:top w:val="nil"/>
              <w:left w:val="nil"/>
              <w:bottom w:val="nil"/>
              <w:right w:val="nil"/>
            </w:tcBorders>
            <w:shd w:val="clear" w:color="auto" w:fill="auto"/>
            <w:noWrap/>
            <w:vAlign w:val="bottom"/>
          </w:tcPr>
          <w:p w:rsidR="00CC0A76" w:rsidRPr="00CC0A76" w:rsidRDefault="00CC0A76" w:rsidP="00CC0A76">
            <w:pPr>
              <w:jc w:val="center"/>
              <w:rPr>
                <w:rFonts w:cs="Arial"/>
                <w:b/>
                <w:bCs/>
                <w:sz w:val="16"/>
                <w:szCs w:val="16"/>
              </w:rPr>
            </w:pPr>
          </w:p>
        </w:tc>
        <w:tc>
          <w:tcPr>
            <w:tcW w:w="1320" w:type="dxa"/>
            <w:tcBorders>
              <w:top w:val="nil"/>
              <w:left w:val="nil"/>
              <w:bottom w:val="nil"/>
              <w:right w:val="nil"/>
            </w:tcBorders>
            <w:shd w:val="clear" w:color="auto" w:fill="FFFFFF"/>
            <w:noWrap/>
            <w:vAlign w:val="bottom"/>
          </w:tcPr>
          <w:p w:rsidR="00CC0A76" w:rsidRPr="00CC0A76" w:rsidRDefault="00CC0A76" w:rsidP="00CC0A76">
            <w:pPr>
              <w:jc w:val="center"/>
              <w:rPr>
                <w:rFonts w:cs="Arial"/>
                <w:sz w:val="16"/>
                <w:szCs w:val="16"/>
              </w:rPr>
            </w:pPr>
            <w:r w:rsidRPr="00CC0A76">
              <w:rPr>
                <w:rFonts w:cs="Arial"/>
                <w:sz w:val="16"/>
                <w:szCs w:val="16"/>
              </w:rPr>
              <w:t>1,003</w:t>
            </w:r>
          </w:p>
        </w:tc>
        <w:tc>
          <w:tcPr>
            <w:tcW w:w="1000" w:type="dxa"/>
            <w:tcBorders>
              <w:top w:val="nil"/>
              <w:left w:val="nil"/>
              <w:bottom w:val="nil"/>
              <w:right w:val="nil"/>
            </w:tcBorders>
            <w:shd w:val="clear" w:color="auto" w:fill="auto"/>
            <w:noWrap/>
            <w:vAlign w:val="bottom"/>
          </w:tcPr>
          <w:p w:rsidR="00CC0A76" w:rsidRPr="00CC0A76" w:rsidRDefault="00CC0A76" w:rsidP="00CC0A76">
            <w:pPr>
              <w:jc w:val="center"/>
              <w:rPr>
                <w:rFonts w:cs="Arial"/>
                <w:b/>
                <w:bCs/>
                <w:sz w:val="16"/>
                <w:szCs w:val="16"/>
              </w:rPr>
            </w:pPr>
          </w:p>
        </w:tc>
        <w:tc>
          <w:tcPr>
            <w:tcW w:w="1120" w:type="dxa"/>
            <w:tcBorders>
              <w:top w:val="nil"/>
              <w:left w:val="nil"/>
              <w:bottom w:val="nil"/>
              <w:right w:val="nil"/>
            </w:tcBorders>
            <w:shd w:val="clear" w:color="auto" w:fill="auto"/>
            <w:noWrap/>
            <w:vAlign w:val="bottom"/>
          </w:tcPr>
          <w:p w:rsidR="00CC0A76" w:rsidRPr="00CC0A76" w:rsidRDefault="00CC0A76" w:rsidP="00CC0A76">
            <w:pPr>
              <w:rPr>
                <w:rFonts w:cs="Arial"/>
                <w:sz w:val="16"/>
                <w:szCs w:val="16"/>
              </w:rPr>
            </w:pPr>
          </w:p>
        </w:tc>
        <w:tc>
          <w:tcPr>
            <w:tcW w:w="760" w:type="dxa"/>
            <w:tcBorders>
              <w:top w:val="nil"/>
              <w:left w:val="nil"/>
              <w:bottom w:val="nil"/>
              <w:right w:val="nil"/>
            </w:tcBorders>
            <w:shd w:val="clear" w:color="auto" w:fill="auto"/>
            <w:noWrap/>
            <w:vAlign w:val="bottom"/>
          </w:tcPr>
          <w:p w:rsidR="00CC0A76" w:rsidRPr="00CC0A76" w:rsidRDefault="00CC0A76" w:rsidP="00CC0A76">
            <w:pPr>
              <w:jc w:val="center"/>
              <w:rPr>
                <w:rFonts w:cs="Arial"/>
                <w:b/>
                <w:bCs/>
                <w:sz w:val="16"/>
                <w:szCs w:val="16"/>
              </w:rPr>
            </w:pPr>
          </w:p>
        </w:tc>
        <w:tc>
          <w:tcPr>
            <w:tcW w:w="980" w:type="dxa"/>
            <w:tcBorders>
              <w:top w:val="nil"/>
              <w:left w:val="nil"/>
              <w:bottom w:val="nil"/>
              <w:right w:val="nil"/>
            </w:tcBorders>
            <w:shd w:val="clear" w:color="auto" w:fill="auto"/>
            <w:noWrap/>
            <w:vAlign w:val="bottom"/>
          </w:tcPr>
          <w:p w:rsidR="00CC0A76" w:rsidRPr="00CC0A76" w:rsidRDefault="00CC0A76" w:rsidP="00CC0A76">
            <w:pPr>
              <w:jc w:val="center"/>
              <w:rPr>
                <w:rFonts w:cs="Arial"/>
                <w:sz w:val="16"/>
                <w:szCs w:val="16"/>
              </w:rPr>
            </w:pPr>
            <w:r w:rsidRPr="00CC0A76">
              <w:rPr>
                <w:rFonts w:cs="Arial"/>
                <w:sz w:val="16"/>
                <w:szCs w:val="16"/>
              </w:rPr>
              <w:t>1,132</w:t>
            </w:r>
          </w:p>
        </w:tc>
        <w:tc>
          <w:tcPr>
            <w:tcW w:w="740" w:type="dxa"/>
            <w:tcBorders>
              <w:top w:val="nil"/>
              <w:left w:val="nil"/>
              <w:bottom w:val="nil"/>
              <w:right w:val="nil"/>
            </w:tcBorders>
            <w:shd w:val="clear" w:color="auto" w:fill="auto"/>
            <w:noWrap/>
            <w:vAlign w:val="bottom"/>
          </w:tcPr>
          <w:p w:rsidR="00CC0A76" w:rsidRPr="00CC0A76" w:rsidRDefault="00CC0A76" w:rsidP="00CC0A76">
            <w:pPr>
              <w:jc w:val="center"/>
              <w:rPr>
                <w:rFonts w:cs="Arial"/>
                <w:b/>
                <w:bCs/>
                <w:sz w:val="16"/>
                <w:szCs w:val="16"/>
              </w:rPr>
            </w:pPr>
          </w:p>
        </w:tc>
      </w:tr>
      <w:tr w:rsidR="00CC0A76" w:rsidRPr="008523DB" w:rsidTr="008523DB">
        <w:trPr>
          <w:trHeight w:val="80"/>
        </w:trPr>
        <w:tc>
          <w:tcPr>
            <w:tcW w:w="2116" w:type="dxa"/>
            <w:tcBorders>
              <w:top w:val="nil"/>
              <w:left w:val="nil"/>
              <w:bottom w:val="nil"/>
              <w:right w:val="nil"/>
            </w:tcBorders>
            <w:shd w:val="clear" w:color="auto" w:fill="FFFFFF"/>
            <w:noWrap/>
            <w:vAlign w:val="bottom"/>
          </w:tcPr>
          <w:p w:rsidR="00CC0A76" w:rsidRPr="008523DB" w:rsidRDefault="00CC0A76" w:rsidP="00CC0A76">
            <w:pPr>
              <w:rPr>
                <w:rFonts w:cs="Arial"/>
                <w:sz w:val="12"/>
                <w:szCs w:val="12"/>
              </w:rPr>
            </w:pPr>
            <w:r w:rsidRPr="008523DB">
              <w:rPr>
                <w:rFonts w:cs="Arial"/>
                <w:sz w:val="12"/>
                <w:szCs w:val="12"/>
              </w:rPr>
              <w:t> </w:t>
            </w:r>
          </w:p>
        </w:tc>
        <w:tc>
          <w:tcPr>
            <w:tcW w:w="272" w:type="dxa"/>
            <w:tcBorders>
              <w:top w:val="nil"/>
              <w:left w:val="nil"/>
              <w:bottom w:val="nil"/>
              <w:right w:val="nil"/>
            </w:tcBorders>
            <w:shd w:val="clear" w:color="auto" w:fill="FFFFFF"/>
            <w:noWrap/>
            <w:vAlign w:val="bottom"/>
          </w:tcPr>
          <w:p w:rsidR="00CC0A76" w:rsidRPr="008523DB" w:rsidRDefault="00CC0A76" w:rsidP="00CC0A76">
            <w:pPr>
              <w:rPr>
                <w:rFonts w:cs="Arial"/>
                <w:sz w:val="12"/>
                <w:szCs w:val="12"/>
              </w:rPr>
            </w:pPr>
            <w:r w:rsidRPr="008523DB">
              <w:rPr>
                <w:rFonts w:cs="Arial"/>
                <w:sz w:val="12"/>
                <w:szCs w:val="12"/>
              </w:rPr>
              <w:t> </w:t>
            </w:r>
          </w:p>
        </w:tc>
        <w:tc>
          <w:tcPr>
            <w:tcW w:w="2117" w:type="dxa"/>
            <w:tcBorders>
              <w:top w:val="nil"/>
              <w:left w:val="nil"/>
              <w:bottom w:val="nil"/>
              <w:right w:val="nil"/>
            </w:tcBorders>
            <w:shd w:val="clear" w:color="auto" w:fill="FFFFFF"/>
            <w:noWrap/>
            <w:vAlign w:val="bottom"/>
          </w:tcPr>
          <w:p w:rsidR="00CC0A76" w:rsidRPr="008523DB" w:rsidRDefault="00CC0A76" w:rsidP="00CC0A76">
            <w:pPr>
              <w:rPr>
                <w:rFonts w:cs="Arial"/>
                <w:sz w:val="12"/>
                <w:szCs w:val="12"/>
              </w:rPr>
            </w:pPr>
            <w:r w:rsidRPr="008523DB">
              <w:rPr>
                <w:rFonts w:cs="Arial"/>
                <w:sz w:val="12"/>
                <w:szCs w:val="12"/>
              </w:rPr>
              <w:t> </w:t>
            </w:r>
          </w:p>
        </w:tc>
        <w:tc>
          <w:tcPr>
            <w:tcW w:w="2033" w:type="dxa"/>
            <w:tcBorders>
              <w:top w:val="nil"/>
              <w:left w:val="nil"/>
              <w:bottom w:val="nil"/>
              <w:right w:val="nil"/>
            </w:tcBorders>
            <w:shd w:val="clear" w:color="auto" w:fill="FFFFFF"/>
            <w:noWrap/>
            <w:vAlign w:val="bottom"/>
          </w:tcPr>
          <w:p w:rsidR="00CC0A76" w:rsidRPr="008523DB" w:rsidRDefault="00CC0A76" w:rsidP="00CC0A76">
            <w:pPr>
              <w:rPr>
                <w:rFonts w:cs="Arial"/>
                <w:color w:val="FF0000"/>
                <w:sz w:val="12"/>
                <w:szCs w:val="12"/>
              </w:rPr>
            </w:pPr>
            <w:r w:rsidRPr="008523DB">
              <w:rPr>
                <w:rFonts w:cs="Arial"/>
                <w:color w:val="FF0000"/>
                <w:sz w:val="12"/>
                <w:szCs w:val="12"/>
              </w:rPr>
              <w:t> </w:t>
            </w:r>
          </w:p>
        </w:tc>
        <w:tc>
          <w:tcPr>
            <w:tcW w:w="1360" w:type="dxa"/>
            <w:tcBorders>
              <w:top w:val="nil"/>
              <w:left w:val="nil"/>
              <w:bottom w:val="nil"/>
              <w:right w:val="nil"/>
            </w:tcBorders>
            <w:shd w:val="clear" w:color="auto" w:fill="FFFFFF"/>
            <w:noWrap/>
            <w:vAlign w:val="bottom"/>
          </w:tcPr>
          <w:p w:rsidR="00CC0A76" w:rsidRPr="008523DB" w:rsidRDefault="00CC0A76" w:rsidP="00CC0A76">
            <w:pPr>
              <w:rPr>
                <w:rFonts w:cs="Arial"/>
                <w:sz w:val="12"/>
                <w:szCs w:val="12"/>
              </w:rPr>
            </w:pPr>
            <w:r w:rsidRPr="008523DB">
              <w:rPr>
                <w:rFonts w:cs="Arial"/>
                <w:sz w:val="12"/>
                <w:szCs w:val="12"/>
              </w:rPr>
              <w:t> </w:t>
            </w:r>
          </w:p>
        </w:tc>
        <w:tc>
          <w:tcPr>
            <w:tcW w:w="1000" w:type="dxa"/>
            <w:tcBorders>
              <w:top w:val="nil"/>
              <w:left w:val="nil"/>
              <w:bottom w:val="nil"/>
              <w:right w:val="nil"/>
            </w:tcBorders>
            <w:shd w:val="clear" w:color="auto" w:fill="auto"/>
            <w:noWrap/>
            <w:vAlign w:val="bottom"/>
          </w:tcPr>
          <w:p w:rsidR="00CC0A76" w:rsidRPr="008523DB" w:rsidRDefault="00CC0A76" w:rsidP="00CC0A76">
            <w:pPr>
              <w:rPr>
                <w:rFonts w:cs="Arial"/>
                <w:sz w:val="12"/>
                <w:szCs w:val="12"/>
              </w:rPr>
            </w:pPr>
          </w:p>
        </w:tc>
        <w:tc>
          <w:tcPr>
            <w:tcW w:w="1320" w:type="dxa"/>
            <w:tcBorders>
              <w:top w:val="nil"/>
              <w:left w:val="nil"/>
              <w:bottom w:val="nil"/>
              <w:right w:val="nil"/>
            </w:tcBorders>
            <w:shd w:val="clear" w:color="auto" w:fill="FFFFFF"/>
            <w:noWrap/>
            <w:vAlign w:val="bottom"/>
          </w:tcPr>
          <w:p w:rsidR="00CC0A76" w:rsidRPr="008523DB" w:rsidRDefault="00CC0A76" w:rsidP="00CC0A76">
            <w:pPr>
              <w:jc w:val="center"/>
              <w:rPr>
                <w:rFonts w:cs="Arial"/>
                <w:sz w:val="12"/>
                <w:szCs w:val="12"/>
              </w:rPr>
            </w:pPr>
            <w:r w:rsidRPr="008523DB">
              <w:rPr>
                <w:rFonts w:cs="Arial"/>
                <w:sz w:val="12"/>
                <w:szCs w:val="12"/>
              </w:rPr>
              <w:t> </w:t>
            </w:r>
          </w:p>
        </w:tc>
        <w:tc>
          <w:tcPr>
            <w:tcW w:w="1000" w:type="dxa"/>
            <w:tcBorders>
              <w:top w:val="nil"/>
              <w:left w:val="nil"/>
              <w:bottom w:val="nil"/>
              <w:right w:val="nil"/>
            </w:tcBorders>
            <w:shd w:val="clear" w:color="auto" w:fill="auto"/>
            <w:noWrap/>
            <w:vAlign w:val="bottom"/>
          </w:tcPr>
          <w:p w:rsidR="00CC0A76" w:rsidRPr="008523DB" w:rsidRDefault="00CC0A76" w:rsidP="00CC0A76">
            <w:pPr>
              <w:rPr>
                <w:rFonts w:cs="Arial"/>
                <w:sz w:val="12"/>
                <w:szCs w:val="12"/>
              </w:rPr>
            </w:pPr>
          </w:p>
        </w:tc>
        <w:tc>
          <w:tcPr>
            <w:tcW w:w="1120" w:type="dxa"/>
            <w:tcBorders>
              <w:top w:val="nil"/>
              <w:left w:val="nil"/>
              <w:bottom w:val="nil"/>
              <w:right w:val="nil"/>
            </w:tcBorders>
            <w:shd w:val="clear" w:color="auto" w:fill="auto"/>
            <w:noWrap/>
            <w:vAlign w:val="bottom"/>
          </w:tcPr>
          <w:p w:rsidR="00CC0A76" w:rsidRPr="008523DB" w:rsidRDefault="00CC0A76" w:rsidP="00CC0A76">
            <w:pPr>
              <w:rPr>
                <w:rFonts w:cs="Arial"/>
                <w:sz w:val="12"/>
                <w:szCs w:val="12"/>
              </w:rPr>
            </w:pPr>
          </w:p>
        </w:tc>
        <w:tc>
          <w:tcPr>
            <w:tcW w:w="760" w:type="dxa"/>
            <w:tcBorders>
              <w:top w:val="nil"/>
              <w:left w:val="nil"/>
              <w:bottom w:val="nil"/>
              <w:right w:val="nil"/>
            </w:tcBorders>
            <w:shd w:val="clear" w:color="auto" w:fill="auto"/>
            <w:noWrap/>
            <w:vAlign w:val="bottom"/>
          </w:tcPr>
          <w:p w:rsidR="00CC0A76" w:rsidRPr="008523DB" w:rsidRDefault="00CC0A76" w:rsidP="00CC0A76">
            <w:pPr>
              <w:rPr>
                <w:rFonts w:cs="Arial"/>
                <w:sz w:val="12"/>
                <w:szCs w:val="12"/>
              </w:rPr>
            </w:pPr>
          </w:p>
        </w:tc>
        <w:tc>
          <w:tcPr>
            <w:tcW w:w="980" w:type="dxa"/>
            <w:tcBorders>
              <w:top w:val="nil"/>
              <w:left w:val="nil"/>
              <w:bottom w:val="nil"/>
              <w:right w:val="nil"/>
            </w:tcBorders>
            <w:shd w:val="clear" w:color="auto" w:fill="auto"/>
            <w:noWrap/>
            <w:vAlign w:val="bottom"/>
          </w:tcPr>
          <w:p w:rsidR="00CC0A76" w:rsidRPr="008523DB" w:rsidRDefault="00CC0A76" w:rsidP="00CC0A76">
            <w:pPr>
              <w:jc w:val="center"/>
              <w:rPr>
                <w:rFonts w:cs="Arial"/>
                <w:sz w:val="12"/>
                <w:szCs w:val="12"/>
              </w:rPr>
            </w:pPr>
          </w:p>
        </w:tc>
        <w:tc>
          <w:tcPr>
            <w:tcW w:w="740" w:type="dxa"/>
            <w:tcBorders>
              <w:top w:val="nil"/>
              <w:left w:val="nil"/>
              <w:bottom w:val="nil"/>
              <w:right w:val="nil"/>
            </w:tcBorders>
            <w:shd w:val="clear" w:color="auto" w:fill="auto"/>
            <w:noWrap/>
            <w:vAlign w:val="bottom"/>
          </w:tcPr>
          <w:p w:rsidR="00CC0A76" w:rsidRPr="008523DB" w:rsidRDefault="00CC0A76" w:rsidP="00CC0A76">
            <w:pPr>
              <w:rPr>
                <w:rFonts w:cs="Arial"/>
                <w:sz w:val="12"/>
                <w:szCs w:val="12"/>
              </w:rPr>
            </w:pPr>
          </w:p>
        </w:tc>
      </w:tr>
      <w:tr w:rsidR="00CC0A76" w:rsidRPr="00CC0A76" w:rsidTr="00CC0A76">
        <w:trPr>
          <w:trHeight w:val="255"/>
        </w:trPr>
        <w:tc>
          <w:tcPr>
            <w:tcW w:w="2116" w:type="dxa"/>
            <w:tcBorders>
              <w:top w:val="nil"/>
              <w:left w:val="nil"/>
              <w:bottom w:val="nil"/>
              <w:right w:val="nil"/>
            </w:tcBorders>
            <w:shd w:val="clear" w:color="auto" w:fill="FFFFFF"/>
            <w:noWrap/>
            <w:vAlign w:val="bottom"/>
          </w:tcPr>
          <w:p w:rsidR="00CC0A76" w:rsidRPr="00CC0A76" w:rsidRDefault="00CC0A76" w:rsidP="00CC0A76">
            <w:pPr>
              <w:rPr>
                <w:rFonts w:cs="Arial"/>
                <w:sz w:val="16"/>
                <w:szCs w:val="16"/>
              </w:rPr>
            </w:pPr>
            <w:r w:rsidRPr="00CC0A76">
              <w:rPr>
                <w:rFonts w:cs="Arial"/>
                <w:sz w:val="16"/>
                <w:szCs w:val="16"/>
              </w:rPr>
              <w:t> </w:t>
            </w:r>
          </w:p>
        </w:tc>
        <w:tc>
          <w:tcPr>
            <w:tcW w:w="272" w:type="dxa"/>
            <w:tcBorders>
              <w:top w:val="nil"/>
              <w:left w:val="nil"/>
              <w:bottom w:val="nil"/>
              <w:right w:val="nil"/>
            </w:tcBorders>
            <w:shd w:val="clear" w:color="auto" w:fill="FFFFFF"/>
            <w:noWrap/>
            <w:vAlign w:val="bottom"/>
          </w:tcPr>
          <w:p w:rsidR="00CC0A76" w:rsidRPr="00CC0A76" w:rsidRDefault="00CC0A76" w:rsidP="00CC0A76">
            <w:pPr>
              <w:rPr>
                <w:rFonts w:cs="Arial"/>
                <w:sz w:val="16"/>
                <w:szCs w:val="16"/>
              </w:rPr>
            </w:pPr>
            <w:r w:rsidRPr="00CC0A76">
              <w:rPr>
                <w:rFonts w:cs="Arial"/>
                <w:sz w:val="16"/>
                <w:szCs w:val="16"/>
              </w:rPr>
              <w:t> </w:t>
            </w:r>
          </w:p>
        </w:tc>
        <w:tc>
          <w:tcPr>
            <w:tcW w:w="2117" w:type="dxa"/>
            <w:tcBorders>
              <w:top w:val="nil"/>
              <w:left w:val="nil"/>
              <w:bottom w:val="nil"/>
              <w:right w:val="nil"/>
            </w:tcBorders>
            <w:shd w:val="clear" w:color="auto" w:fill="FFFFFF"/>
            <w:noWrap/>
            <w:vAlign w:val="bottom"/>
          </w:tcPr>
          <w:p w:rsidR="00CC0A76" w:rsidRPr="00CC0A76" w:rsidRDefault="00CC0A76" w:rsidP="00CC0A76">
            <w:pPr>
              <w:jc w:val="right"/>
              <w:rPr>
                <w:rFonts w:cs="Arial"/>
                <w:b/>
                <w:bCs/>
                <w:sz w:val="16"/>
                <w:szCs w:val="16"/>
              </w:rPr>
            </w:pPr>
            <w:r w:rsidRPr="00CC0A76">
              <w:rPr>
                <w:rFonts w:cs="Arial"/>
                <w:b/>
                <w:bCs/>
                <w:sz w:val="16"/>
                <w:szCs w:val="16"/>
              </w:rPr>
              <w:t>TOTAL</w:t>
            </w:r>
          </w:p>
        </w:tc>
        <w:tc>
          <w:tcPr>
            <w:tcW w:w="2033" w:type="dxa"/>
            <w:tcBorders>
              <w:top w:val="nil"/>
              <w:left w:val="nil"/>
              <w:bottom w:val="nil"/>
              <w:right w:val="nil"/>
            </w:tcBorders>
            <w:shd w:val="clear" w:color="auto" w:fill="FFFFFF"/>
            <w:noWrap/>
            <w:vAlign w:val="bottom"/>
          </w:tcPr>
          <w:p w:rsidR="00CC0A76" w:rsidRPr="00CC0A76" w:rsidRDefault="00CC0A76" w:rsidP="00CC0A76">
            <w:pPr>
              <w:rPr>
                <w:rFonts w:cs="Arial"/>
                <w:color w:val="FF0000"/>
                <w:sz w:val="16"/>
                <w:szCs w:val="16"/>
              </w:rPr>
            </w:pPr>
            <w:r w:rsidRPr="00CC0A76">
              <w:rPr>
                <w:rFonts w:cs="Arial"/>
                <w:color w:val="FF0000"/>
                <w:sz w:val="16"/>
                <w:szCs w:val="16"/>
              </w:rPr>
              <w:t> </w:t>
            </w:r>
          </w:p>
        </w:tc>
        <w:tc>
          <w:tcPr>
            <w:tcW w:w="1360" w:type="dxa"/>
            <w:tcBorders>
              <w:top w:val="nil"/>
              <w:left w:val="nil"/>
              <w:bottom w:val="nil"/>
              <w:right w:val="nil"/>
            </w:tcBorders>
            <w:shd w:val="clear" w:color="auto" w:fill="FFFFFF"/>
            <w:noWrap/>
            <w:vAlign w:val="bottom"/>
          </w:tcPr>
          <w:p w:rsidR="00CC0A76" w:rsidRPr="00CC0A76" w:rsidRDefault="00CC0A76" w:rsidP="00CC0A76">
            <w:pPr>
              <w:jc w:val="center"/>
              <w:rPr>
                <w:rFonts w:cs="Arial"/>
                <w:b/>
                <w:bCs/>
                <w:sz w:val="16"/>
                <w:szCs w:val="16"/>
              </w:rPr>
            </w:pPr>
            <w:r w:rsidRPr="00CC0A76">
              <w:rPr>
                <w:rFonts w:cs="Arial"/>
                <w:b/>
                <w:bCs/>
                <w:sz w:val="16"/>
                <w:szCs w:val="16"/>
              </w:rPr>
              <w:t>129</w:t>
            </w:r>
          </w:p>
        </w:tc>
        <w:tc>
          <w:tcPr>
            <w:tcW w:w="1000" w:type="dxa"/>
            <w:tcBorders>
              <w:top w:val="nil"/>
              <w:left w:val="nil"/>
              <w:bottom w:val="nil"/>
              <w:right w:val="nil"/>
            </w:tcBorders>
            <w:shd w:val="clear" w:color="auto" w:fill="auto"/>
            <w:noWrap/>
            <w:vAlign w:val="bottom"/>
          </w:tcPr>
          <w:p w:rsidR="00CC0A76" w:rsidRPr="00CC0A76" w:rsidRDefault="00CC0A76" w:rsidP="00CC0A76">
            <w:pPr>
              <w:jc w:val="center"/>
              <w:rPr>
                <w:rFonts w:cs="Arial"/>
                <w:b/>
                <w:bCs/>
                <w:sz w:val="16"/>
                <w:szCs w:val="16"/>
              </w:rPr>
            </w:pPr>
            <w:r w:rsidRPr="00CC0A76">
              <w:rPr>
                <w:rFonts w:cs="Arial"/>
                <w:b/>
                <w:bCs/>
                <w:sz w:val="16"/>
                <w:szCs w:val="16"/>
              </w:rPr>
              <w:t>0.66</w:t>
            </w:r>
          </w:p>
        </w:tc>
        <w:tc>
          <w:tcPr>
            <w:tcW w:w="1320" w:type="dxa"/>
            <w:tcBorders>
              <w:top w:val="nil"/>
              <w:left w:val="nil"/>
              <w:bottom w:val="nil"/>
              <w:right w:val="nil"/>
            </w:tcBorders>
            <w:shd w:val="clear" w:color="auto" w:fill="FFFFFF"/>
            <w:noWrap/>
            <w:vAlign w:val="bottom"/>
          </w:tcPr>
          <w:p w:rsidR="00CC0A76" w:rsidRPr="00CC0A76" w:rsidRDefault="00CC0A76" w:rsidP="00CC0A76">
            <w:pPr>
              <w:jc w:val="center"/>
              <w:rPr>
                <w:rFonts w:cs="Arial"/>
                <w:b/>
                <w:bCs/>
                <w:sz w:val="16"/>
                <w:szCs w:val="16"/>
              </w:rPr>
            </w:pPr>
            <w:r w:rsidRPr="00CC0A76">
              <w:rPr>
                <w:rFonts w:cs="Arial"/>
                <w:b/>
                <w:bCs/>
                <w:sz w:val="16"/>
                <w:szCs w:val="16"/>
              </w:rPr>
              <w:t>1,003</w:t>
            </w:r>
          </w:p>
        </w:tc>
        <w:tc>
          <w:tcPr>
            <w:tcW w:w="1000" w:type="dxa"/>
            <w:tcBorders>
              <w:top w:val="nil"/>
              <w:left w:val="nil"/>
              <w:bottom w:val="nil"/>
              <w:right w:val="nil"/>
            </w:tcBorders>
            <w:shd w:val="clear" w:color="auto" w:fill="auto"/>
            <w:noWrap/>
            <w:vAlign w:val="bottom"/>
          </w:tcPr>
          <w:p w:rsidR="00CC0A76" w:rsidRPr="00CC0A76" w:rsidRDefault="00CC0A76" w:rsidP="00CC0A76">
            <w:pPr>
              <w:jc w:val="center"/>
              <w:rPr>
                <w:rFonts w:cs="Arial"/>
                <w:b/>
                <w:bCs/>
                <w:sz w:val="16"/>
                <w:szCs w:val="16"/>
              </w:rPr>
            </w:pPr>
            <w:r w:rsidRPr="00CC0A76">
              <w:rPr>
                <w:rFonts w:cs="Arial"/>
                <w:b/>
                <w:bCs/>
                <w:sz w:val="16"/>
                <w:szCs w:val="16"/>
              </w:rPr>
              <w:t>5.07</w:t>
            </w:r>
          </w:p>
        </w:tc>
        <w:tc>
          <w:tcPr>
            <w:tcW w:w="1120" w:type="dxa"/>
            <w:tcBorders>
              <w:top w:val="nil"/>
              <w:left w:val="nil"/>
              <w:bottom w:val="nil"/>
              <w:right w:val="nil"/>
            </w:tcBorders>
            <w:shd w:val="clear" w:color="auto" w:fill="auto"/>
            <w:noWrap/>
            <w:vAlign w:val="bottom"/>
          </w:tcPr>
          <w:p w:rsidR="00CC0A76" w:rsidRPr="00CC0A76" w:rsidRDefault="00CC0A76" w:rsidP="00CC0A76">
            <w:pPr>
              <w:jc w:val="right"/>
              <w:rPr>
                <w:rFonts w:cs="Arial"/>
                <w:b/>
                <w:bCs/>
                <w:sz w:val="16"/>
                <w:szCs w:val="16"/>
              </w:rPr>
            </w:pPr>
          </w:p>
        </w:tc>
        <w:tc>
          <w:tcPr>
            <w:tcW w:w="760" w:type="dxa"/>
            <w:tcBorders>
              <w:top w:val="nil"/>
              <w:left w:val="nil"/>
              <w:bottom w:val="nil"/>
              <w:right w:val="nil"/>
            </w:tcBorders>
            <w:shd w:val="clear" w:color="auto" w:fill="auto"/>
            <w:noWrap/>
            <w:vAlign w:val="bottom"/>
          </w:tcPr>
          <w:p w:rsidR="00CC0A76" w:rsidRPr="00CC0A76" w:rsidRDefault="00CC0A76" w:rsidP="00CC0A76">
            <w:pPr>
              <w:jc w:val="center"/>
              <w:rPr>
                <w:rFonts w:cs="Arial"/>
                <w:b/>
                <w:bCs/>
                <w:sz w:val="16"/>
                <w:szCs w:val="16"/>
              </w:rPr>
            </w:pPr>
          </w:p>
        </w:tc>
        <w:tc>
          <w:tcPr>
            <w:tcW w:w="980" w:type="dxa"/>
            <w:tcBorders>
              <w:top w:val="nil"/>
              <w:left w:val="nil"/>
              <w:bottom w:val="nil"/>
              <w:right w:val="nil"/>
            </w:tcBorders>
            <w:shd w:val="clear" w:color="auto" w:fill="auto"/>
            <w:noWrap/>
            <w:vAlign w:val="bottom"/>
          </w:tcPr>
          <w:p w:rsidR="00CC0A76" w:rsidRPr="00CC0A76" w:rsidRDefault="00CC0A76" w:rsidP="00CC0A76">
            <w:pPr>
              <w:jc w:val="center"/>
              <w:rPr>
                <w:rFonts w:cs="Arial"/>
                <w:b/>
                <w:bCs/>
                <w:sz w:val="16"/>
                <w:szCs w:val="16"/>
              </w:rPr>
            </w:pPr>
            <w:r w:rsidRPr="00CC0A76">
              <w:rPr>
                <w:rFonts w:cs="Arial"/>
                <w:b/>
                <w:bCs/>
                <w:sz w:val="16"/>
                <w:szCs w:val="16"/>
              </w:rPr>
              <w:t>1,132</w:t>
            </w:r>
          </w:p>
        </w:tc>
        <w:tc>
          <w:tcPr>
            <w:tcW w:w="740" w:type="dxa"/>
            <w:tcBorders>
              <w:top w:val="nil"/>
              <w:left w:val="nil"/>
              <w:bottom w:val="nil"/>
              <w:right w:val="nil"/>
            </w:tcBorders>
            <w:shd w:val="clear" w:color="auto" w:fill="auto"/>
            <w:noWrap/>
            <w:vAlign w:val="bottom"/>
          </w:tcPr>
          <w:p w:rsidR="00CC0A76" w:rsidRPr="00CC0A76" w:rsidRDefault="00CC0A76" w:rsidP="00CC0A76">
            <w:pPr>
              <w:jc w:val="center"/>
              <w:rPr>
                <w:rFonts w:cs="Arial"/>
                <w:b/>
                <w:bCs/>
                <w:sz w:val="16"/>
                <w:szCs w:val="16"/>
              </w:rPr>
            </w:pPr>
            <w:r w:rsidRPr="00CC0A76">
              <w:rPr>
                <w:rFonts w:cs="Arial"/>
                <w:b/>
                <w:bCs/>
                <w:sz w:val="16"/>
                <w:szCs w:val="16"/>
              </w:rPr>
              <w:t>1.31</w:t>
            </w:r>
          </w:p>
        </w:tc>
      </w:tr>
      <w:tr w:rsidR="00CC0A76" w:rsidRPr="008523DB" w:rsidTr="008523DB">
        <w:trPr>
          <w:trHeight w:val="97"/>
        </w:trPr>
        <w:tc>
          <w:tcPr>
            <w:tcW w:w="2116" w:type="dxa"/>
            <w:tcBorders>
              <w:top w:val="nil"/>
              <w:left w:val="nil"/>
              <w:bottom w:val="nil"/>
              <w:right w:val="nil"/>
            </w:tcBorders>
            <w:shd w:val="clear" w:color="auto" w:fill="FFFFFF"/>
            <w:noWrap/>
            <w:vAlign w:val="bottom"/>
          </w:tcPr>
          <w:p w:rsidR="00CC0A76" w:rsidRPr="008523DB" w:rsidRDefault="00CC0A76" w:rsidP="00CC0A76">
            <w:pPr>
              <w:rPr>
                <w:rFonts w:cs="Arial"/>
                <w:sz w:val="12"/>
                <w:szCs w:val="12"/>
              </w:rPr>
            </w:pPr>
            <w:r w:rsidRPr="008523DB">
              <w:rPr>
                <w:rFonts w:cs="Arial"/>
                <w:sz w:val="12"/>
                <w:szCs w:val="12"/>
              </w:rPr>
              <w:t> </w:t>
            </w:r>
          </w:p>
        </w:tc>
        <w:tc>
          <w:tcPr>
            <w:tcW w:w="272" w:type="dxa"/>
            <w:tcBorders>
              <w:top w:val="nil"/>
              <w:left w:val="nil"/>
              <w:bottom w:val="nil"/>
              <w:right w:val="nil"/>
            </w:tcBorders>
            <w:shd w:val="clear" w:color="auto" w:fill="FFFFFF"/>
            <w:noWrap/>
            <w:vAlign w:val="bottom"/>
          </w:tcPr>
          <w:p w:rsidR="00CC0A76" w:rsidRPr="008523DB" w:rsidRDefault="00CC0A76" w:rsidP="00CC0A76">
            <w:pPr>
              <w:rPr>
                <w:rFonts w:cs="Arial"/>
                <w:sz w:val="12"/>
                <w:szCs w:val="12"/>
              </w:rPr>
            </w:pPr>
            <w:r w:rsidRPr="008523DB">
              <w:rPr>
                <w:rFonts w:cs="Arial"/>
                <w:sz w:val="12"/>
                <w:szCs w:val="12"/>
              </w:rPr>
              <w:t> </w:t>
            </w:r>
          </w:p>
        </w:tc>
        <w:tc>
          <w:tcPr>
            <w:tcW w:w="2117" w:type="dxa"/>
            <w:tcBorders>
              <w:top w:val="nil"/>
              <w:left w:val="nil"/>
              <w:bottom w:val="nil"/>
              <w:right w:val="nil"/>
            </w:tcBorders>
            <w:shd w:val="clear" w:color="auto" w:fill="FFFFFF"/>
            <w:noWrap/>
            <w:vAlign w:val="bottom"/>
          </w:tcPr>
          <w:p w:rsidR="00CC0A76" w:rsidRPr="008523DB" w:rsidRDefault="00CC0A76" w:rsidP="00CC0A76">
            <w:pPr>
              <w:jc w:val="right"/>
              <w:rPr>
                <w:rFonts w:cs="Arial"/>
                <w:b/>
                <w:bCs/>
                <w:sz w:val="12"/>
                <w:szCs w:val="12"/>
              </w:rPr>
            </w:pPr>
            <w:r w:rsidRPr="008523DB">
              <w:rPr>
                <w:rFonts w:cs="Arial"/>
                <w:b/>
                <w:bCs/>
                <w:sz w:val="12"/>
                <w:szCs w:val="12"/>
              </w:rPr>
              <w:t> </w:t>
            </w:r>
          </w:p>
        </w:tc>
        <w:tc>
          <w:tcPr>
            <w:tcW w:w="2033" w:type="dxa"/>
            <w:tcBorders>
              <w:top w:val="nil"/>
              <w:left w:val="nil"/>
              <w:bottom w:val="nil"/>
              <w:right w:val="nil"/>
            </w:tcBorders>
            <w:shd w:val="clear" w:color="auto" w:fill="FFFFFF"/>
            <w:noWrap/>
            <w:vAlign w:val="bottom"/>
          </w:tcPr>
          <w:p w:rsidR="00CC0A76" w:rsidRPr="008523DB" w:rsidRDefault="00CC0A76" w:rsidP="00CC0A76">
            <w:pPr>
              <w:rPr>
                <w:rFonts w:cs="Arial"/>
                <w:color w:val="FF0000"/>
                <w:sz w:val="12"/>
                <w:szCs w:val="12"/>
              </w:rPr>
            </w:pPr>
            <w:r w:rsidRPr="008523DB">
              <w:rPr>
                <w:rFonts w:cs="Arial"/>
                <w:color w:val="FF0000"/>
                <w:sz w:val="12"/>
                <w:szCs w:val="12"/>
              </w:rPr>
              <w:t> </w:t>
            </w:r>
          </w:p>
        </w:tc>
        <w:tc>
          <w:tcPr>
            <w:tcW w:w="1360" w:type="dxa"/>
            <w:tcBorders>
              <w:top w:val="nil"/>
              <w:left w:val="nil"/>
              <w:bottom w:val="nil"/>
              <w:right w:val="nil"/>
            </w:tcBorders>
            <w:shd w:val="clear" w:color="auto" w:fill="FFFFFF"/>
            <w:noWrap/>
            <w:vAlign w:val="bottom"/>
          </w:tcPr>
          <w:p w:rsidR="00CC0A76" w:rsidRPr="008523DB" w:rsidRDefault="00CC0A76" w:rsidP="00CC0A76">
            <w:pPr>
              <w:jc w:val="center"/>
              <w:rPr>
                <w:rFonts w:cs="Arial"/>
                <w:b/>
                <w:bCs/>
                <w:sz w:val="12"/>
                <w:szCs w:val="12"/>
              </w:rPr>
            </w:pPr>
            <w:r w:rsidRPr="008523DB">
              <w:rPr>
                <w:rFonts w:cs="Arial"/>
                <w:b/>
                <w:bCs/>
                <w:sz w:val="12"/>
                <w:szCs w:val="12"/>
              </w:rPr>
              <w:t> </w:t>
            </w:r>
          </w:p>
        </w:tc>
        <w:tc>
          <w:tcPr>
            <w:tcW w:w="1000" w:type="dxa"/>
            <w:tcBorders>
              <w:top w:val="nil"/>
              <w:left w:val="nil"/>
              <w:bottom w:val="nil"/>
              <w:right w:val="nil"/>
            </w:tcBorders>
            <w:shd w:val="clear" w:color="auto" w:fill="auto"/>
            <w:noWrap/>
            <w:vAlign w:val="bottom"/>
          </w:tcPr>
          <w:p w:rsidR="00CC0A76" w:rsidRPr="008523DB" w:rsidRDefault="00CC0A76" w:rsidP="00CC0A76">
            <w:pPr>
              <w:jc w:val="center"/>
              <w:rPr>
                <w:rFonts w:cs="Arial"/>
                <w:b/>
                <w:bCs/>
                <w:sz w:val="12"/>
                <w:szCs w:val="12"/>
              </w:rPr>
            </w:pPr>
          </w:p>
        </w:tc>
        <w:tc>
          <w:tcPr>
            <w:tcW w:w="1320" w:type="dxa"/>
            <w:tcBorders>
              <w:top w:val="nil"/>
              <w:left w:val="nil"/>
              <w:bottom w:val="nil"/>
              <w:right w:val="nil"/>
            </w:tcBorders>
            <w:shd w:val="clear" w:color="auto" w:fill="FFFFFF"/>
            <w:noWrap/>
            <w:vAlign w:val="bottom"/>
          </w:tcPr>
          <w:p w:rsidR="00CC0A76" w:rsidRPr="008523DB" w:rsidRDefault="00CC0A76" w:rsidP="00CC0A76">
            <w:pPr>
              <w:jc w:val="center"/>
              <w:rPr>
                <w:rFonts w:cs="Arial"/>
                <w:b/>
                <w:bCs/>
                <w:sz w:val="12"/>
                <w:szCs w:val="12"/>
              </w:rPr>
            </w:pPr>
            <w:r w:rsidRPr="008523DB">
              <w:rPr>
                <w:rFonts w:cs="Arial"/>
                <w:b/>
                <w:bCs/>
                <w:sz w:val="12"/>
                <w:szCs w:val="12"/>
              </w:rPr>
              <w:t> </w:t>
            </w:r>
          </w:p>
        </w:tc>
        <w:tc>
          <w:tcPr>
            <w:tcW w:w="1000" w:type="dxa"/>
            <w:tcBorders>
              <w:top w:val="nil"/>
              <w:left w:val="nil"/>
              <w:bottom w:val="nil"/>
              <w:right w:val="nil"/>
            </w:tcBorders>
            <w:shd w:val="clear" w:color="auto" w:fill="auto"/>
            <w:noWrap/>
            <w:vAlign w:val="bottom"/>
          </w:tcPr>
          <w:p w:rsidR="00CC0A76" w:rsidRPr="008523DB" w:rsidRDefault="00CC0A76" w:rsidP="00CC0A76">
            <w:pPr>
              <w:jc w:val="center"/>
              <w:rPr>
                <w:rFonts w:cs="Arial"/>
                <w:b/>
                <w:bCs/>
                <w:sz w:val="12"/>
                <w:szCs w:val="12"/>
              </w:rPr>
            </w:pPr>
          </w:p>
        </w:tc>
        <w:tc>
          <w:tcPr>
            <w:tcW w:w="1120" w:type="dxa"/>
            <w:tcBorders>
              <w:top w:val="nil"/>
              <w:left w:val="nil"/>
              <w:bottom w:val="nil"/>
              <w:right w:val="nil"/>
            </w:tcBorders>
            <w:shd w:val="clear" w:color="auto" w:fill="auto"/>
            <w:noWrap/>
            <w:vAlign w:val="bottom"/>
          </w:tcPr>
          <w:p w:rsidR="00CC0A76" w:rsidRPr="008523DB" w:rsidRDefault="00CC0A76" w:rsidP="00CC0A76">
            <w:pPr>
              <w:jc w:val="right"/>
              <w:rPr>
                <w:rFonts w:cs="Arial"/>
                <w:b/>
                <w:bCs/>
                <w:sz w:val="12"/>
                <w:szCs w:val="12"/>
              </w:rPr>
            </w:pPr>
          </w:p>
        </w:tc>
        <w:tc>
          <w:tcPr>
            <w:tcW w:w="760" w:type="dxa"/>
            <w:tcBorders>
              <w:top w:val="nil"/>
              <w:left w:val="nil"/>
              <w:bottom w:val="nil"/>
              <w:right w:val="nil"/>
            </w:tcBorders>
            <w:shd w:val="clear" w:color="auto" w:fill="auto"/>
            <w:noWrap/>
            <w:vAlign w:val="bottom"/>
          </w:tcPr>
          <w:p w:rsidR="00CC0A76" w:rsidRPr="008523DB" w:rsidRDefault="00CC0A76" w:rsidP="00CC0A76">
            <w:pPr>
              <w:jc w:val="center"/>
              <w:rPr>
                <w:rFonts w:cs="Arial"/>
                <w:b/>
                <w:bCs/>
                <w:sz w:val="12"/>
                <w:szCs w:val="12"/>
              </w:rPr>
            </w:pPr>
          </w:p>
        </w:tc>
        <w:tc>
          <w:tcPr>
            <w:tcW w:w="980" w:type="dxa"/>
            <w:tcBorders>
              <w:top w:val="nil"/>
              <w:left w:val="nil"/>
              <w:bottom w:val="nil"/>
              <w:right w:val="nil"/>
            </w:tcBorders>
            <w:shd w:val="clear" w:color="auto" w:fill="auto"/>
            <w:noWrap/>
            <w:vAlign w:val="bottom"/>
          </w:tcPr>
          <w:p w:rsidR="00CC0A76" w:rsidRPr="008523DB" w:rsidRDefault="00CC0A76" w:rsidP="00CC0A76">
            <w:pPr>
              <w:jc w:val="center"/>
              <w:rPr>
                <w:rFonts w:cs="Arial"/>
                <w:b/>
                <w:bCs/>
                <w:sz w:val="12"/>
                <w:szCs w:val="12"/>
              </w:rPr>
            </w:pPr>
          </w:p>
        </w:tc>
        <w:tc>
          <w:tcPr>
            <w:tcW w:w="740" w:type="dxa"/>
            <w:tcBorders>
              <w:top w:val="nil"/>
              <w:left w:val="nil"/>
              <w:bottom w:val="nil"/>
              <w:right w:val="nil"/>
            </w:tcBorders>
            <w:shd w:val="clear" w:color="auto" w:fill="auto"/>
            <w:noWrap/>
            <w:vAlign w:val="bottom"/>
          </w:tcPr>
          <w:p w:rsidR="00CC0A76" w:rsidRPr="008523DB" w:rsidRDefault="00CC0A76" w:rsidP="00CC0A76">
            <w:pPr>
              <w:jc w:val="center"/>
              <w:rPr>
                <w:rFonts w:cs="Arial"/>
                <w:b/>
                <w:bCs/>
                <w:sz w:val="12"/>
                <w:szCs w:val="12"/>
              </w:rPr>
            </w:pPr>
          </w:p>
        </w:tc>
      </w:tr>
      <w:tr w:rsidR="00CC0A76" w:rsidRPr="00CC0A76" w:rsidTr="00CC0A76">
        <w:trPr>
          <w:trHeight w:val="255"/>
        </w:trPr>
        <w:tc>
          <w:tcPr>
            <w:tcW w:w="4505" w:type="dxa"/>
            <w:gridSpan w:val="3"/>
            <w:tcBorders>
              <w:top w:val="nil"/>
              <w:left w:val="nil"/>
              <w:bottom w:val="nil"/>
              <w:right w:val="nil"/>
            </w:tcBorders>
            <w:shd w:val="clear" w:color="auto" w:fill="FFFFFF"/>
            <w:noWrap/>
            <w:vAlign w:val="bottom"/>
          </w:tcPr>
          <w:p w:rsidR="00CC0A76" w:rsidRPr="00CC0A76" w:rsidRDefault="00CC0A76" w:rsidP="00CC0A76">
            <w:pPr>
              <w:rPr>
                <w:rFonts w:cs="Arial"/>
                <w:b/>
                <w:bCs/>
                <w:sz w:val="16"/>
                <w:szCs w:val="16"/>
                <w:u w:val="single"/>
              </w:rPr>
            </w:pPr>
            <w:smartTag w:uri="urn:schemas-microsoft-com:office:smarttags" w:element="place">
              <w:smartTag w:uri="urn:schemas-microsoft-com:office:smarttags" w:element="country-region">
                <w:r w:rsidRPr="00CC0A76">
                  <w:rPr>
                    <w:rFonts w:cs="Arial"/>
                    <w:b/>
                    <w:bCs/>
                    <w:sz w:val="16"/>
                    <w:szCs w:val="16"/>
                    <w:u w:val="single"/>
                  </w:rPr>
                  <w:t>UK</w:t>
                </w:r>
              </w:smartTag>
            </w:smartTag>
            <w:r w:rsidRPr="00CC0A76">
              <w:rPr>
                <w:rFonts w:cs="Arial"/>
                <w:b/>
                <w:bCs/>
                <w:sz w:val="16"/>
                <w:szCs w:val="16"/>
                <w:u w:val="single"/>
              </w:rPr>
              <w:t xml:space="preserve"> GOVERNMENT TREASURY BILLS</w:t>
            </w:r>
          </w:p>
        </w:tc>
        <w:tc>
          <w:tcPr>
            <w:tcW w:w="2033" w:type="dxa"/>
            <w:tcBorders>
              <w:top w:val="nil"/>
              <w:left w:val="nil"/>
              <w:bottom w:val="nil"/>
              <w:right w:val="nil"/>
            </w:tcBorders>
            <w:shd w:val="clear" w:color="auto" w:fill="FFFFFF"/>
            <w:noWrap/>
            <w:vAlign w:val="bottom"/>
          </w:tcPr>
          <w:p w:rsidR="00CC0A76" w:rsidRPr="00CC0A76" w:rsidRDefault="00CC0A76" w:rsidP="00CC0A76">
            <w:pPr>
              <w:rPr>
                <w:rFonts w:cs="Arial"/>
                <w:color w:val="FF0000"/>
                <w:sz w:val="16"/>
                <w:szCs w:val="16"/>
              </w:rPr>
            </w:pPr>
            <w:r w:rsidRPr="00CC0A76">
              <w:rPr>
                <w:rFonts w:cs="Arial"/>
                <w:color w:val="FF0000"/>
                <w:sz w:val="16"/>
                <w:szCs w:val="16"/>
              </w:rPr>
              <w:t> </w:t>
            </w:r>
          </w:p>
        </w:tc>
        <w:tc>
          <w:tcPr>
            <w:tcW w:w="1360" w:type="dxa"/>
            <w:tcBorders>
              <w:top w:val="nil"/>
              <w:left w:val="nil"/>
              <w:bottom w:val="nil"/>
              <w:right w:val="nil"/>
            </w:tcBorders>
            <w:shd w:val="clear" w:color="auto" w:fill="FFFFFF"/>
            <w:noWrap/>
            <w:vAlign w:val="bottom"/>
          </w:tcPr>
          <w:p w:rsidR="00CC0A76" w:rsidRPr="00CC0A76" w:rsidRDefault="00CC0A76" w:rsidP="00CC0A76">
            <w:pPr>
              <w:jc w:val="center"/>
              <w:rPr>
                <w:rFonts w:cs="Arial"/>
                <w:b/>
                <w:bCs/>
                <w:sz w:val="16"/>
                <w:szCs w:val="16"/>
              </w:rPr>
            </w:pPr>
            <w:r w:rsidRPr="00CC0A76">
              <w:rPr>
                <w:rFonts w:cs="Arial"/>
                <w:b/>
                <w:bCs/>
                <w:sz w:val="16"/>
                <w:szCs w:val="16"/>
              </w:rPr>
              <w:t> </w:t>
            </w:r>
          </w:p>
        </w:tc>
        <w:tc>
          <w:tcPr>
            <w:tcW w:w="1000" w:type="dxa"/>
            <w:tcBorders>
              <w:top w:val="nil"/>
              <w:left w:val="nil"/>
              <w:bottom w:val="nil"/>
              <w:right w:val="nil"/>
            </w:tcBorders>
            <w:shd w:val="clear" w:color="auto" w:fill="auto"/>
            <w:noWrap/>
            <w:vAlign w:val="bottom"/>
          </w:tcPr>
          <w:p w:rsidR="00CC0A76" w:rsidRPr="00CC0A76" w:rsidRDefault="00CC0A76" w:rsidP="00CC0A76">
            <w:pPr>
              <w:jc w:val="center"/>
              <w:rPr>
                <w:rFonts w:cs="Arial"/>
                <w:b/>
                <w:bCs/>
                <w:sz w:val="16"/>
                <w:szCs w:val="16"/>
              </w:rPr>
            </w:pPr>
          </w:p>
        </w:tc>
        <w:tc>
          <w:tcPr>
            <w:tcW w:w="1320" w:type="dxa"/>
            <w:tcBorders>
              <w:top w:val="nil"/>
              <w:left w:val="nil"/>
              <w:bottom w:val="nil"/>
              <w:right w:val="nil"/>
            </w:tcBorders>
            <w:shd w:val="clear" w:color="auto" w:fill="FFFFFF"/>
            <w:noWrap/>
            <w:vAlign w:val="bottom"/>
          </w:tcPr>
          <w:p w:rsidR="00CC0A76" w:rsidRPr="00CC0A76" w:rsidRDefault="00CC0A76" w:rsidP="00CC0A76">
            <w:pPr>
              <w:jc w:val="center"/>
              <w:rPr>
                <w:rFonts w:cs="Arial"/>
                <w:b/>
                <w:bCs/>
                <w:sz w:val="16"/>
                <w:szCs w:val="16"/>
              </w:rPr>
            </w:pPr>
            <w:r w:rsidRPr="00CC0A76">
              <w:rPr>
                <w:rFonts w:cs="Arial"/>
                <w:b/>
                <w:bCs/>
                <w:sz w:val="16"/>
                <w:szCs w:val="16"/>
              </w:rPr>
              <w:t> </w:t>
            </w:r>
          </w:p>
        </w:tc>
        <w:tc>
          <w:tcPr>
            <w:tcW w:w="1000" w:type="dxa"/>
            <w:tcBorders>
              <w:top w:val="nil"/>
              <w:left w:val="nil"/>
              <w:bottom w:val="nil"/>
              <w:right w:val="nil"/>
            </w:tcBorders>
            <w:shd w:val="clear" w:color="auto" w:fill="auto"/>
            <w:noWrap/>
            <w:vAlign w:val="bottom"/>
          </w:tcPr>
          <w:p w:rsidR="00CC0A76" w:rsidRPr="00CC0A76" w:rsidRDefault="00CC0A76" w:rsidP="00CC0A76">
            <w:pPr>
              <w:jc w:val="center"/>
              <w:rPr>
                <w:rFonts w:cs="Arial"/>
                <w:b/>
                <w:bCs/>
                <w:sz w:val="16"/>
                <w:szCs w:val="16"/>
              </w:rPr>
            </w:pPr>
          </w:p>
        </w:tc>
        <w:tc>
          <w:tcPr>
            <w:tcW w:w="1120" w:type="dxa"/>
            <w:tcBorders>
              <w:top w:val="nil"/>
              <w:left w:val="nil"/>
              <w:bottom w:val="nil"/>
              <w:right w:val="nil"/>
            </w:tcBorders>
            <w:shd w:val="clear" w:color="auto" w:fill="auto"/>
            <w:noWrap/>
            <w:vAlign w:val="bottom"/>
          </w:tcPr>
          <w:p w:rsidR="00CC0A76" w:rsidRPr="00CC0A76" w:rsidRDefault="00CC0A76" w:rsidP="00CC0A76">
            <w:pPr>
              <w:jc w:val="right"/>
              <w:rPr>
                <w:rFonts w:cs="Arial"/>
                <w:b/>
                <w:bCs/>
                <w:sz w:val="16"/>
                <w:szCs w:val="16"/>
              </w:rPr>
            </w:pPr>
          </w:p>
        </w:tc>
        <w:tc>
          <w:tcPr>
            <w:tcW w:w="760" w:type="dxa"/>
            <w:tcBorders>
              <w:top w:val="nil"/>
              <w:left w:val="nil"/>
              <w:bottom w:val="nil"/>
              <w:right w:val="nil"/>
            </w:tcBorders>
            <w:shd w:val="clear" w:color="auto" w:fill="auto"/>
            <w:noWrap/>
            <w:vAlign w:val="bottom"/>
          </w:tcPr>
          <w:p w:rsidR="00CC0A76" w:rsidRPr="00CC0A76" w:rsidRDefault="00CC0A76" w:rsidP="00CC0A76">
            <w:pPr>
              <w:jc w:val="center"/>
              <w:rPr>
                <w:rFonts w:cs="Arial"/>
                <w:b/>
                <w:bCs/>
                <w:sz w:val="16"/>
                <w:szCs w:val="16"/>
              </w:rPr>
            </w:pPr>
          </w:p>
        </w:tc>
        <w:tc>
          <w:tcPr>
            <w:tcW w:w="980" w:type="dxa"/>
            <w:tcBorders>
              <w:top w:val="nil"/>
              <w:left w:val="nil"/>
              <w:bottom w:val="nil"/>
              <w:right w:val="nil"/>
            </w:tcBorders>
            <w:shd w:val="clear" w:color="auto" w:fill="auto"/>
            <w:noWrap/>
            <w:vAlign w:val="bottom"/>
          </w:tcPr>
          <w:p w:rsidR="00CC0A76" w:rsidRPr="00CC0A76" w:rsidRDefault="00CC0A76" w:rsidP="00CC0A76">
            <w:pPr>
              <w:jc w:val="center"/>
              <w:rPr>
                <w:rFonts w:cs="Arial"/>
                <w:b/>
                <w:bCs/>
                <w:sz w:val="16"/>
                <w:szCs w:val="16"/>
              </w:rPr>
            </w:pPr>
          </w:p>
        </w:tc>
        <w:tc>
          <w:tcPr>
            <w:tcW w:w="740" w:type="dxa"/>
            <w:tcBorders>
              <w:top w:val="nil"/>
              <w:left w:val="nil"/>
              <w:bottom w:val="nil"/>
              <w:right w:val="nil"/>
            </w:tcBorders>
            <w:shd w:val="clear" w:color="auto" w:fill="auto"/>
            <w:noWrap/>
            <w:vAlign w:val="bottom"/>
          </w:tcPr>
          <w:p w:rsidR="00CC0A76" w:rsidRPr="00CC0A76" w:rsidRDefault="00CC0A76" w:rsidP="00CC0A76">
            <w:pPr>
              <w:jc w:val="center"/>
              <w:rPr>
                <w:rFonts w:cs="Arial"/>
                <w:b/>
                <w:bCs/>
                <w:sz w:val="16"/>
                <w:szCs w:val="16"/>
              </w:rPr>
            </w:pPr>
          </w:p>
        </w:tc>
      </w:tr>
      <w:tr w:rsidR="00CC0A76" w:rsidRPr="00CC0A76" w:rsidTr="00CC0A76">
        <w:trPr>
          <w:trHeight w:val="255"/>
        </w:trPr>
        <w:tc>
          <w:tcPr>
            <w:tcW w:w="2116" w:type="dxa"/>
            <w:tcBorders>
              <w:top w:val="nil"/>
              <w:left w:val="nil"/>
              <w:bottom w:val="nil"/>
              <w:right w:val="nil"/>
            </w:tcBorders>
            <w:shd w:val="clear" w:color="auto" w:fill="FFFFFF"/>
            <w:noWrap/>
            <w:vAlign w:val="bottom"/>
          </w:tcPr>
          <w:p w:rsidR="00CC0A76" w:rsidRPr="00CC0A76" w:rsidRDefault="00CC0A76" w:rsidP="00CC0A76">
            <w:pPr>
              <w:rPr>
                <w:rFonts w:cs="Arial"/>
                <w:sz w:val="16"/>
                <w:szCs w:val="16"/>
              </w:rPr>
            </w:pPr>
            <w:r w:rsidRPr="00CC0A76">
              <w:rPr>
                <w:rFonts w:cs="Arial"/>
                <w:sz w:val="16"/>
                <w:szCs w:val="16"/>
              </w:rPr>
              <w:t>UTD</w:t>
            </w:r>
          </w:p>
        </w:tc>
        <w:tc>
          <w:tcPr>
            <w:tcW w:w="272" w:type="dxa"/>
            <w:tcBorders>
              <w:top w:val="nil"/>
              <w:left w:val="nil"/>
              <w:bottom w:val="nil"/>
              <w:right w:val="nil"/>
            </w:tcBorders>
            <w:shd w:val="clear" w:color="auto" w:fill="FFFFFF"/>
            <w:noWrap/>
            <w:vAlign w:val="bottom"/>
          </w:tcPr>
          <w:p w:rsidR="00CC0A76" w:rsidRPr="00CC0A76" w:rsidRDefault="00CC0A76" w:rsidP="00CC0A76">
            <w:pPr>
              <w:rPr>
                <w:rFonts w:cs="Arial"/>
                <w:sz w:val="16"/>
                <w:szCs w:val="16"/>
              </w:rPr>
            </w:pPr>
            <w:r w:rsidRPr="00CC0A76">
              <w:rPr>
                <w:rFonts w:cs="Arial"/>
                <w:sz w:val="16"/>
                <w:szCs w:val="16"/>
              </w:rPr>
              <w:t> </w:t>
            </w:r>
          </w:p>
        </w:tc>
        <w:tc>
          <w:tcPr>
            <w:tcW w:w="2117" w:type="dxa"/>
            <w:tcBorders>
              <w:top w:val="nil"/>
              <w:left w:val="nil"/>
              <w:bottom w:val="nil"/>
              <w:right w:val="nil"/>
            </w:tcBorders>
            <w:shd w:val="clear" w:color="auto" w:fill="FFFFFF"/>
            <w:noWrap/>
            <w:vAlign w:val="bottom"/>
          </w:tcPr>
          <w:p w:rsidR="00CC0A76" w:rsidRPr="00CC0A76" w:rsidRDefault="00CC0A76" w:rsidP="00CC0A76">
            <w:pPr>
              <w:jc w:val="right"/>
              <w:rPr>
                <w:rFonts w:cs="Arial"/>
                <w:b/>
                <w:bCs/>
                <w:sz w:val="16"/>
                <w:szCs w:val="16"/>
              </w:rPr>
            </w:pPr>
            <w:r w:rsidRPr="00CC0A76">
              <w:rPr>
                <w:rFonts w:cs="Arial"/>
                <w:b/>
                <w:bCs/>
                <w:sz w:val="16"/>
                <w:szCs w:val="16"/>
              </w:rPr>
              <w:t> </w:t>
            </w:r>
          </w:p>
        </w:tc>
        <w:tc>
          <w:tcPr>
            <w:tcW w:w="2033" w:type="dxa"/>
            <w:tcBorders>
              <w:top w:val="nil"/>
              <w:left w:val="nil"/>
              <w:bottom w:val="nil"/>
              <w:right w:val="nil"/>
            </w:tcBorders>
            <w:shd w:val="clear" w:color="auto" w:fill="FFFFFF"/>
            <w:noWrap/>
            <w:vAlign w:val="bottom"/>
          </w:tcPr>
          <w:p w:rsidR="00CC0A76" w:rsidRPr="00CC0A76" w:rsidRDefault="00CC0A76" w:rsidP="00CC0A76">
            <w:pPr>
              <w:rPr>
                <w:rFonts w:cs="Arial"/>
                <w:sz w:val="16"/>
                <w:szCs w:val="16"/>
              </w:rPr>
            </w:pPr>
            <w:r w:rsidRPr="00CC0A76">
              <w:rPr>
                <w:rFonts w:cs="Arial"/>
                <w:sz w:val="16"/>
                <w:szCs w:val="16"/>
              </w:rPr>
              <w:t>AAA</w:t>
            </w:r>
          </w:p>
        </w:tc>
        <w:tc>
          <w:tcPr>
            <w:tcW w:w="1360" w:type="dxa"/>
            <w:tcBorders>
              <w:top w:val="nil"/>
              <w:left w:val="nil"/>
              <w:bottom w:val="nil"/>
              <w:right w:val="nil"/>
            </w:tcBorders>
            <w:shd w:val="clear" w:color="auto" w:fill="FFFFFF"/>
            <w:noWrap/>
            <w:vAlign w:val="bottom"/>
          </w:tcPr>
          <w:p w:rsidR="00CC0A76" w:rsidRPr="00CC0A76" w:rsidRDefault="00CC0A76" w:rsidP="00CC0A76">
            <w:pPr>
              <w:jc w:val="center"/>
              <w:rPr>
                <w:rFonts w:cs="Arial"/>
                <w:b/>
                <w:bCs/>
                <w:sz w:val="16"/>
                <w:szCs w:val="16"/>
              </w:rPr>
            </w:pPr>
            <w:r w:rsidRPr="00CC0A76">
              <w:rPr>
                <w:rFonts w:cs="Arial"/>
                <w:b/>
                <w:bCs/>
                <w:sz w:val="16"/>
                <w:szCs w:val="16"/>
              </w:rPr>
              <w:t> </w:t>
            </w:r>
          </w:p>
        </w:tc>
        <w:tc>
          <w:tcPr>
            <w:tcW w:w="1000" w:type="dxa"/>
            <w:tcBorders>
              <w:top w:val="nil"/>
              <w:left w:val="nil"/>
              <w:bottom w:val="nil"/>
              <w:right w:val="nil"/>
            </w:tcBorders>
            <w:shd w:val="clear" w:color="auto" w:fill="auto"/>
            <w:noWrap/>
            <w:vAlign w:val="bottom"/>
          </w:tcPr>
          <w:p w:rsidR="00CC0A76" w:rsidRPr="00CC0A76" w:rsidRDefault="00CC0A76" w:rsidP="00CC0A76">
            <w:pPr>
              <w:jc w:val="center"/>
              <w:rPr>
                <w:rFonts w:cs="Arial"/>
                <w:b/>
                <w:bCs/>
                <w:sz w:val="16"/>
                <w:szCs w:val="16"/>
              </w:rPr>
            </w:pPr>
          </w:p>
        </w:tc>
        <w:tc>
          <w:tcPr>
            <w:tcW w:w="1320" w:type="dxa"/>
            <w:tcBorders>
              <w:top w:val="nil"/>
              <w:left w:val="nil"/>
              <w:bottom w:val="nil"/>
              <w:right w:val="nil"/>
            </w:tcBorders>
            <w:shd w:val="clear" w:color="auto" w:fill="FFFFFF"/>
            <w:noWrap/>
            <w:vAlign w:val="bottom"/>
          </w:tcPr>
          <w:p w:rsidR="00CC0A76" w:rsidRPr="00CC0A76" w:rsidRDefault="00CC0A76" w:rsidP="00CC0A76">
            <w:pPr>
              <w:jc w:val="center"/>
              <w:rPr>
                <w:rFonts w:cs="Arial"/>
                <w:b/>
                <w:bCs/>
                <w:sz w:val="16"/>
                <w:szCs w:val="16"/>
              </w:rPr>
            </w:pPr>
            <w:r w:rsidRPr="00CC0A76">
              <w:rPr>
                <w:rFonts w:cs="Arial"/>
                <w:b/>
                <w:bCs/>
                <w:sz w:val="16"/>
                <w:szCs w:val="16"/>
              </w:rPr>
              <w:t>3,597</w:t>
            </w:r>
          </w:p>
        </w:tc>
        <w:tc>
          <w:tcPr>
            <w:tcW w:w="1000" w:type="dxa"/>
            <w:tcBorders>
              <w:top w:val="nil"/>
              <w:left w:val="nil"/>
              <w:bottom w:val="nil"/>
              <w:right w:val="nil"/>
            </w:tcBorders>
            <w:shd w:val="clear" w:color="auto" w:fill="auto"/>
            <w:noWrap/>
            <w:vAlign w:val="bottom"/>
          </w:tcPr>
          <w:p w:rsidR="00CC0A76" w:rsidRPr="00CC0A76" w:rsidRDefault="00CC0A76" w:rsidP="00CC0A76">
            <w:pPr>
              <w:jc w:val="center"/>
              <w:rPr>
                <w:rFonts w:cs="Arial"/>
                <w:b/>
                <w:bCs/>
                <w:sz w:val="16"/>
                <w:szCs w:val="16"/>
              </w:rPr>
            </w:pPr>
            <w:r w:rsidRPr="00CC0A76">
              <w:rPr>
                <w:rFonts w:cs="Arial"/>
                <w:b/>
                <w:bCs/>
                <w:sz w:val="16"/>
                <w:szCs w:val="16"/>
              </w:rPr>
              <w:t>18.17</w:t>
            </w:r>
          </w:p>
        </w:tc>
        <w:tc>
          <w:tcPr>
            <w:tcW w:w="1120" w:type="dxa"/>
            <w:tcBorders>
              <w:top w:val="nil"/>
              <w:left w:val="nil"/>
              <w:bottom w:val="nil"/>
              <w:right w:val="nil"/>
            </w:tcBorders>
            <w:shd w:val="clear" w:color="auto" w:fill="auto"/>
            <w:noWrap/>
            <w:vAlign w:val="bottom"/>
          </w:tcPr>
          <w:p w:rsidR="00CC0A76" w:rsidRPr="00CC0A76" w:rsidRDefault="00CC0A76" w:rsidP="00CC0A76">
            <w:pPr>
              <w:jc w:val="right"/>
              <w:rPr>
                <w:rFonts w:cs="Arial"/>
                <w:b/>
                <w:bCs/>
                <w:sz w:val="16"/>
                <w:szCs w:val="16"/>
              </w:rPr>
            </w:pPr>
          </w:p>
        </w:tc>
        <w:tc>
          <w:tcPr>
            <w:tcW w:w="760" w:type="dxa"/>
            <w:tcBorders>
              <w:top w:val="nil"/>
              <w:left w:val="nil"/>
              <w:bottom w:val="nil"/>
              <w:right w:val="nil"/>
            </w:tcBorders>
            <w:shd w:val="clear" w:color="auto" w:fill="auto"/>
            <w:noWrap/>
            <w:vAlign w:val="bottom"/>
          </w:tcPr>
          <w:p w:rsidR="00CC0A76" w:rsidRPr="00CC0A76" w:rsidRDefault="00CC0A76" w:rsidP="00CC0A76">
            <w:pPr>
              <w:jc w:val="center"/>
              <w:rPr>
                <w:rFonts w:cs="Arial"/>
                <w:b/>
                <w:bCs/>
                <w:sz w:val="16"/>
                <w:szCs w:val="16"/>
              </w:rPr>
            </w:pPr>
          </w:p>
        </w:tc>
        <w:tc>
          <w:tcPr>
            <w:tcW w:w="980" w:type="dxa"/>
            <w:tcBorders>
              <w:top w:val="nil"/>
              <w:left w:val="nil"/>
              <w:bottom w:val="nil"/>
              <w:right w:val="nil"/>
            </w:tcBorders>
            <w:shd w:val="clear" w:color="auto" w:fill="auto"/>
            <w:noWrap/>
            <w:vAlign w:val="bottom"/>
          </w:tcPr>
          <w:p w:rsidR="00CC0A76" w:rsidRPr="00CC0A76" w:rsidRDefault="00CC0A76" w:rsidP="00CC0A76">
            <w:pPr>
              <w:jc w:val="center"/>
              <w:rPr>
                <w:rFonts w:cs="Arial"/>
                <w:b/>
                <w:bCs/>
                <w:sz w:val="16"/>
                <w:szCs w:val="16"/>
              </w:rPr>
            </w:pPr>
            <w:r w:rsidRPr="00CC0A76">
              <w:rPr>
                <w:rFonts w:cs="Arial"/>
                <w:b/>
                <w:bCs/>
                <w:sz w:val="16"/>
                <w:szCs w:val="16"/>
              </w:rPr>
              <w:t>3,597</w:t>
            </w:r>
          </w:p>
        </w:tc>
        <w:tc>
          <w:tcPr>
            <w:tcW w:w="740" w:type="dxa"/>
            <w:tcBorders>
              <w:top w:val="nil"/>
              <w:left w:val="nil"/>
              <w:bottom w:val="nil"/>
              <w:right w:val="nil"/>
            </w:tcBorders>
            <w:shd w:val="clear" w:color="auto" w:fill="auto"/>
            <w:noWrap/>
            <w:vAlign w:val="bottom"/>
          </w:tcPr>
          <w:p w:rsidR="00CC0A76" w:rsidRPr="00CC0A76" w:rsidRDefault="00CC0A76" w:rsidP="00CC0A76">
            <w:pPr>
              <w:jc w:val="center"/>
              <w:rPr>
                <w:rFonts w:cs="Arial"/>
                <w:b/>
                <w:bCs/>
                <w:sz w:val="16"/>
                <w:szCs w:val="16"/>
              </w:rPr>
            </w:pPr>
            <w:r w:rsidRPr="00CC0A76">
              <w:rPr>
                <w:rFonts w:cs="Arial"/>
                <w:b/>
                <w:bCs/>
                <w:sz w:val="16"/>
                <w:szCs w:val="16"/>
              </w:rPr>
              <w:t>4.17</w:t>
            </w:r>
          </w:p>
        </w:tc>
      </w:tr>
      <w:tr w:rsidR="00CC0A76" w:rsidRPr="008523DB" w:rsidTr="008523DB">
        <w:trPr>
          <w:trHeight w:val="149"/>
        </w:trPr>
        <w:tc>
          <w:tcPr>
            <w:tcW w:w="2116" w:type="dxa"/>
            <w:tcBorders>
              <w:top w:val="nil"/>
              <w:left w:val="nil"/>
              <w:bottom w:val="nil"/>
              <w:right w:val="nil"/>
            </w:tcBorders>
            <w:shd w:val="clear" w:color="auto" w:fill="FFFFFF"/>
            <w:noWrap/>
            <w:vAlign w:val="bottom"/>
          </w:tcPr>
          <w:p w:rsidR="00CC0A76" w:rsidRPr="008523DB" w:rsidRDefault="00CC0A76" w:rsidP="00CC0A76">
            <w:pPr>
              <w:rPr>
                <w:rFonts w:cs="Arial"/>
                <w:sz w:val="12"/>
                <w:szCs w:val="12"/>
              </w:rPr>
            </w:pPr>
            <w:r w:rsidRPr="008523DB">
              <w:rPr>
                <w:rFonts w:cs="Arial"/>
                <w:sz w:val="12"/>
                <w:szCs w:val="12"/>
              </w:rPr>
              <w:t> </w:t>
            </w:r>
          </w:p>
        </w:tc>
        <w:tc>
          <w:tcPr>
            <w:tcW w:w="272" w:type="dxa"/>
            <w:tcBorders>
              <w:top w:val="nil"/>
              <w:left w:val="nil"/>
              <w:bottom w:val="nil"/>
              <w:right w:val="nil"/>
            </w:tcBorders>
            <w:shd w:val="clear" w:color="auto" w:fill="FFFFFF"/>
            <w:noWrap/>
            <w:vAlign w:val="bottom"/>
          </w:tcPr>
          <w:p w:rsidR="00CC0A76" w:rsidRPr="008523DB" w:rsidRDefault="00CC0A76" w:rsidP="00CC0A76">
            <w:pPr>
              <w:rPr>
                <w:rFonts w:cs="Arial"/>
                <w:sz w:val="12"/>
                <w:szCs w:val="12"/>
              </w:rPr>
            </w:pPr>
            <w:r w:rsidRPr="008523DB">
              <w:rPr>
                <w:rFonts w:cs="Arial"/>
                <w:sz w:val="12"/>
                <w:szCs w:val="12"/>
              </w:rPr>
              <w:t> </w:t>
            </w:r>
          </w:p>
        </w:tc>
        <w:tc>
          <w:tcPr>
            <w:tcW w:w="2117" w:type="dxa"/>
            <w:tcBorders>
              <w:top w:val="nil"/>
              <w:left w:val="nil"/>
              <w:bottom w:val="nil"/>
              <w:right w:val="nil"/>
            </w:tcBorders>
            <w:shd w:val="clear" w:color="auto" w:fill="FFFFFF"/>
            <w:noWrap/>
            <w:vAlign w:val="bottom"/>
          </w:tcPr>
          <w:p w:rsidR="00CC0A76" w:rsidRPr="008523DB" w:rsidRDefault="00CC0A76" w:rsidP="00CC0A76">
            <w:pPr>
              <w:rPr>
                <w:rFonts w:cs="Arial"/>
                <w:sz w:val="12"/>
                <w:szCs w:val="12"/>
              </w:rPr>
            </w:pPr>
            <w:r w:rsidRPr="008523DB">
              <w:rPr>
                <w:rFonts w:cs="Arial"/>
                <w:sz w:val="12"/>
                <w:szCs w:val="12"/>
              </w:rPr>
              <w:t> </w:t>
            </w:r>
          </w:p>
        </w:tc>
        <w:tc>
          <w:tcPr>
            <w:tcW w:w="2033" w:type="dxa"/>
            <w:tcBorders>
              <w:top w:val="nil"/>
              <w:left w:val="nil"/>
              <w:bottom w:val="nil"/>
              <w:right w:val="nil"/>
            </w:tcBorders>
            <w:shd w:val="clear" w:color="auto" w:fill="FFFFFF"/>
            <w:noWrap/>
            <w:vAlign w:val="bottom"/>
          </w:tcPr>
          <w:p w:rsidR="00CC0A76" w:rsidRPr="008523DB" w:rsidRDefault="00CC0A76" w:rsidP="00CC0A76">
            <w:pPr>
              <w:rPr>
                <w:rFonts w:cs="Arial"/>
                <w:color w:val="FF0000"/>
                <w:sz w:val="12"/>
                <w:szCs w:val="12"/>
              </w:rPr>
            </w:pPr>
            <w:r w:rsidRPr="008523DB">
              <w:rPr>
                <w:rFonts w:cs="Arial"/>
                <w:color w:val="FF0000"/>
                <w:sz w:val="12"/>
                <w:szCs w:val="12"/>
              </w:rPr>
              <w:t> </w:t>
            </w:r>
          </w:p>
        </w:tc>
        <w:tc>
          <w:tcPr>
            <w:tcW w:w="1360" w:type="dxa"/>
            <w:tcBorders>
              <w:top w:val="nil"/>
              <w:left w:val="nil"/>
              <w:bottom w:val="nil"/>
              <w:right w:val="nil"/>
            </w:tcBorders>
            <w:shd w:val="clear" w:color="auto" w:fill="FFFFFF"/>
            <w:noWrap/>
            <w:vAlign w:val="bottom"/>
          </w:tcPr>
          <w:p w:rsidR="00CC0A76" w:rsidRPr="008523DB" w:rsidRDefault="00CC0A76" w:rsidP="00CC0A76">
            <w:pPr>
              <w:jc w:val="center"/>
              <w:rPr>
                <w:rFonts w:cs="Arial"/>
                <w:sz w:val="12"/>
                <w:szCs w:val="12"/>
              </w:rPr>
            </w:pPr>
            <w:r w:rsidRPr="008523DB">
              <w:rPr>
                <w:rFonts w:cs="Arial"/>
                <w:sz w:val="12"/>
                <w:szCs w:val="12"/>
              </w:rPr>
              <w:t> </w:t>
            </w:r>
          </w:p>
        </w:tc>
        <w:tc>
          <w:tcPr>
            <w:tcW w:w="1000" w:type="dxa"/>
            <w:tcBorders>
              <w:top w:val="nil"/>
              <w:left w:val="nil"/>
              <w:bottom w:val="nil"/>
              <w:right w:val="nil"/>
            </w:tcBorders>
            <w:shd w:val="clear" w:color="auto" w:fill="auto"/>
            <w:noWrap/>
            <w:vAlign w:val="bottom"/>
          </w:tcPr>
          <w:p w:rsidR="00CC0A76" w:rsidRPr="008523DB" w:rsidRDefault="00CC0A76" w:rsidP="00CC0A76">
            <w:pPr>
              <w:jc w:val="center"/>
              <w:rPr>
                <w:rFonts w:cs="Arial"/>
                <w:sz w:val="12"/>
                <w:szCs w:val="12"/>
              </w:rPr>
            </w:pPr>
          </w:p>
        </w:tc>
        <w:tc>
          <w:tcPr>
            <w:tcW w:w="1320" w:type="dxa"/>
            <w:tcBorders>
              <w:top w:val="nil"/>
              <w:left w:val="nil"/>
              <w:bottom w:val="nil"/>
              <w:right w:val="nil"/>
            </w:tcBorders>
            <w:shd w:val="clear" w:color="auto" w:fill="FFFFFF"/>
            <w:noWrap/>
            <w:vAlign w:val="bottom"/>
          </w:tcPr>
          <w:p w:rsidR="00CC0A76" w:rsidRPr="008523DB" w:rsidRDefault="00CC0A76" w:rsidP="00CC0A76">
            <w:pPr>
              <w:jc w:val="center"/>
              <w:rPr>
                <w:rFonts w:cs="Arial"/>
                <w:sz w:val="12"/>
                <w:szCs w:val="12"/>
              </w:rPr>
            </w:pPr>
            <w:r w:rsidRPr="008523DB">
              <w:rPr>
                <w:rFonts w:cs="Arial"/>
                <w:sz w:val="12"/>
                <w:szCs w:val="12"/>
              </w:rPr>
              <w:t> </w:t>
            </w:r>
          </w:p>
        </w:tc>
        <w:tc>
          <w:tcPr>
            <w:tcW w:w="1000" w:type="dxa"/>
            <w:tcBorders>
              <w:top w:val="nil"/>
              <w:left w:val="nil"/>
              <w:bottom w:val="nil"/>
              <w:right w:val="nil"/>
            </w:tcBorders>
            <w:shd w:val="clear" w:color="auto" w:fill="auto"/>
            <w:noWrap/>
            <w:vAlign w:val="bottom"/>
          </w:tcPr>
          <w:p w:rsidR="00CC0A76" w:rsidRPr="008523DB" w:rsidRDefault="00CC0A76" w:rsidP="00CC0A76">
            <w:pPr>
              <w:jc w:val="center"/>
              <w:rPr>
                <w:rFonts w:cs="Arial"/>
                <w:sz w:val="12"/>
                <w:szCs w:val="12"/>
              </w:rPr>
            </w:pPr>
          </w:p>
        </w:tc>
        <w:tc>
          <w:tcPr>
            <w:tcW w:w="1120" w:type="dxa"/>
            <w:tcBorders>
              <w:top w:val="nil"/>
              <w:left w:val="nil"/>
              <w:bottom w:val="nil"/>
              <w:right w:val="nil"/>
            </w:tcBorders>
            <w:shd w:val="clear" w:color="auto" w:fill="auto"/>
            <w:noWrap/>
            <w:vAlign w:val="bottom"/>
          </w:tcPr>
          <w:p w:rsidR="00CC0A76" w:rsidRPr="008523DB" w:rsidRDefault="00CC0A76" w:rsidP="00CC0A76">
            <w:pPr>
              <w:rPr>
                <w:rFonts w:cs="Arial"/>
                <w:sz w:val="12"/>
                <w:szCs w:val="12"/>
              </w:rPr>
            </w:pPr>
          </w:p>
        </w:tc>
        <w:tc>
          <w:tcPr>
            <w:tcW w:w="760" w:type="dxa"/>
            <w:tcBorders>
              <w:top w:val="nil"/>
              <w:left w:val="nil"/>
              <w:bottom w:val="nil"/>
              <w:right w:val="nil"/>
            </w:tcBorders>
            <w:shd w:val="clear" w:color="auto" w:fill="auto"/>
            <w:noWrap/>
            <w:vAlign w:val="bottom"/>
          </w:tcPr>
          <w:p w:rsidR="00CC0A76" w:rsidRPr="008523DB" w:rsidRDefault="00CC0A76" w:rsidP="00CC0A76">
            <w:pPr>
              <w:rPr>
                <w:rFonts w:cs="Arial"/>
                <w:sz w:val="12"/>
                <w:szCs w:val="12"/>
              </w:rPr>
            </w:pPr>
          </w:p>
        </w:tc>
        <w:tc>
          <w:tcPr>
            <w:tcW w:w="980" w:type="dxa"/>
            <w:tcBorders>
              <w:top w:val="nil"/>
              <w:left w:val="nil"/>
              <w:bottom w:val="nil"/>
              <w:right w:val="nil"/>
            </w:tcBorders>
            <w:shd w:val="clear" w:color="auto" w:fill="auto"/>
            <w:noWrap/>
            <w:vAlign w:val="bottom"/>
          </w:tcPr>
          <w:p w:rsidR="00CC0A76" w:rsidRPr="008523DB" w:rsidRDefault="00CC0A76" w:rsidP="00CC0A76">
            <w:pPr>
              <w:jc w:val="center"/>
              <w:rPr>
                <w:rFonts w:cs="Arial"/>
                <w:sz w:val="12"/>
                <w:szCs w:val="12"/>
              </w:rPr>
            </w:pPr>
          </w:p>
        </w:tc>
        <w:tc>
          <w:tcPr>
            <w:tcW w:w="740" w:type="dxa"/>
            <w:tcBorders>
              <w:top w:val="nil"/>
              <w:left w:val="nil"/>
              <w:bottom w:val="nil"/>
              <w:right w:val="nil"/>
            </w:tcBorders>
            <w:shd w:val="clear" w:color="auto" w:fill="auto"/>
            <w:noWrap/>
            <w:vAlign w:val="bottom"/>
          </w:tcPr>
          <w:p w:rsidR="00CC0A76" w:rsidRPr="008523DB" w:rsidRDefault="00CC0A76" w:rsidP="00CC0A76">
            <w:pPr>
              <w:jc w:val="center"/>
              <w:rPr>
                <w:rFonts w:cs="Arial"/>
                <w:sz w:val="12"/>
                <w:szCs w:val="12"/>
              </w:rPr>
            </w:pPr>
          </w:p>
        </w:tc>
      </w:tr>
      <w:tr w:rsidR="00CC0A76" w:rsidRPr="00CC0A76" w:rsidTr="00CC0A76">
        <w:trPr>
          <w:trHeight w:val="255"/>
        </w:trPr>
        <w:tc>
          <w:tcPr>
            <w:tcW w:w="2116" w:type="dxa"/>
            <w:tcBorders>
              <w:top w:val="nil"/>
              <w:left w:val="nil"/>
              <w:bottom w:val="nil"/>
              <w:right w:val="nil"/>
            </w:tcBorders>
            <w:shd w:val="clear" w:color="auto" w:fill="FFFFFF"/>
            <w:noWrap/>
            <w:vAlign w:val="bottom"/>
          </w:tcPr>
          <w:p w:rsidR="00CC0A76" w:rsidRPr="00CC0A76" w:rsidRDefault="00CC0A76" w:rsidP="00CC0A76">
            <w:pPr>
              <w:rPr>
                <w:rFonts w:cs="Arial"/>
                <w:b/>
                <w:bCs/>
                <w:sz w:val="16"/>
                <w:szCs w:val="16"/>
                <w:u w:val="single"/>
              </w:rPr>
            </w:pPr>
            <w:r w:rsidRPr="00CC0A76">
              <w:rPr>
                <w:rFonts w:cs="Arial"/>
                <w:b/>
                <w:bCs/>
                <w:sz w:val="16"/>
                <w:szCs w:val="16"/>
                <w:u w:val="single"/>
              </w:rPr>
              <w:t>GILTS</w:t>
            </w:r>
          </w:p>
        </w:tc>
        <w:tc>
          <w:tcPr>
            <w:tcW w:w="272" w:type="dxa"/>
            <w:tcBorders>
              <w:top w:val="nil"/>
              <w:left w:val="nil"/>
              <w:bottom w:val="nil"/>
              <w:right w:val="nil"/>
            </w:tcBorders>
            <w:shd w:val="clear" w:color="auto" w:fill="FFFFFF"/>
            <w:noWrap/>
            <w:vAlign w:val="bottom"/>
          </w:tcPr>
          <w:p w:rsidR="00CC0A76" w:rsidRPr="00CC0A76" w:rsidRDefault="00CC0A76" w:rsidP="00CC0A76">
            <w:pPr>
              <w:rPr>
                <w:rFonts w:cs="Arial"/>
                <w:b/>
                <w:bCs/>
                <w:sz w:val="16"/>
                <w:szCs w:val="16"/>
                <w:u w:val="single"/>
              </w:rPr>
            </w:pPr>
            <w:r w:rsidRPr="00CC0A76">
              <w:rPr>
                <w:rFonts w:cs="Arial"/>
                <w:b/>
                <w:bCs/>
                <w:sz w:val="16"/>
                <w:szCs w:val="16"/>
                <w:u w:val="single"/>
              </w:rPr>
              <w:t> </w:t>
            </w:r>
          </w:p>
        </w:tc>
        <w:tc>
          <w:tcPr>
            <w:tcW w:w="2117" w:type="dxa"/>
            <w:tcBorders>
              <w:top w:val="nil"/>
              <w:left w:val="nil"/>
              <w:bottom w:val="nil"/>
              <w:right w:val="nil"/>
            </w:tcBorders>
            <w:shd w:val="clear" w:color="auto" w:fill="FFFFFF"/>
            <w:noWrap/>
            <w:vAlign w:val="bottom"/>
          </w:tcPr>
          <w:p w:rsidR="00CC0A76" w:rsidRPr="00CC0A76" w:rsidRDefault="00CC0A76" w:rsidP="00CC0A76">
            <w:pPr>
              <w:rPr>
                <w:rFonts w:cs="Arial"/>
                <w:sz w:val="16"/>
                <w:szCs w:val="16"/>
              </w:rPr>
            </w:pPr>
            <w:r w:rsidRPr="00CC0A76">
              <w:rPr>
                <w:rFonts w:cs="Arial"/>
                <w:sz w:val="16"/>
                <w:szCs w:val="16"/>
              </w:rPr>
              <w:t> </w:t>
            </w:r>
          </w:p>
        </w:tc>
        <w:tc>
          <w:tcPr>
            <w:tcW w:w="2033" w:type="dxa"/>
            <w:tcBorders>
              <w:top w:val="nil"/>
              <w:left w:val="nil"/>
              <w:bottom w:val="nil"/>
              <w:right w:val="nil"/>
            </w:tcBorders>
            <w:shd w:val="clear" w:color="auto" w:fill="FFFFFF"/>
            <w:noWrap/>
            <w:vAlign w:val="bottom"/>
          </w:tcPr>
          <w:p w:rsidR="00CC0A76" w:rsidRPr="00CC0A76" w:rsidRDefault="00CC0A76" w:rsidP="00CC0A76">
            <w:pPr>
              <w:rPr>
                <w:rFonts w:cs="Arial"/>
                <w:color w:val="FF0000"/>
                <w:sz w:val="16"/>
                <w:szCs w:val="16"/>
              </w:rPr>
            </w:pPr>
            <w:r w:rsidRPr="00CC0A76">
              <w:rPr>
                <w:rFonts w:cs="Arial"/>
                <w:color w:val="FF0000"/>
                <w:sz w:val="16"/>
                <w:szCs w:val="16"/>
              </w:rPr>
              <w:t> </w:t>
            </w:r>
          </w:p>
        </w:tc>
        <w:tc>
          <w:tcPr>
            <w:tcW w:w="1360" w:type="dxa"/>
            <w:tcBorders>
              <w:top w:val="nil"/>
              <w:left w:val="nil"/>
              <w:bottom w:val="nil"/>
              <w:right w:val="nil"/>
            </w:tcBorders>
            <w:shd w:val="clear" w:color="auto" w:fill="FFFFFF"/>
            <w:noWrap/>
            <w:vAlign w:val="bottom"/>
          </w:tcPr>
          <w:p w:rsidR="00CC0A76" w:rsidRPr="00CC0A76" w:rsidRDefault="00CC0A76" w:rsidP="00CC0A76">
            <w:pPr>
              <w:jc w:val="center"/>
              <w:rPr>
                <w:rFonts w:cs="Arial"/>
                <w:sz w:val="16"/>
                <w:szCs w:val="16"/>
              </w:rPr>
            </w:pPr>
            <w:r w:rsidRPr="00CC0A76">
              <w:rPr>
                <w:rFonts w:cs="Arial"/>
                <w:sz w:val="16"/>
                <w:szCs w:val="16"/>
              </w:rPr>
              <w:t>2,037</w:t>
            </w:r>
          </w:p>
        </w:tc>
        <w:tc>
          <w:tcPr>
            <w:tcW w:w="1000" w:type="dxa"/>
            <w:tcBorders>
              <w:top w:val="nil"/>
              <w:left w:val="nil"/>
              <w:bottom w:val="nil"/>
              <w:right w:val="nil"/>
            </w:tcBorders>
            <w:shd w:val="clear" w:color="auto" w:fill="auto"/>
            <w:noWrap/>
            <w:vAlign w:val="bottom"/>
          </w:tcPr>
          <w:p w:rsidR="00CC0A76" w:rsidRPr="00CC0A76" w:rsidRDefault="00CC0A76" w:rsidP="00CC0A76">
            <w:pPr>
              <w:jc w:val="center"/>
              <w:rPr>
                <w:rFonts w:cs="Arial"/>
                <w:b/>
                <w:bCs/>
                <w:sz w:val="16"/>
                <w:szCs w:val="16"/>
              </w:rPr>
            </w:pPr>
            <w:r w:rsidRPr="00CC0A76">
              <w:rPr>
                <w:rFonts w:cs="Arial"/>
                <w:b/>
                <w:bCs/>
                <w:sz w:val="16"/>
                <w:szCs w:val="16"/>
              </w:rPr>
              <w:t>10.36</w:t>
            </w:r>
          </w:p>
        </w:tc>
        <w:tc>
          <w:tcPr>
            <w:tcW w:w="1320" w:type="dxa"/>
            <w:tcBorders>
              <w:top w:val="nil"/>
              <w:left w:val="nil"/>
              <w:bottom w:val="nil"/>
              <w:right w:val="nil"/>
            </w:tcBorders>
            <w:shd w:val="clear" w:color="auto" w:fill="FFFFFF"/>
            <w:noWrap/>
            <w:vAlign w:val="bottom"/>
          </w:tcPr>
          <w:p w:rsidR="00CC0A76" w:rsidRPr="00CC0A76" w:rsidRDefault="00CC0A76" w:rsidP="00CC0A76">
            <w:pPr>
              <w:jc w:val="center"/>
              <w:rPr>
                <w:rFonts w:cs="Arial"/>
                <w:sz w:val="16"/>
                <w:szCs w:val="16"/>
              </w:rPr>
            </w:pPr>
            <w:r w:rsidRPr="00CC0A76">
              <w:rPr>
                <w:rFonts w:cs="Arial"/>
                <w:sz w:val="16"/>
                <w:szCs w:val="16"/>
              </w:rPr>
              <w:t> </w:t>
            </w:r>
          </w:p>
        </w:tc>
        <w:tc>
          <w:tcPr>
            <w:tcW w:w="1000" w:type="dxa"/>
            <w:tcBorders>
              <w:top w:val="nil"/>
              <w:left w:val="nil"/>
              <w:bottom w:val="nil"/>
              <w:right w:val="nil"/>
            </w:tcBorders>
            <w:shd w:val="clear" w:color="auto" w:fill="auto"/>
            <w:noWrap/>
            <w:vAlign w:val="bottom"/>
          </w:tcPr>
          <w:p w:rsidR="00CC0A76" w:rsidRPr="00CC0A76" w:rsidRDefault="00CC0A76" w:rsidP="00CC0A76">
            <w:pPr>
              <w:jc w:val="center"/>
              <w:rPr>
                <w:rFonts w:cs="Arial"/>
                <w:b/>
                <w:bCs/>
                <w:sz w:val="16"/>
                <w:szCs w:val="16"/>
              </w:rPr>
            </w:pPr>
            <w:r w:rsidRPr="00CC0A76">
              <w:rPr>
                <w:rFonts w:cs="Arial"/>
                <w:b/>
                <w:bCs/>
                <w:sz w:val="16"/>
                <w:szCs w:val="16"/>
              </w:rPr>
              <w:t>0.00</w:t>
            </w:r>
          </w:p>
        </w:tc>
        <w:tc>
          <w:tcPr>
            <w:tcW w:w="1120" w:type="dxa"/>
            <w:tcBorders>
              <w:top w:val="nil"/>
              <w:left w:val="nil"/>
              <w:bottom w:val="nil"/>
              <w:right w:val="nil"/>
            </w:tcBorders>
            <w:shd w:val="clear" w:color="auto" w:fill="auto"/>
            <w:noWrap/>
            <w:vAlign w:val="bottom"/>
          </w:tcPr>
          <w:p w:rsidR="00CC0A76" w:rsidRPr="00CC0A76" w:rsidRDefault="00CC0A76" w:rsidP="00CC0A76">
            <w:pPr>
              <w:jc w:val="center"/>
              <w:rPr>
                <w:rFonts w:cs="Arial"/>
                <w:b/>
                <w:bCs/>
                <w:sz w:val="16"/>
                <w:szCs w:val="16"/>
              </w:rPr>
            </w:pPr>
          </w:p>
        </w:tc>
        <w:tc>
          <w:tcPr>
            <w:tcW w:w="760" w:type="dxa"/>
            <w:tcBorders>
              <w:top w:val="nil"/>
              <w:left w:val="nil"/>
              <w:bottom w:val="nil"/>
              <w:right w:val="nil"/>
            </w:tcBorders>
            <w:shd w:val="clear" w:color="auto" w:fill="auto"/>
            <w:noWrap/>
            <w:vAlign w:val="bottom"/>
          </w:tcPr>
          <w:p w:rsidR="00CC0A76" w:rsidRPr="00CC0A76" w:rsidRDefault="00CC0A76" w:rsidP="00CC0A76">
            <w:pPr>
              <w:jc w:val="center"/>
              <w:rPr>
                <w:rFonts w:cs="Arial"/>
                <w:b/>
                <w:bCs/>
                <w:sz w:val="16"/>
                <w:szCs w:val="16"/>
              </w:rPr>
            </w:pPr>
          </w:p>
        </w:tc>
        <w:tc>
          <w:tcPr>
            <w:tcW w:w="980" w:type="dxa"/>
            <w:tcBorders>
              <w:top w:val="nil"/>
              <w:left w:val="nil"/>
              <w:bottom w:val="nil"/>
              <w:right w:val="nil"/>
            </w:tcBorders>
            <w:shd w:val="clear" w:color="auto" w:fill="auto"/>
            <w:noWrap/>
            <w:vAlign w:val="bottom"/>
          </w:tcPr>
          <w:p w:rsidR="00CC0A76" w:rsidRPr="00CC0A76" w:rsidRDefault="00CC0A76" w:rsidP="00CC0A76">
            <w:pPr>
              <w:jc w:val="center"/>
              <w:rPr>
                <w:rFonts w:cs="Arial"/>
                <w:b/>
                <w:bCs/>
                <w:sz w:val="16"/>
                <w:szCs w:val="16"/>
              </w:rPr>
            </w:pPr>
            <w:r w:rsidRPr="00CC0A76">
              <w:rPr>
                <w:rFonts w:cs="Arial"/>
                <w:b/>
                <w:bCs/>
                <w:sz w:val="16"/>
                <w:szCs w:val="16"/>
              </w:rPr>
              <w:t>2,037</w:t>
            </w:r>
          </w:p>
        </w:tc>
        <w:tc>
          <w:tcPr>
            <w:tcW w:w="740" w:type="dxa"/>
            <w:tcBorders>
              <w:top w:val="nil"/>
              <w:left w:val="nil"/>
              <w:bottom w:val="nil"/>
              <w:right w:val="nil"/>
            </w:tcBorders>
            <w:shd w:val="clear" w:color="auto" w:fill="auto"/>
            <w:noWrap/>
            <w:vAlign w:val="bottom"/>
          </w:tcPr>
          <w:p w:rsidR="00CC0A76" w:rsidRPr="00CC0A76" w:rsidRDefault="00CC0A76" w:rsidP="00CC0A76">
            <w:pPr>
              <w:jc w:val="center"/>
              <w:rPr>
                <w:rFonts w:cs="Arial"/>
                <w:b/>
                <w:bCs/>
                <w:sz w:val="16"/>
                <w:szCs w:val="16"/>
              </w:rPr>
            </w:pPr>
            <w:r w:rsidRPr="00CC0A76">
              <w:rPr>
                <w:rFonts w:cs="Arial"/>
                <w:b/>
                <w:bCs/>
                <w:sz w:val="16"/>
                <w:szCs w:val="16"/>
              </w:rPr>
              <w:t>2.36</w:t>
            </w:r>
          </w:p>
        </w:tc>
      </w:tr>
      <w:tr w:rsidR="00CC0A76" w:rsidRPr="008523DB" w:rsidTr="008523DB">
        <w:trPr>
          <w:trHeight w:val="80"/>
        </w:trPr>
        <w:tc>
          <w:tcPr>
            <w:tcW w:w="2116" w:type="dxa"/>
            <w:tcBorders>
              <w:top w:val="nil"/>
              <w:left w:val="nil"/>
              <w:bottom w:val="nil"/>
              <w:right w:val="nil"/>
            </w:tcBorders>
            <w:shd w:val="clear" w:color="auto" w:fill="FFFFFF"/>
            <w:noWrap/>
            <w:vAlign w:val="bottom"/>
          </w:tcPr>
          <w:p w:rsidR="00CC0A76" w:rsidRPr="008523DB" w:rsidRDefault="00CC0A76" w:rsidP="00CC0A76">
            <w:pPr>
              <w:rPr>
                <w:rFonts w:cs="Arial"/>
                <w:sz w:val="12"/>
                <w:szCs w:val="12"/>
              </w:rPr>
            </w:pPr>
            <w:r w:rsidRPr="008523DB">
              <w:rPr>
                <w:rFonts w:cs="Arial"/>
                <w:sz w:val="12"/>
                <w:szCs w:val="12"/>
              </w:rPr>
              <w:t> </w:t>
            </w:r>
          </w:p>
        </w:tc>
        <w:tc>
          <w:tcPr>
            <w:tcW w:w="272" w:type="dxa"/>
            <w:tcBorders>
              <w:top w:val="nil"/>
              <w:left w:val="nil"/>
              <w:bottom w:val="nil"/>
              <w:right w:val="nil"/>
            </w:tcBorders>
            <w:shd w:val="clear" w:color="auto" w:fill="FFFFFF"/>
            <w:noWrap/>
            <w:vAlign w:val="bottom"/>
          </w:tcPr>
          <w:p w:rsidR="00CC0A76" w:rsidRPr="008523DB" w:rsidRDefault="00CC0A76" w:rsidP="00CC0A76">
            <w:pPr>
              <w:rPr>
                <w:rFonts w:cs="Arial"/>
                <w:sz w:val="12"/>
                <w:szCs w:val="12"/>
              </w:rPr>
            </w:pPr>
            <w:r w:rsidRPr="008523DB">
              <w:rPr>
                <w:rFonts w:cs="Arial"/>
                <w:sz w:val="12"/>
                <w:szCs w:val="12"/>
              </w:rPr>
              <w:t> </w:t>
            </w:r>
          </w:p>
        </w:tc>
        <w:tc>
          <w:tcPr>
            <w:tcW w:w="2117" w:type="dxa"/>
            <w:tcBorders>
              <w:top w:val="nil"/>
              <w:left w:val="nil"/>
              <w:bottom w:val="nil"/>
              <w:right w:val="nil"/>
            </w:tcBorders>
            <w:shd w:val="clear" w:color="auto" w:fill="FFFFFF"/>
            <w:noWrap/>
            <w:vAlign w:val="bottom"/>
          </w:tcPr>
          <w:p w:rsidR="00CC0A76" w:rsidRPr="008523DB" w:rsidRDefault="00CC0A76" w:rsidP="00CC0A76">
            <w:pPr>
              <w:rPr>
                <w:rFonts w:cs="Arial"/>
                <w:sz w:val="12"/>
                <w:szCs w:val="12"/>
              </w:rPr>
            </w:pPr>
            <w:r w:rsidRPr="008523DB">
              <w:rPr>
                <w:rFonts w:cs="Arial"/>
                <w:sz w:val="12"/>
                <w:szCs w:val="12"/>
              </w:rPr>
              <w:t> </w:t>
            </w:r>
          </w:p>
        </w:tc>
        <w:tc>
          <w:tcPr>
            <w:tcW w:w="2033" w:type="dxa"/>
            <w:tcBorders>
              <w:top w:val="nil"/>
              <w:left w:val="nil"/>
              <w:bottom w:val="nil"/>
              <w:right w:val="nil"/>
            </w:tcBorders>
            <w:shd w:val="clear" w:color="auto" w:fill="FFFFFF"/>
            <w:noWrap/>
            <w:vAlign w:val="bottom"/>
          </w:tcPr>
          <w:p w:rsidR="00CC0A76" w:rsidRPr="008523DB" w:rsidRDefault="00CC0A76" w:rsidP="00CC0A76">
            <w:pPr>
              <w:rPr>
                <w:rFonts w:cs="Arial"/>
                <w:color w:val="FF0000"/>
                <w:sz w:val="12"/>
                <w:szCs w:val="12"/>
              </w:rPr>
            </w:pPr>
            <w:r w:rsidRPr="008523DB">
              <w:rPr>
                <w:rFonts w:cs="Arial"/>
                <w:color w:val="FF0000"/>
                <w:sz w:val="12"/>
                <w:szCs w:val="12"/>
              </w:rPr>
              <w:t> </w:t>
            </w:r>
          </w:p>
        </w:tc>
        <w:tc>
          <w:tcPr>
            <w:tcW w:w="1360" w:type="dxa"/>
            <w:tcBorders>
              <w:top w:val="nil"/>
              <w:left w:val="nil"/>
              <w:bottom w:val="nil"/>
              <w:right w:val="nil"/>
            </w:tcBorders>
            <w:shd w:val="clear" w:color="auto" w:fill="FFFFFF"/>
            <w:noWrap/>
            <w:vAlign w:val="bottom"/>
          </w:tcPr>
          <w:p w:rsidR="00CC0A76" w:rsidRPr="008523DB" w:rsidRDefault="00CC0A76" w:rsidP="00CC0A76">
            <w:pPr>
              <w:jc w:val="center"/>
              <w:rPr>
                <w:rFonts w:cs="Arial"/>
                <w:sz w:val="12"/>
                <w:szCs w:val="12"/>
              </w:rPr>
            </w:pPr>
            <w:r w:rsidRPr="008523DB">
              <w:rPr>
                <w:rFonts w:cs="Arial"/>
                <w:sz w:val="12"/>
                <w:szCs w:val="12"/>
              </w:rPr>
              <w:t> </w:t>
            </w:r>
          </w:p>
        </w:tc>
        <w:tc>
          <w:tcPr>
            <w:tcW w:w="1000" w:type="dxa"/>
            <w:tcBorders>
              <w:top w:val="nil"/>
              <w:left w:val="nil"/>
              <w:bottom w:val="nil"/>
              <w:right w:val="nil"/>
            </w:tcBorders>
            <w:shd w:val="clear" w:color="auto" w:fill="auto"/>
            <w:noWrap/>
            <w:vAlign w:val="bottom"/>
          </w:tcPr>
          <w:p w:rsidR="00CC0A76" w:rsidRPr="008523DB" w:rsidRDefault="00CC0A76" w:rsidP="00CC0A76">
            <w:pPr>
              <w:jc w:val="center"/>
              <w:rPr>
                <w:rFonts w:cs="Arial"/>
                <w:sz w:val="12"/>
                <w:szCs w:val="12"/>
              </w:rPr>
            </w:pPr>
          </w:p>
        </w:tc>
        <w:tc>
          <w:tcPr>
            <w:tcW w:w="1320" w:type="dxa"/>
            <w:tcBorders>
              <w:top w:val="nil"/>
              <w:left w:val="nil"/>
              <w:bottom w:val="nil"/>
              <w:right w:val="nil"/>
            </w:tcBorders>
            <w:shd w:val="clear" w:color="auto" w:fill="FFFFFF"/>
            <w:noWrap/>
            <w:vAlign w:val="bottom"/>
          </w:tcPr>
          <w:p w:rsidR="00CC0A76" w:rsidRPr="008523DB" w:rsidRDefault="00CC0A76" w:rsidP="00CC0A76">
            <w:pPr>
              <w:jc w:val="center"/>
              <w:rPr>
                <w:rFonts w:cs="Arial"/>
                <w:sz w:val="12"/>
                <w:szCs w:val="12"/>
              </w:rPr>
            </w:pPr>
            <w:r w:rsidRPr="008523DB">
              <w:rPr>
                <w:rFonts w:cs="Arial"/>
                <w:sz w:val="12"/>
                <w:szCs w:val="12"/>
              </w:rPr>
              <w:t> </w:t>
            </w:r>
          </w:p>
        </w:tc>
        <w:tc>
          <w:tcPr>
            <w:tcW w:w="1000" w:type="dxa"/>
            <w:tcBorders>
              <w:top w:val="nil"/>
              <w:left w:val="nil"/>
              <w:bottom w:val="nil"/>
              <w:right w:val="nil"/>
            </w:tcBorders>
            <w:shd w:val="clear" w:color="auto" w:fill="auto"/>
            <w:noWrap/>
            <w:vAlign w:val="bottom"/>
          </w:tcPr>
          <w:p w:rsidR="00CC0A76" w:rsidRPr="008523DB" w:rsidRDefault="00CC0A76" w:rsidP="00CC0A76">
            <w:pPr>
              <w:jc w:val="center"/>
              <w:rPr>
                <w:rFonts w:cs="Arial"/>
                <w:sz w:val="12"/>
                <w:szCs w:val="12"/>
              </w:rPr>
            </w:pPr>
          </w:p>
        </w:tc>
        <w:tc>
          <w:tcPr>
            <w:tcW w:w="1120" w:type="dxa"/>
            <w:tcBorders>
              <w:top w:val="nil"/>
              <w:left w:val="nil"/>
              <w:bottom w:val="nil"/>
              <w:right w:val="nil"/>
            </w:tcBorders>
            <w:shd w:val="clear" w:color="auto" w:fill="auto"/>
            <w:noWrap/>
            <w:vAlign w:val="bottom"/>
          </w:tcPr>
          <w:p w:rsidR="00CC0A76" w:rsidRPr="008523DB" w:rsidRDefault="00CC0A76" w:rsidP="00CC0A76">
            <w:pPr>
              <w:rPr>
                <w:rFonts w:cs="Arial"/>
                <w:sz w:val="12"/>
                <w:szCs w:val="12"/>
              </w:rPr>
            </w:pPr>
          </w:p>
        </w:tc>
        <w:tc>
          <w:tcPr>
            <w:tcW w:w="760" w:type="dxa"/>
            <w:tcBorders>
              <w:top w:val="nil"/>
              <w:left w:val="nil"/>
              <w:bottom w:val="nil"/>
              <w:right w:val="nil"/>
            </w:tcBorders>
            <w:shd w:val="clear" w:color="auto" w:fill="auto"/>
            <w:noWrap/>
            <w:vAlign w:val="bottom"/>
          </w:tcPr>
          <w:p w:rsidR="00CC0A76" w:rsidRPr="008523DB" w:rsidRDefault="00CC0A76" w:rsidP="00CC0A76">
            <w:pPr>
              <w:rPr>
                <w:rFonts w:cs="Arial"/>
                <w:sz w:val="12"/>
                <w:szCs w:val="12"/>
              </w:rPr>
            </w:pPr>
          </w:p>
        </w:tc>
        <w:tc>
          <w:tcPr>
            <w:tcW w:w="980" w:type="dxa"/>
            <w:tcBorders>
              <w:top w:val="nil"/>
              <w:left w:val="nil"/>
              <w:bottom w:val="nil"/>
              <w:right w:val="nil"/>
            </w:tcBorders>
            <w:shd w:val="clear" w:color="auto" w:fill="auto"/>
            <w:noWrap/>
            <w:vAlign w:val="bottom"/>
          </w:tcPr>
          <w:p w:rsidR="00CC0A76" w:rsidRPr="008523DB" w:rsidRDefault="00CC0A76" w:rsidP="00CC0A76">
            <w:pPr>
              <w:jc w:val="center"/>
              <w:rPr>
                <w:rFonts w:cs="Arial"/>
                <w:sz w:val="12"/>
                <w:szCs w:val="12"/>
              </w:rPr>
            </w:pPr>
          </w:p>
        </w:tc>
        <w:tc>
          <w:tcPr>
            <w:tcW w:w="740" w:type="dxa"/>
            <w:tcBorders>
              <w:top w:val="nil"/>
              <w:left w:val="nil"/>
              <w:bottom w:val="nil"/>
              <w:right w:val="nil"/>
            </w:tcBorders>
            <w:shd w:val="clear" w:color="auto" w:fill="auto"/>
            <w:noWrap/>
            <w:vAlign w:val="bottom"/>
          </w:tcPr>
          <w:p w:rsidR="00CC0A76" w:rsidRPr="008523DB" w:rsidRDefault="00CC0A76" w:rsidP="00CC0A76">
            <w:pPr>
              <w:jc w:val="center"/>
              <w:rPr>
                <w:rFonts w:cs="Arial"/>
                <w:sz w:val="12"/>
                <w:szCs w:val="12"/>
              </w:rPr>
            </w:pPr>
          </w:p>
        </w:tc>
      </w:tr>
      <w:tr w:rsidR="00CC0A76" w:rsidRPr="00CC0A76" w:rsidTr="00CC0A76">
        <w:trPr>
          <w:trHeight w:val="255"/>
        </w:trPr>
        <w:tc>
          <w:tcPr>
            <w:tcW w:w="2116" w:type="dxa"/>
            <w:tcBorders>
              <w:top w:val="nil"/>
              <w:left w:val="nil"/>
              <w:bottom w:val="nil"/>
              <w:right w:val="nil"/>
            </w:tcBorders>
            <w:shd w:val="clear" w:color="auto" w:fill="FFFFFF"/>
            <w:noWrap/>
            <w:vAlign w:val="bottom"/>
          </w:tcPr>
          <w:p w:rsidR="00CC0A76" w:rsidRPr="00CC0A76" w:rsidRDefault="00CC0A76" w:rsidP="00CC0A76">
            <w:pPr>
              <w:rPr>
                <w:rFonts w:cs="Arial"/>
                <w:b/>
                <w:bCs/>
                <w:sz w:val="16"/>
                <w:szCs w:val="16"/>
                <w:u w:val="single"/>
              </w:rPr>
            </w:pPr>
            <w:r w:rsidRPr="00CC0A76">
              <w:rPr>
                <w:rFonts w:cs="Arial"/>
                <w:b/>
                <w:bCs/>
                <w:sz w:val="16"/>
                <w:szCs w:val="16"/>
                <w:u w:val="single"/>
              </w:rPr>
              <w:t>CASH</w:t>
            </w:r>
          </w:p>
        </w:tc>
        <w:tc>
          <w:tcPr>
            <w:tcW w:w="272" w:type="dxa"/>
            <w:tcBorders>
              <w:top w:val="nil"/>
              <w:left w:val="nil"/>
              <w:bottom w:val="nil"/>
              <w:right w:val="nil"/>
            </w:tcBorders>
            <w:shd w:val="clear" w:color="auto" w:fill="FFFFFF"/>
            <w:noWrap/>
            <w:vAlign w:val="bottom"/>
          </w:tcPr>
          <w:p w:rsidR="00CC0A76" w:rsidRPr="00CC0A76" w:rsidRDefault="00CC0A76" w:rsidP="00CC0A76">
            <w:pPr>
              <w:rPr>
                <w:rFonts w:cs="Arial"/>
                <w:b/>
                <w:bCs/>
                <w:sz w:val="16"/>
                <w:szCs w:val="16"/>
                <w:u w:val="single"/>
              </w:rPr>
            </w:pPr>
            <w:r w:rsidRPr="00CC0A76">
              <w:rPr>
                <w:rFonts w:cs="Arial"/>
                <w:b/>
                <w:bCs/>
                <w:sz w:val="16"/>
                <w:szCs w:val="16"/>
                <w:u w:val="single"/>
              </w:rPr>
              <w:t> </w:t>
            </w:r>
          </w:p>
        </w:tc>
        <w:tc>
          <w:tcPr>
            <w:tcW w:w="2117" w:type="dxa"/>
            <w:tcBorders>
              <w:top w:val="nil"/>
              <w:left w:val="nil"/>
              <w:bottom w:val="nil"/>
              <w:right w:val="nil"/>
            </w:tcBorders>
            <w:shd w:val="clear" w:color="auto" w:fill="FFFFFF"/>
            <w:noWrap/>
            <w:vAlign w:val="bottom"/>
          </w:tcPr>
          <w:p w:rsidR="00CC0A76" w:rsidRPr="00CC0A76" w:rsidRDefault="00CC0A76" w:rsidP="00CC0A76">
            <w:pPr>
              <w:rPr>
                <w:rFonts w:cs="Arial"/>
                <w:sz w:val="16"/>
                <w:szCs w:val="16"/>
              </w:rPr>
            </w:pPr>
            <w:r w:rsidRPr="00CC0A76">
              <w:rPr>
                <w:rFonts w:cs="Arial"/>
                <w:sz w:val="16"/>
                <w:szCs w:val="16"/>
              </w:rPr>
              <w:t> </w:t>
            </w:r>
          </w:p>
        </w:tc>
        <w:tc>
          <w:tcPr>
            <w:tcW w:w="2033" w:type="dxa"/>
            <w:tcBorders>
              <w:top w:val="nil"/>
              <w:left w:val="nil"/>
              <w:bottom w:val="nil"/>
              <w:right w:val="nil"/>
            </w:tcBorders>
            <w:shd w:val="clear" w:color="auto" w:fill="FFFFFF"/>
            <w:noWrap/>
            <w:vAlign w:val="bottom"/>
          </w:tcPr>
          <w:p w:rsidR="00CC0A76" w:rsidRPr="00CC0A76" w:rsidRDefault="00CC0A76" w:rsidP="00CC0A76">
            <w:pPr>
              <w:rPr>
                <w:rFonts w:cs="Arial"/>
                <w:color w:val="FF0000"/>
                <w:sz w:val="16"/>
                <w:szCs w:val="16"/>
              </w:rPr>
            </w:pPr>
            <w:r w:rsidRPr="00CC0A76">
              <w:rPr>
                <w:rFonts w:cs="Arial"/>
                <w:color w:val="FF0000"/>
                <w:sz w:val="16"/>
                <w:szCs w:val="16"/>
              </w:rPr>
              <w:t> </w:t>
            </w:r>
          </w:p>
        </w:tc>
        <w:tc>
          <w:tcPr>
            <w:tcW w:w="1360" w:type="dxa"/>
            <w:tcBorders>
              <w:top w:val="nil"/>
              <w:left w:val="nil"/>
              <w:bottom w:val="nil"/>
              <w:right w:val="nil"/>
            </w:tcBorders>
            <w:shd w:val="clear" w:color="auto" w:fill="FFFFFF"/>
            <w:noWrap/>
            <w:vAlign w:val="bottom"/>
          </w:tcPr>
          <w:p w:rsidR="00CC0A76" w:rsidRPr="00CC0A76" w:rsidRDefault="00CC0A76" w:rsidP="00CC0A76">
            <w:pPr>
              <w:jc w:val="center"/>
              <w:rPr>
                <w:rFonts w:cs="Arial"/>
                <w:sz w:val="16"/>
                <w:szCs w:val="16"/>
              </w:rPr>
            </w:pPr>
            <w:r w:rsidRPr="00CC0A76">
              <w:rPr>
                <w:rFonts w:cs="Arial"/>
                <w:sz w:val="16"/>
                <w:szCs w:val="16"/>
              </w:rPr>
              <w:t>9,901</w:t>
            </w:r>
          </w:p>
        </w:tc>
        <w:tc>
          <w:tcPr>
            <w:tcW w:w="1000" w:type="dxa"/>
            <w:tcBorders>
              <w:top w:val="nil"/>
              <w:left w:val="nil"/>
              <w:bottom w:val="nil"/>
              <w:right w:val="nil"/>
            </w:tcBorders>
            <w:shd w:val="clear" w:color="auto" w:fill="auto"/>
            <w:noWrap/>
            <w:vAlign w:val="bottom"/>
          </w:tcPr>
          <w:p w:rsidR="00CC0A76" w:rsidRPr="00CC0A76" w:rsidRDefault="00CC0A76" w:rsidP="00CC0A76">
            <w:pPr>
              <w:jc w:val="center"/>
              <w:rPr>
                <w:rFonts w:cs="Arial"/>
                <w:b/>
                <w:bCs/>
                <w:sz w:val="16"/>
                <w:szCs w:val="16"/>
              </w:rPr>
            </w:pPr>
            <w:r w:rsidRPr="00CC0A76">
              <w:rPr>
                <w:rFonts w:cs="Arial"/>
                <w:b/>
                <w:bCs/>
                <w:sz w:val="16"/>
                <w:szCs w:val="16"/>
              </w:rPr>
              <w:t>50.34</w:t>
            </w:r>
          </w:p>
        </w:tc>
        <w:tc>
          <w:tcPr>
            <w:tcW w:w="1320" w:type="dxa"/>
            <w:tcBorders>
              <w:top w:val="nil"/>
              <w:left w:val="nil"/>
              <w:bottom w:val="nil"/>
              <w:right w:val="nil"/>
            </w:tcBorders>
            <w:shd w:val="clear" w:color="auto" w:fill="FFFFFF"/>
            <w:noWrap/>
            <w:vAlign w:val="bottom"/>
          </w:tcPr>
          <w:p w:rsidR="00CC0A76" w:rsidRPr="00CC0A76" w:rsidRDefault="00CC0A76" w:rsidP="00CC0A76">
            <w:pPr>
              <w:jc w:val="center"/>
              <w:rPr>
                <w:rFonts w:cs="Arial"/>
                <w:sz w:val="16"/>
                <w:szCs w:val="16"/>
              </w:rPr>
            </w:pPr>
            <w:r w:rsidRPr="00CC0A76">
              <w:rPr>
                <w:rFonts w:cs="Arial"/>
                <w:sz w:val="16"/>
                <w:szCs w:val="16"/>
              </w:rPr>
              <w:t>26</w:t>
            </w:r>
          </w:p>
        </w:tc>
        <w:tc>
          <w:tcPr>
            <w:tcW w:w="1000" w:type="dxa"/>
            <w:tcBorders>
              <w:top w:val="nil"/>
              <w:left w:val="nil"/>
              <w:bottom w:val="nil"/>
              <w:right w:val="nil"/>
            </w:tcBorders>
            <w:shd w:val="clear" w:color="auto" w:fill="auto"/>
            <w:noWrap/>
            <w:vAlign w:val="bottom"/>
          </w:tcPr>
          <w:p w:rsidR="00CC0A76" w:rsidRPr="00CC0A76" w:rsidRDefault="00CC0A76" w:rsidP="00CC0A76">
            <w:pPr>
              <w:jc w:val="center"/>
              <w:rPr>
                <w:rFonts w:cs="Arial"/>
                <w:b/>
                <w:bCs/>
                <w:sz w:val="16"/>
                <w:szCs w:val="16"/>
              </w:rPr>
            </w:pPr>
            <w:r w:rsidRPr="00CC0A76">
              <w:rPr>
                <w:rFonts w:cs="Arial"/>
                <w:b/>
                <w:bCs/>
                <w:sz w:val="16"/>
                <w:szCs w:val="16"/>
              </w:rPr>
              <w:t>0.13</w:t>
            </w:r>
          </w:p>
        </w:tc>
        <w:tc>
          <w:tcPr>
            <w:tcW w:w="1120" w:type="dxa"/>
            <w:tcBorders>
              <w:top w:val="nil"/>
              <w:left w:val="nil"/>
              <w:bottom w:val="nil"/>
              <w:right w:val="nil"/>
            </w:tcBorders>
            <w:shd w:val="clear" w:color="auto" w:fill="auto"/>
            <w:noWrap/>
            <w:vAlign w:val="bottom"/>
          </w:tcPr>
          <w:p w:rsidR="00CC0A76" w:rsidRPr="00CC0A76" w:rsidRDefault="00CC0A76" w:rsidP="00CC0A76">
            <w:pPr>
              <w:jc w:val="center"/>
              <w:rPr>
                <w:rFonts w:cs="Arial"/>
                <w:b/>
                <w:bCs/>
                <w:sz w:val="16"/>
                <w:szCs w:val="16"/>
              </w:rPr>
            </w:pPr>
          </w:p>
        </w:tc>
        <w:tc>
          <w:tcPr>
            <w:tcW w:w="760" w:type="dxa"/>
            <w:tcBorders>
              <w:top w:val="nil"/>
              <w:left w:val="nil"/>
              <w:bottom w:val="nil"/>
              <w:right w:val="nil"/>
            </w:tcBorders>
            <w:shd w:val="clear" w:color="auto" w:fill="auto"/>
            <w:noWrap/>
            <w:vAlign w:val="bottom"/>
          </w:tcPr>
          <w:p w:rsidR="00CC0A76" w:rsidRPr="00CC0A76" w:rsidRDefault="00CC0A76" w:rsidP="00CC0A76">
            <w:pPr>
              <w:jc w:val="center"/>
              <w:rPr>
                <w:rFonts w:cs="Arial"/>
                <w:b/>
                <w:bCs/>
                <w:sz w:val="16"/>
                <w:szCs w:val="16"/>
              </w:rPr>
            </w:pPr>
          </w:p>
        </w:tc>
        <w:tc>
          <w:tcPr>
            <w:tcW w:w="980" w:type="dxa"/>
            <w:tcBorders>
              <w:top w:val="nil"/>
              <w:left w:val="nil"/>
              <w:bottom w:val="nil"/>
              <w:right w:val="nil"/>
            </w:tcBorders>
            <w:shd w:val="clear" w:color="auto" w:fill="auto"/>
            <w:noWrap/>
            <w:vAlign w:val="bottom"/>
          </w:tcPr>
          <w:p w:rsidR="00CC0A76" w:rsidRPr="00CC0A76" w:rsidRDefault="00CC0A76" w:rsidP="00CC0A76">
            <w:pPr>
              <w:jc w:val="center"/>
              <w:rPr>
                <w:rFonts w:cs="Arial"/>
                <w:b/>
                <w:bCs/>
                <w:sz w:val="16"/>
                <w:szCs w:val="16"/>
              </w:rPr>
            </w:pPr>
            <w:r w:rsidRPr="00CC0A76">
              <w:rPr>
                <w:rFonts w:cs="Arial"/>
                <w:b/>
                <w:bCs/>
                <w:sz w:val="16"/>
                <w:szCs w:val="16"/>
              </w:rPr>
              <w:t>9,927</w:t>
            </w:r>
          </w:p>
        </w:tc>
        <w:tc>
          <w:tcPr>
            <w:tcW w:w="740" w:type="dxa"/>
            <w:tcBorders>
              <w:top w:val="nil"/>
              <w:left w:val="nil"/>
              <w:bottom w:val="nil"/>
              <w:right w:val="nil"/>
            </w:tcBorders>
            <w:shd w:val="clear" w:color="auto" w:fill="auto"/>
            <w:noWrap/>
            <w:vAlign w:val="bottom"/>
          </w:tcPr>
          <w:p w:rsidR="00CC0A76" w:rsidRPr="00CC0A76" w:rsidRDefault="00CC0A76" w:rsidP="00CC0A76">
            <w:pPr>
              <w:jc w:val="center"/>
              <w:rPr>
                <w:rFonts w:cs="Arial"/>
                <w:b/>
                <w:bCs/>
                <w:sz w:val="16"/>
                <w:szCs w:val="16"/>
              </w:rPr>
            </w:pPr>
            <w:r w:rsidRPr="00CC0A76">
              <w:rPr>
                <w:rFonts w:cs="Arial"/>
                <w:b/>
                <w:bCs/>
                <w:sz w:val="16"/>
                <w:szCs w:val="16"/>
              </w:rPr>
              <w:t>11.50</w:t>
            </w:r>
          </w:p>
        </w:tc>
      </w:tr>
      <w:tr w:rsidR="00CC0A76" w:rsidRPr="008523DB" w:rsidTr="008523DB">
        <w:trPr>
          <w:trHeight w:val="80"/>
        </w:trPr>
        <w:tc>
          <w:tcPr>
            <w:tcW w:w="2116" w:type="dxa"/>
            <w:tcBorders>
              <w:top w:val="nil"/>
              <w:left w:val="nil"/>
              <w:bottom w:val="nil"/>
              <w:right w:val="nil"/>
            </w:tcBorders>
            <w:shd w:val="clear" w:color="auto" w:fill="FFFFFF"/>
            <w:noWrap/>
            <w:vAlign w:val="bottom"/>
          </w:tcPr>
          <w:p w:rsidR="00CC0A76" w:rsidRPr="008523DB" w:rsidRDefault="00CC0A76" w:rsidP="00CC0A76">
            <w:pPr>
              <w:rPr>
                <w:rFonts w:cs="Arial"/>
                <w:sz w:val="12"/>
                <w:szCs w:val="12"/>
              </w:rPr>
            </w:pPr>
            <w:r w:rsidRPr="008523DB">
              <w:rPr>
                <w:rFonts w:cs="Arial"/>
                <w:sz w:val="12"/>
                <w:szCs w:val="12"/>
              </w:rPr>
              <w:t> </w:t>
            </w:r>
          </w:p>
        </w:tc>
        <w:tc>
          <w:tcPr>
            <w:tcW w:w="272" w:type="dxa"/>
            <w:tcBorders>
              <w:top w:val="nil"/>
              <w:left w:val="nil"/>
              <w:bottom w:val="nil"/>
              <w:right w:val="nil"/>
            </w:tcBorders>
            <w:shd w:val="clear" w:color="auto" w:fill="FFFFFF"/>
            <w:noWrap/>
            <w:vAlign w:val="bottom"/>
          </w:tcPr>
          <w:p w:rsidR="00CC0A76" w:rsidRPr="008523DB" w:rsidRDefault="00CC0A76" w:rsidP="00CC0A76">
            <w:pPr>
              <w:rPr>
                <w:rFonts w:cs="Arial"/>
                <w:sz w:val="12"/>
                <w:szCs w:val="12"/>
              </w:rPr>
            </w:pPr>
            <w:r w:rsidRPr="008523DB">
              <w:rPr>
                <w:rFonts w:cs="Arial"/>
                <w:sz w:val="12"/>
                <w:szCs w:val="12"/>
              </w:rPr>
              <w:t> </w:t>
            </w:r>
          </w:p>
        </w:tc>
        <w:tc>
          <w:tcPr>
            <w:tcW w:w="2117" w:type="dxa"/>
            <w:tcBorders>
              <w:top w:val="nil"/>
              <w:left w:val="nil"/>
              <w:bottom w:val="nil"/>
              <w:right w:val="nil"/>
            </w:tcBorders>
            <w:shd w:val="clear" w:color="auto" w:fill="FFFFFF"/>
            <w:noWrap/>
            <w:vAlign w:val="bottom"/>
          </w:tcPr>
          <w:p w:rsidR="00CC0A76" w:rsidRPr="008523DB" w:rsidRDefault="00CC0A76" w:rsidP="00CC0A76">
            <w:pPr>
              <w:rPr>
                <w:rFonts w:cs="Arial"/>
                <w:sz w:val="12"/>
                <w:szCs w:val="12"/>
              </w:rPr>
            </w:pPr>
            <w:r w:rsidRPr="008523DB">
              <w:rPr>
                <w:rFonts w:cs="Arial"/>
                <w:sz w:val="12"/>
                <w:szCs w:val="12"/>
              </w:rPr>
              <w:t> </w:t>
            </w:r>
          </w:p>
        </w:tc>
        <w:tc>
          <w:tcPr>
            <w:tcW w:w="2033" w:type="dxa"/>
            <w:tcBorders>
              <w:top w:val="nil"/>
              <w:left w:val="nil"/>
              <w:bottom w:val="nil"/>
              <w:right w:val="nil"/>
            </w:tcBorders>
            <w:shd w:val="clear" w:color="auto" w:fill="FFFFFF"/>
            <w:noWrap/>
            <w:vAlign w:val="bottom"/>
          </w:tcPr>
          <w:p w:rsidR="00CC0A76" w:rsidRPr="008523DB" w:rsidRDefault="00CC0A76" w:rsidP="00CC0A76">
            <w:pPr>
              <w:rPr>
                <w:rFonts w:cs="Arial"/>
                <w:color w:val="FF0000"/>
                <w:sz w:val="12"/>
                <w:szCs w:val="12"/>
              </w:rPr>
            </w:pPr>
            <w:r w:rsidRPr="008523DB">
              <w:rPr>
                <w:rFonts w:cs="Arial"/>
                <w:color w:val="FF0000"/>
                <w:sz w:val="12"/>
                <w:szCs w:val="12"/>
              </w:rPr>
              <w:t> </w:t>
            </w:r>
          </w:p>
        </w:tc>
        <w:tc>
          <w:tcPr>
            <w:tcW w:w="1360" w:type="dxa"/>
            <w:tcBorders>
              <w:top w:val="nil"/>
              <w:left w:val="nil"/>
              <w:bottom w:val="nil"/>
              <w:right w:val="nil"/>
            </w:tcBorders>
            <w:shd w:val="clear" w:color="auto" w:fill="FFFFFF"/>
            <w:noWrap/>
            <w:vAlign w:val="bottom"/>
          </w:tcPr>
          <w:p w:rsidR="00CC0A76" w:rsidRPr="008523DB" w:rsidRDefault="00CC0A76" w:rsidP="00CC0A76">
            <w:pPr>
              <w:jc w:val="center"/>
              <w:rPr>
                <w:rFonts w:cs="Arial"/>
                <w:sz w:val="12"/>
                <w:szCs w:val="12"/>
              </w:rPr>
            </w:pPr>
            <w:r w:rsidRPr="008523DB">
              <w:rPr>
                <w:rFonts w:cs="Arial"/>
                <w:sz w:val="12"/>
                <w:szCs w:val="12"/>
              </w:rPr>
              <w:t> </w:t>
            </w:r>
          </w:p>
        </w:tc>
        <w:tc>
          <w:tcPr>
            <w:tcW w:w="1000" w:type="dxa"/>
            <w:tcBorders>
              <w:top w:val="nil"/>
              <w:left w:val="nil"/>
              <w:bottom w:val="nil"/>
              <w:right w:val="nil"/>
            </w:tcBorders>
            <w:shd w:val="clear" w:color="auto" w:fill="auto"/>
            <w:noWrap/>
            <w:vAlign w:val="bottom"/>
          </w:tcPr>
          <w:p w:rsidR="00CC0A76" w:rsidRPr="008523DB" w:rsidRDefault="00CC0A76" w:rsidP="00CC0A76">
            <w:pPr>
              <w:rPr>
                <w:rFonts w:cs="Arial"/>
                <w:sz w:val="12"/>
                <w:szCs w:val="12"/>
              </w:rPr>
            </w:pPr>
          </w:p>
        </w:tc>
        <w:tc>
          <w:tcPr>
            <w:tcW w:w="1320" w:type="dxa"/>
            <w:tcBorders>
              <w:top w:val="nil"/>
              <w:left w:val="nil"/>
              <w:bottom w:val="nil"/>
              <w:right w:val="nil"/>
            </w:tcBorders>
            <w:shd w:val="clear" w:color="auto" w:fill="FFFFFF"/>
            <w:noWrap/>
            <w:vAlign w:val="bottom"/>
          </w:tcPr>
          <w:p w:rsidR="00CC0A76" w:rsidRPr="008523DB" w:rsidRDefault="00CC0A76" w:rsidP="00CC0A76">
            <w:pPr>
              <w:jc w:val="center"/>
              <w:rPr>
                <w:rFonts w:cs="Arial"/>
                <w:sz w:val="12"/>
                <w:szCs w:val="12"/>
              </w:rPr>
            </w:pPr>
            <w:r w:rsidRPr="008523DB">
              <w:rPr>
                <w:rFonts w:cs="Arial"/>
                <w:sz w:val="12"/>
                <w:szCs w:val="12"/>
              </w:rPr>
              <w:t> </w:t>
            </w:r>
          </w:p>
        </w:tc>
        <w:tc>
          <w:tcPr>
            <w:tcW w:w="1000" w:type="dxa"/>
            <w:tcBorders>
              <w:top w:val="nil"/>
              <w:left w:val="nil"/>
              <w:bottom w:val="nil"/>
              <w:right w:val="nil"/>
            </w:tcBorders>
            <w:shd w:val="clear" w:color="auto" w:fill="auto"/>
            <w:noWrap/>
            <w:vAlign w:val="bottom"/>
          </w:tcPr>
          <w:p w:rsidR="00CC0A76" w:rsidRPr="008523DB" w:rsidRDefault="00CC0A76" w:rsidP="00CC0A76">
            <w:pPr>
              <w:rPr>
                <w:rFonts w:cs="Arial"/>
                <w:sz w:val="12"/>
                <w:szCs w:val="12"/>
              </w:rPr>
            </w:pPr>
          </w:p>
        </w:tc>
        <w:tc>
          <w:tcPr>
            <w:tcW w:w="1120" w:type="dxa"/>
            <w:tcBorders>
              <w:top w:val="nil"/>
              <w:left w:val="nil"/>
              <w:bottom w:val="nil"/>
              <w:right w:val="nil"/>
            </w:tcBorders>
            <w:shd w:val="clear" w:color="auto" w:fill="auto"/>
            <w:noWrap/>
            <w:vAlign w:val="bottom"/>
          </w:tcPr>
          <w:p w:rsidR="00CC0A76" w:rsidRPr="008523DB" w:rsidRDefault="00CC0A76" w:rsidP="00CC0A76">
            <w:pPr>
              <w:rPr>
                <w:rFonts w:cs="Arial"/>
                <w:sz w:val="12"/>
                <w:szCs w:val="12"/>
              </w:rPr>
            </w:pPr>
          </w:p>
        </w:tc>
        <w:tc>
          <w:tcPr>
            <w:tcW w:w="760" w:type="dxa"/>
            <w:tcBorders>
              <w:top w:val="nil"/>
              <w:left w:val="nil"/>
              <w:bottom w:val="nil"/>
              <w:right w:val="nil"/>
            </w:tcBorders>
            <w:shd w:val="clear" w:color="auto" w:fill="auto"/>
            <w:noWrap/>
            <w:vAlign w:val="bottom"/>
          </w:tcPr>
          <w:p w:rsidR="00CC0A76" w:rsidRPr="008523DB" w:rsidRDefault="00CC0A76" w:rsidP="00CC0A76">
            <w:pPr>
              <w:rPr>
                <w:rFonts w:cs="Arial"/>
                <w:sz w:val="12"/>
                <w:szCs w:val="12"/>
              </w:rPr>
            </w:pPr>
          </w:p>
        </w:tc>
        <w:tc>
          <w:tcPr>
            <w:tcW w:w="980" w:type="dxa"/>
            <w:tcBorders>
              <w:top w:val="nil"/>
              <w:left w:val="nil"/>
              <w:bottom w:val="nil"/>
              <w:right w:val="nil"/>
            </w:tcBorders>
            <w:shd w:val="clear" w:color="auto" w:fill="auto"/>
            <w:noWrap/>
            <w:vAlign w:val="bottom"/>
          </w:tcPr>
          <w:p w:rsidR="00CC0A76" w:rsidRPr="008523DB" w:rsidRDefault="00CC0A76" w:rsidP="00CC0A76">
            <w:pPr>
              <w:jc w:val="center"/>
              <w:rPr>
                <w:rFonts w:cs="Arial"/>
                <w:sz w:val="12"/>
                <w:szCs w:val="12"/>
              </w:rPr>
            </w:pPr>
          </w:p>
        </w:tc>
        <w:tc>
          <w:tcPr>
            <w:tcW w:w="740" w:type="dxa"/>
            <w:tcBorders>
              <w:top w:val="nil"/>
              <w:left w:val="nil"/>
              <w:bottom w:val="nil"/>
              <w:right w:val="nil"/>
            </w:tcBorders>
            <w:shd w:val="clear" w:color="auto" w:fill="auto"/>
            <w:noWrap/>
            <w:vAlign w:val="bottom"/>
          </w:tcPr>
          <w:p w:rsidR="00CC0A76" w:rsidRPr="008523DB" w:rsidRDefault="00CC0A76" w:rsidP="00CC0A76">
            <w:pPr>
              <w:rPr>
                <w:rFonts w:cs="Arial"/>
                <w:sz w:val="12"/>
                <w:szCs w:val="12"/>
              </w:rPr>
            </w:pPr>
          </w:p>
        </w:tc>
      </w:tr>
      <w:tr w:rsidR="00CC0A76" w:rsidRPr="00CC0A76" w:rsidTr="00CC0A76">
        <w:trPr>
          <w:trHeight w:val="255"/>
        </w:trPr>
        <w:tc>
          <w:tcPr>
            <w:tcW w:w="2388" w:type="dxa"/>
            <w:gridSpan w:val="2"/>
            <w:tcBorders>
              <w:top w:val="nil"/>
              <w:left w:val="nil"/>
              <w:bottom w:val="nil"/>
              <w:right w:val="nil"/>
            </w:tcBorders>
            <w:shd w:val="clear" w:color="auto" w:fill="FFFFFF"/>
            <w:noWrap/>
            <w:vAlign w:val="bottom"/>
          </w:tcPr>
          <w:p w:rsidR="00CC0A76" w:rsidRPr="00CC0A76" w:rsidRDefault="00CC0A76" w:rsidP="00CC0A76">
            <w:pPr>
              <w:rPr>
                <w:rFonts w:cs="Arial"/>
                <w:b/>
                <w:bCs/>
                <w:sz w:val="16"/>
                <w:szCs w:val="16"/>
                <w:u w:val="single"/>
              </w:rPr>
            </w:pPr>
            <w:r w:rsidRPr="00CC0A76">
              <w:rPr>
                <w:rFonts w:cs="Arial"/>
                <w:b/>
                <w:bCs/>
                <w:sz w:val="16"/>
                <w:szCs w:val="16"/>
                <w:u w:val="single"/>
              </w:rPr>
              <w:t>CALLABLE DEPOSITS</w:t>
            </w:r>
          </w:p>
        </w:tc>
        <w:tc>
          <w:tcPr>
            <w:tcW w:w="2117" w:type="dxa"/>
            <w:tcBorders>
              <w:top w:val="nil"/>
              <w:left w:val="nil"/>
              <w:bottom w:val="nil"/>
              <w:right w:val="nil"/>
            </w:tcBorders>
            <w:shd w:val="clear" w:color="auto" w:fill="FFFFFF"/>
            <w:noWrap/>
            <w:vAlign w:val="bottom"/>
          </w:tcPr>
          <w:p w:rsidR="00CC0A76" w:rsidRPr="00CC0A76" w:rsidRDefault="00CC0A76" w:rsidP="00CC0A76">
            <w:pPr>
              <w:rPr>
                <w:rFonts w:cs="Arial"/>
                <w:sz w:val="16"/>
                <w:szCs w:val="16"/>
              </w:rPr>
            </w:pPr>
            <w:r w:rsidRPr="00CC0A76">
              <w:rPr>
                <w:rFonts w:cs="Arial"/>
                <w:sz w:val="16"/>
                <w:szCs w:val="16"/>
              </w:rPr>
              <w:t> </w:t>
            </w:r>
          </w:p>
        </w:tc>
        <w:tc>
          <w:tcPr>
            <w:tcW w:w="2033" w:type="dxa"/>
            <w:tcBorders>
              <w:top w:val="nil"/>
              <w:left w:val="nil"/>
              <w:bottom w:val="nil"/>
              <w:right w:val="nil"/>
            </w:tcBorders>
            <w:shd w:val="clear" w:color="auto" w:fill="FFFFFF"/>
            <w:noWrap/>
            <w:vAlign w:val="bottom"/>
          </w:tcPr>
          <w:p w:rsidR="00CC0A76" w:rsidRPr="00CC0A76" w:rsidRDefault="00CC0A76" w:rsidP="00CC0A76">
            <w:pPr>
              <w:rPr>
                <w:rFonts w:cs="Arial"/>
                <w:color w:val="FF0000"/>
                <w:sz w:val="16"/>
                <w:szCs w:val="16"/>
              </w:rPr>
            </w:pPr>
            <w:r w:rsidRPr="00CC0A76">
              <w:rPr>
                <w:rFonts w:cs="Arial"/>
                <w:color w:val="FF0000"/>
                <w:sz w:val="16"/>
                <w:szCs w:val="16"/>
              </w:rPr>
              <w:t> </w:t>
            </w:r>
          </w:p>
        </w:tc>
        <w:tc>
          <w:tcPr>
            <w:tcW w:w="1360" w:type="dxa"/>
            <w:tcBorders>
              <w:top w:val="nil"/>
              <w:left w:val="nil"/>
              <w:bottom w:val="nil"/>
              <w:right w:val="nil"/>
            </w:tcBorders>
            <w:shd w:val="clear" w:color="auto" w:fill="FFFFFF"/>
            <w:noWrap/>
            <w:vAlign w:val="bottom"/>
          </w:tcPr>
          <w:p w:rsidR="00CC0A76" w:rsidRPr="00CC0A76" w:rsidRDefault="00CC0A76" w:rsidP="00CC0A76">
            <w:pPr>
              <w:jc w:val="center"/>
              <w:rPr>
                <w:rFonts w:cs="Arial"/>
                <w:sz w:val="16"/>
                <w:szCs w:val="16"/>
              </w:rPr>
            </w:pPr>
            <w:r w:rsidRPr="00CC0A76">
              <w:rPr>
                <w:rFonts w:cs="Arial"/>
                <w:sz w:val="16"/>
                <w:szCs w:val="16"/>
              </w:rPr>
              <w:t> </w:t>
            </w:r>
          </w:p>
        </w:tc>
        <w:tc>
          <w:tcPr>
            <w:tcW w:w="1000" w:type="dxa"/>
            <w:tcBorders>
              <w:top w:val="nil"/>
              <w:left w:val="nil"/>
              <w:bottom w:val="nil"/>
              <w:right w:val="nil"/>
            </w:tcBorders>
            <w:shd w:val="clear" w:color="auto" w:fill="auto"/>
            <w:noWrap/>
            <w:vAlign w:val="bottom"/>
          </w:tcPr>
          <w:p w:rsidR="00CC0A76" w:rsidRPr="00CC0A76" w:rsidRDefault="00CC0A76" w:rsidP="00CC0A76">
            <w:pPr>
              <w:jc w:val="center"/>
              <w:rPr>
                <w:rFonts w:cs="Arial"/>
                <w:b/>
                <w:bCs/>
                <w:sz w:val="16"/>
                <w:szCs w:val="16"/>
              </w:rPr>
            </w:pPr>
          </w:p>
        </w:tc>
        <w:tc>
          <w:tcPr>
            <w:tcW w:w="1320" w:type="dxa"/>
            <w:tcBorders>
              <w:top w:val="nil"/>
              <w:left w:val="nil"/>
              <w:bottom w:val="nil"/>
              <w:right w:val="nil"/>
            </w:tcBorders>
            <w:shd w:val="clear" w:color="auto" w:fill="FFFFFF"/>
            <w:noWrap/>
            <w:vAlign w:val="bottom"/>
          </w:tcPr>
          <w:p w:rsidR="00CC0A76" w:rsidRPr="00CC0A76" w:rsidRDefault="00CC0A76" w:rsidP="00CC0A76">
            <w:pPr>
              <w:jc w:val="center"/>
              <w:rPr>
                <w:rFonts w:cs="Arial"/>
                <w:sz w:val="16"/>
                <w:szCs w:val="16"/>
              </w:rPr>
            </w:pPr>
            <w:r w:rsidRPr="00CC0A76">
              <w:rPr>
                <w:rFonts w:cs="Arial"/>
                <w:sz w:val="16"/>
                <w:szCs w:val="16"/>
              </w:rPr>
              <w:t> </w:t>
            </w:r>
          </w:p>
        </w:tc>
        <w:tc>
          <w:tcPr>
            <w:tcW w:w="1000" w:type="dxa"/>
            <w:tcBorders>
              <w:top w:val="nil"/>
              <w:left w:val="nil"/>
              <w:bottom w:val="nil"/>
              <w:right w:val="nil"/>
            </w:tcBorders>
            <w:shd w:val="clear" w:color="auto" w:fill="auto"/>
            <w:noWrap/>
            <w:vAlign w:val="bottom"/>
          </w:tcPr>
          <w:p w:rsidR="00CC0A76" w:rsidRPr="00CC0A76" w:rsidRDefault="00CC0A76" w:rsidP="00CC0A76">
            <w:pPr>
              <w:rPr>
                <w:rFonts w:cs="Arial"/>
                <w:sz w:val="16"/>
                <w:szCs w:val="16"/>
              </w:rPr>
            </w:pPr>
          </w:p>
        </w:tc>
        <w:tc>
          <w:tcPr>
            <w:tcW w:w="1120" w:type="dxa"/>
            <w:tcBorders>
              <w:top w:val="nil"/>
              <w:left w:val="nil"/>
              <w:bottom w:val="nil"/>
              <w:right w:val="nil"/>
            </w:tcBorders>
            <w:shd w:val="clear" w:color="auto" w:fill="auto"/>
            <w:noWrap/>
            <w:vAlign w:val="bottom"/>
          </w:tcPr>
          <w:p w:rsidR="00CC0A76" w:rsidRPr="00CC0A76" w:rsidRDefault="00CC0A76" w:rsidP="00CC0A76">
            <w:pPr>
              <w:rPr>
                <w:rFonts w:cs="Arial"/>
                <w:sz w:val="16"/>
                <w:szCs w:val="16"/>
              </w:rPr>
            </w:pPr>
          </w:p>
        </w:tc>
        <w:tc>
          <w:tcPr>
            <w:tcW w:w="760" w:type="dxa"/>
            <w:tcBorders>
              <w:top w:val="nil"/>
              <w:left w:val="nil"/>
              <w:bottom w:val="nil"/>
              <w:right w:val="nil"/>
            </w:tcBorders>
            <w:shd w:val="clear" w:color="auto" w:fill="auto"/>
            <w:noWrap/>
            <w:vAlign w:val="bottom"/>
          </w:tcPr>
          <w:p w:rsidR="00CC0A76" w:rsidRPr="00CC0A76" w:rsidRDefault="00CC0A76" w:rsidP="00CC0A76">
            <w:pPr>
              <w:rPr>
                <w:rFonts w:cs="Arial"/>
                <w:sz w:val="16"/>
                <w:szCs w:val="16"/>
              </w:rPr>
            </w:pPr>
          </w:p>
        </w:tc>
        <w:tc>
          <w:tcPr>
            <w:tcW w:w="980" w:type="dxa"/>
            <w:tcBorders>
              <w:top w:val="nil"/>
              <w:left w:val="nil"/>
              <w:bottom w:val="nil"/>
              <w:right w:val="nil"/>
            </w:tcBorders>
            <w:shd w:val="clear" w:color="auto" w:fill="auto"/>
            <w:noWrap/>
            <w:vAlign w:val="bottom"/>
          </w:tcPr>
          <w:p w:rsidR="00CC0A76" w:rsidRPr="00CC0A76" w:rsidRDefault="00CC0A76" w:rsidP="00CC0A76">
            <w:pPr>
              <w:jc w:val="center"/>
              <w:rPr>
                <w:rFonts w:cs="Arial"/>
                <w:b/>
                <w:bCs/>
                <w:sz w:val="16"/>
                <w:szCs w:val="16"/>
              </w:rPr>
            </w:pPr>
          </w:p>
        </w:tc>
        <w:tc>
          <w:tcPr>
            <w:tcW w:w="740" w:type="dxa"/>
            <w:tcBorders>
              <w:top w:val="nil"/>
              <w:left w:val="nil"/>
              <w:bottom w:val="nil"/>
              <w:right w:val="nil"/>
            </w:tcBorders>
            <w:shd w:val="clear" w:color="auto" w:fill="auto"/>
            <w:noWrap/>
            <w:vAlign w:val="bottom"/>
          </w:tcPr>
          <w:p w:rsidR="00CC0A76" w:rsidRPr="00CC0A76" w:rsidRDefault="00CC0A76" w:rsidP="00CC0A76">
            <w:pPr>
              <w:jc w:val="center"/>
              <w:rPr>
                <w:rFonts w:cs="Arial"/>
                <w:b/>
                <w:bCs/>
                <w:sz w:val="16"/>
                <w:szCs w:val="16"/>
              </w:rPr>
            </w:pPr>
          </w:p>
        </w:tc>
      </w:tr>
      <w:tr w:rsidR="00CC0A76" w:rsidRPr="00CC0A76" w:rsidTr="00CC0A76">
        <w:trPr>
          <w:trHeight w:val="255"/>
        </w:trPr>
        <w:tc>
          <w:tcPr>
            <w:tcW w:w="2388" w:type="dxa"/>
            <w:gridSpan w:val="2"/>
            <w:tcBorders>
              <w:top w:val="nil"/>
              <w:left w:val="nil"/>
              <w:bottom w:val="nil"/>
              <w:right w:val="nil"/>
            </w:tcBorders>
            <w:shd w:val="clear" w:color="auto" w:fill="FFFFFF"/>
            <w:noWrap/>
            <w:vAlign w:val="bottom"/>
          </w:tcPr>
          <w:p w:rsidR="00CC0A76" w:rsidRPr="00CC0A76" w:rsidRDefault="00CC0A76" w:rsidP="00CC0A76">
            <w:pPr>
              <w:rPr>
                <w:rFonts w:cs="Arial"/>
                <w:sz w:val="16"/>
                <w:szCs w:val="16"/>
              </w:rPr>
            </w:pPr>
            <w:r w:rsidRPr="00CC0A76">
              <w:rPr>
                <w:rFonts w:cs="Arial"/>
                <w:sz w:val="16"/>
                <w:szCs w:val="16"/>
              </w:rPr>
              <w:t>The Royal Bank of Scot</w:t>
            </w:r>
          </w:p>
        </w:tc>
        <w:tc>
          <w:tcPr>
            <w:tcW w:w="2117" w:type="dxa"/>
            <w:tcBorders>
              <w:top w:val="nil"/>
              <w:left w:val="nil"/>
              <w:bottom w:val="nil"/>
              <w:right w:val="nil"/>
            </w:tcBorders>
            <w:shd w:val="clear" w:color="auto" w:fill="FFFFFF"/>
            <w:noWrap/>
            <w:vAlign w:val="bottom"/>
          </w:tcPr>
          <w:p w:rsidR="00CC0A76" w:rsidRPr="00CC0A76" w:rsidRDefault="00614FB4" w:rsidP="00CC0A76">
            <w:pPr>
              <w:rPr>
                <w:rFonts w:cs="Arial"/>
                <w:sz w:val="16"/>
                <w:szCs w:val="16"/>
              </w:rPr>
            </w:pPr>
            <w:smartTag w:uri="urn:schemas-microsoft-com:office:smarttags" w:element="country-region">
              <w:smartTag w:uri="urn:schemas-microsoft-com:office:smarttags" w:element="place">
                <w:r>
                  <w:rPr>
                    <w:rFonts w:cs="Arial"/>
                    <w:sz w:val="16"/>
                    <w:szCs w:val="16"/>
                  </w:rPr>
                  <w:t>UK</w:t>
                </w:r>
              </w:smartTag>
            </w:smartTag>
            <w:r w:rsidR="00CC0A76" w:rsidRPr="00CC0A76">
              <w:rPr>
                <w:rFonts w:cs="Arial"/>
                <w:sz w:val="16"/>
                <w:szCs w:val="16"/>
              </w:rPr>
              <w:t xml:space="preserve"> AAA</w:t>
            </w:r>
          </w:p>
        </w:tc>
        <w:tc>
          <w:tcPr>
            <w:tcW w:w="2033" w:type="dxa"/>
            <w:tcBorders>
              <w:top w:val="nil"/>
              <w:left w:val="nil"/>
              <w:bottom w:val="nil"/>
              <w:right w:val="nil"/>
            </w:tcBorders>
            <w:shd w:val="clear" w:color="auto" w:fill="FFFFFF"/>
            <w:noWrap/>
            <w:vAlign w:val="bottom"/>
          </w:tcPr>
          <w:p w:rsidR="00CC0A76" w:rsidRPr="00CC0A76" w:rsidRDefault="00CC0A76" w:rsidP="00CC0A76">
            <w:pPr>
              <w:rPr>
                <w:rFonts w:cs="Arial"/>
                <w:sz w:val="16"/>
                <w:szCs w:val="16"/>
              </w:rPr>
            </w:pPr>
            <w:r w:rsidRPr="00CC0A76">
              <w:rPr>
                <w:rFonts w:cs="Arial"/>
                <w:sz w:val="16"/>
                <w:szCs w:val="16"/>
              </w:rPr>
              <w:t>F1+AA-   D/E   1</w:t>
            </w:r>
          </w:p>
        </w:tc>
        <w:tc>
          <w:tcPr>
            <w:tcW w:w="1360" w:type="dxa"/>
            <w:tcBorders>
              <w:top w:val="nil"/>
              <w:left w:val="nil"/>
              <w:bottom w:val="nil"/>
              <w:right w:val="nil"/>
            </w:tcBorders>
            <w:shd w:val="clear" w:color="auto" w:fill="FFFFFF"/>
            <w:noWrap/>
            <w:vAlign w:val="bottom"/>
          </w:tcPr>
          <w:p w:rsidR="00CC0A76" w:rsidRPr="00CC0A76" w:rsidRDefault="00CC0A76" w:rsidP="00CC0A76">
            <w:pPr>
              <w:jc w:val="center"/>
              <w:rPr>
                <w:rFonts w:cs="Arial"/>
                <w:sz w:val="16"/>
                <w:szCs w:val="16"/>
              </w:rPr>
            </w:pPr>
            <w:r w:rsidRPr="00CC0A76">
              <w:rPr>
                <w:rFonts w:cs="Arial"/>
                <w:sz w:val="16"/>
                <w:szCs w:val="16"/>
              </w:rPr>
              <w:t> </w:t>
            </w:r>
          </w:p>
        </w:tc>
        <w:tc>
          <w:tcPr>
            <w:tcW w:w="1000" w:type="dxa"/>
            <w:tcBorders>
              <w:top w:val="nil"/>
              <w:left w:val="nil"/>
              <w:bottom w:val="nil"/>
              <w:right w:val="nil"/>
            </w:tcBorders>
            <w:shd w:val="clear" w:color="auto" w:fill="auto"/>
            <w:noWrap/>
            <w:vAlign w:val="bottom"/>
          </w:tcPr>
          <w:p w:rsidR="00CC0A76" w:rsidRPr="00CC0A76" w:rsidRDefault="00CC0A76" w:rsidP="00CC0A76">
            <w:pPr>
              <w:rPr>
                <w:rFonts w:cs="Arial"/>
                <w:b/>
                <w:bCs/>
                <w:sz w:val="16"/>
                <w:szCs w:val="16"/>
                <w:u w:val="single"/>
              </w:rPr>
            </w:pPr>
          </w:p>
        </w:tc>
        <w:tc>
          <w:tcPr>
            <w:tcW w:w="1320" w:type="dxa"/>
            <w:tcBorders>
              <w:top w:val="nil"/>
              <w:left w:val="nil"/>
              <w:bottom w:val="nil"/>
              <w:right w:val="nil"/>
            </w:tcBorders>
            <w:shd w:val="clear" w:color="auto" w:fill="FFFFFF"/>
            <w:noWrap/>
            <w:vAlign w:val="bottom"/>
          </w:tcPr>
          <w:p w:rsidR="00CC0A76" w:rsidRPr="00CC0A76" w:rsidRDefault="00CC0A76" w:rsidP="00CC0A76">
            <w:pPr>
              <w:jc w:val="center"/>
              <w:rPr>
                <w:rFonts w:cs="Arial"/>
                <w:sz w:val="16"/>
                <w:szCs w:val="16"/>
              </w:rPr>
            </w:pPr>
            <w:r w:rsidRPr="00CC0A76">
              <w:rPr>
                <w:rFonts w:cs="Arial"/>
                <w:sz w:val="16"/>
                <w:szCs w:val="16"/>
              </w:rPr>
              <w:t> </w:t>
            </w:r>
          </w:p>
        </w:tc>
        <w:tc>
          <w:tcPr>
            <w:tcW w:w="1000" w:type="dxa"/>
            <w:tcBorders>
              <w:top w:val="nil"/>
              <w:left w:val="nil"/>
              <w:bottom w:val="nil"/>
              <w:right w:val="nil"/>
            </w:tcBorders>
            <w:shd w:val="clear" w:color="auto" w:fill="auto"/>
            <w:noWrap/>
            <w:vAlign w:val="bottom"/>
          </w:tcPr>
          <w:p w:rsidR="00CC0A76" w:rsidRPr="00CC0A76" w:rsidRDefault="00CC0A76" w:rsidP="00CC0A76">
            <w:pPr>
              <w:jc w:val="center"/>
              <w:rPr>
                <w:rFonts w:cs="Arial"/>
                <w:b/>
                <w:bCs/>
                <w:sz w:val="16"/>
                <w:szCs w:val="16"/>
              </w:rPr>
            </w:pPr>
          </w:p>
        </w:tc>
        <w:tc>
          <w:tcPr>
            <w:tcW w:w="1120" w:type="dxa"/>
            <w:tcBorders>
              <w:top w:val="nil"/>
              <w:left w:val="nil"/>
              <w:bottom w:val="nil"/>
              <w:right w:val="nil"/>
            </w:tcBorders>
            <w:shd w:val="clear" w:color="auto" w:fill="auto"/>
            <w:noWrap/>
            <w:vAlign w:val="bottom"/>
          </w:tcPr>
          <w:p w:rsidR="00CC0A76" w:rsidRPr="00CC0A76" w:rsidRDefault="00CC0A76" w:rsidP="00CC0A76">
            <w:pPr>
              <w:jc w:val="center"/>
              <w:rPr>
                <w:rFonts w:cs="Arial"/>
                <w:sz w:val="16"/>
                <w:szCs w:val="16"/>
              </w:rPr>
            </w:pPr>
            <w:r w:rsidRPr="00CC0A76">
              <w:rPr>
                <w:rFonts w:cs="Arial"/>
                <w:sz w:val="16"/>
                <w:szCs w:val="16"/>
              </w:rPr>
              <w:t xml:space="preserve">      10,000 </w:t>
            </w:r>
          </w:p>
        </w:tc>
        <w:tc>
          <w:tcPr>
            <w:tcW w:w="760" w:type="dxa"/>
            <w:tcBorders>
              <w:top w:val="nil"/>
              <w:left w:val="nil"/>
              <w:bottom w:val="nil"/>
              <w:right w:val="nil"/>
            </w:tcBorders>
            <w:shd w:val="clear" w:color="auto" w:fill="auto"/>
            <w:noWrap/>
            <w:vAlign w:val="bottom"/>
          </w:tcPr>
          <w:p w:rsidR="00CC0A76" w:rsidRPr="00CC0A76" w:rsidRDefault="00CC0A76" w:rsidP="00CC0A76">
            <w:pPr>
              <w:jc w:val="center"/>
              <w:rPr>
                <w:rFonts w:cs="Arial"/>
                <w:b/>
                <w:bCs/>
                <w:sz w:val="16"/>
                <w:szCs w:val="16"/>
              </w:rPr>
            </w:pPr>
            <w:r w:rsidRPr="00CC0A76">
              <w:rPr>
                <w:rFonts w:cs="Arial"/>
                <w:b/>
                <w:bCs/>
                <w:sz w:val="16"/>
                <w:szCs w:val="16"/>
              </w:rPr>
              <w:t>21.34</w:t>
            </w:r>
          </w:p>
        </w:tc>
        <w:tc>
          <w:tcPr>
            <w:tcW w:w="980" w:type="dxa"/>
            <w:tcBorders>
              <w:top w:val="nil"/>
              <w:left w:val="nil"/>
              <w:bottom w:val="nil"/>
              <w:right w:val="nil"/>
            </w:tcBorders>
            <w:shd w:val="clear" w:color="auto" w:fill="auto"/>
            <w:noWrap/>
            <w:vAlign w:val="bottom"/>
          </w:tcPr>
          <w:p w:rsidR="00CC0A76" w:rsidRPr="00CC0A76" w:rsidRDefault="00CC0A76" w:rsidP="00CC0A76">
            <w:pPr>
              <w:jc w:val="center"/>
              <w:rPr>
                <w:rFonts w:cs="Arial"/>
                <w:b/>
                <w:bCs/>
                <w:sz w:val="16"/>
                <w:szCs w:val="16"/>
              </w:rPr>
            </w:pPr>
            <w:r w:rsidRPr="00CC0A76">
              <w:rPr>
                <w:rFonts w:cs="Arial"/>
                <w:b/>
                <w:bCs/>
                <w:sz w:val="16"/>
                <w:szCs w:val="16"/>
              </w:rPr>
              <w:t>10,000</w:t>
            </w:r>
          </w:p>
        </w:tc>
        <w:tc>
          <w:tcPr>
            <w:tcW w:w="740" w:type="dxa"/>
            <w:tcBorders>
              <w:top w:val="nil"/>
              <w:left w:val="nil"/>
              <w:bottom w:val="nil"/>
              <w:right w:val="nil"/>
            </w:tcBorders>
            <w:shd w:val="clear" w:color="auto" w:fill="auto"/>
            <w:noWrap/>
            <w:vAlign w:val="bottom"/>
          </w:tcPr>
          <w:p w:rsidR="00CC0A76" w:rsidRPr="00CC0A76" w:rsidRDefault="00CC0A76" w:rsidP="00CC0A76">
            <w:pPr>
              <w:jc w:val="center"/>
              <w:rPr>
                <w:rFonts w:cs="Arial"/>
                <w:b/>
                <w:bCs/>
                <w:sz w:val="16"/>
                <w:szCs w:val="16"/>
              </w:rPr>
            </w:pPr>
            <w:r w:rsidRPr="00CC0A76">
              <w:rPr>
                <w:rFonts w:cs="Arial"/>
                <w:b/>
                <w:bCs/>
                <w:sz w:val="16"/>
                <w:szCs w:val="16"/>
              </w:rPr>
              <w:t>11.59</w:t>
            </w:r>
          </w:p>
        </w:tc>
      </w:tr>
      <w:tr w:rsidR="00CC0A76" w:rsidRPr="008523DB" w:rsidTr="008523DB">
        <w:trPr>
          <w:trHeight w:val="113"/>
        </w:trPr>
        <w:tc>
          <w:tcPr>
            <w:tcW w:w="2116" w:type="dxa"/>
            <w:tcBorders>
              <w:top w:val="nil"/>
              <w:left w:val="nil"/>
              <w:bottom w:val="nil"/>
              <w:right w:val="nil"/>
            </w:tcBorders>
            <w:shd w:val="clear" w:color="auto" w:fill="FFFFFF"/>
            <w:noWrap/>
            <w:vAlign w:val="bottom"/>
          </w:tcPr>
          <w:p w:rsidR="00CC0A76" w:rsidRPr="008523DB" w:rsidRDefault="00CC0A76" w:rsidP="00CC0A76">
            <w:pPr>
              <w:rPr>
                <w:rFonts w:cs="Arial"/>
                <w:sz w:val="12"/>
                <w:szCs w:val="12"/>
              </w:rPr>
            </w:pPr>
            <w:r w:rsidRPr="008523DB">
              <w:rPr>
                <w:rFonts w:cs="Arial"/>
                <w:sz w:val="12"/>
                <w:szCs w:val="12"/>
              </w:rPr>
              <w:t> </w:t>
            </w:r>
          </w:p>
        </w:tc>
        <w:tc>
          <w:tcPr>
            <w:tcW w:w="272" w:type="dxa"/>
            <w:tcBorders>
              <w:top w:val="nil"/>
              <w:left w:val="nil"/>
              <w:bottom w:val="nil"/>
              <w:right w:val="nil"/>
            </w:tcBorders>
            <w:shd w:val="clear" w:color="auto" w:fill="FFFFFF"/>
            <w:noWrap/>
            <w:vAlign w:val="bottom"/>
          </w:tcPr>
          <w:p w:rsidR="00CC0A76" w:rsidRPr="008523DB" w:rsidRDefault="00CC0A76" w:rsidP="00CC0A76">
            <w:pPr>
              <w:rPr>
                <w:rFonts w:cs="Arial"/>
                <w:sz w:val="12"/>
                <w:szCs w:val="12"/>
              </w:rPr>
            </w:pPr>
            <w:r w:rsidRPr="008523DB">
              <w:rPr>
                <w:rFonts w:cs="Arial"/>
                <w:sz w:val="12"/>
                <w:szCs w:val="12"/>
              </w:rPr>
              <w:t> </w:t>
            </w:r>
          </w:p>
        </w:tc>
        <w:tc>
          <w:tcPr>
            <w:tcW w:w="2117" w:type="dxa"/>
            <w:tcBorders>
              <w:top w:val="nil"/>
              <w:left w:val="nil"/>
              <w:bottom w:val="nil"/>
              <w:right w:val="nil"/>
            </w:tcBorders>
            <w:shd w:val="clear" w:color="auto" w:fill="FFFFFF"/>
            <w:noWrap/>
            <w:vAlign w:val="bottom"/>
          </w:tcPr>
          <w:p w:rsidR="00CC0A76" w:rsidRPr="008523DB" w:rsidRDefault="00CC0A76" w:rsidP="00CC0A76">
            <w:pPr>
              <w:rPr>
                <w:rFonts w:cs="Arial"/>
                <w:sz w:val="12"/>
                <w:szCs w:val="12"/>
              </w:rPr>
            </w:pPr>
            <w:r w:rsidRPr="008523DB">
              <w:rPr>
                <w:rFonts w:cs="Arial"/>
                <w:sz w:val="12"/>
                <w:szCs w:val="12"/>
              </w:rPr>
              <w:t> </w:t>
            </w:r>
          </w:p>
        </w:tc>
        <w:tc>
          <w:tcPr>
            <w:tcW w:w="2033" w:type="dxa"/>
            <w:tcBorders>
              <w:top w:val="nil"/>
              <w:left w:val="nil"/>
              <w:bottom w:val="nil"/>
              <w:right w:val="nil"/>
            </w:tcBorders>
            <w:shd w:val="clear" w:color="auto" w:fill="FFFFFF"/>
            <w:noWrap/>
            <w:vAlign w:val="bottom"/>
          </w:tcPr>
          <w:p w:rsidR="00CC0A76" w:rsidRPr="008523DB" w:rsidRDefault="00CC0A76" w:rsidP="00CC0A76">
            <w:pPr>
              <w:rPr>
                <w:rFonts w:cs="Arial"/>
                <w:sz w:val="12"/>
                <w:szCs w:val="12"/>
              </w:rPr>
            </w:pPr>
            <w:r w:rsidRPr="008523DB">
              <w:rPr>
                <w:rFonts w:cs="Arial"/>
                <w:sz w:val="12"/>
                <w:szCs w:val="12"/>
              </w:rPr>
              <w:t> </w:t>
            </w:r>
          </w:p>
        </w:tc>
        <w:tc>
          <w:tcPr>
            <w:tcW w:w="1360" w:type="dxa"/>
            <w:tcBorders>
              <w:top w:val="nil"/>
              <w:left w:val="nil"/>
              <w:bottom w:val="nil"/>
              <w:right w:val="nil"/>
            </w:tcBorders>
            <w:shd w:val="clear" w:color="auto" w:fill="FFFFFF"/>
            <w:noWrap/>
            <w:vAlign w:val="bottom"/>
          </w:tcPr>
          <w:p w:rsidR="00CC0A76" w:rsidRPr="008523DB" w:rsidRDefault="00CC0A76" w:rsidP="00CC0A76">
            <w:pPr>
              <w:jc w:val="center"/>
              <w:rPr>
                <w:rFonts w:cs="Arial"/>
                <w:sz w:val="12"/>
                <w:szCs w:val="12"/>
              </w:rPr>
            </w:pPr>
            <w:r w:rsidRPr="008523DB">
              <w:rPr>
                <w:rFonts w:cs="Arial"/>
                <w:sz w:val="12"/>
                <w:szCs w:val="12"/>
              </w:rPr>
              <w:t> </w:t>
            </w:r>
          </w:p>
        </w:tc>
        <w:tc>
          <w:tcPr>
            <w:tcW w:w="1000" w:type="dxa"/>
            <w:tcBorders>
              <w:top w:val="nil"/>
              <w:left w:val="nil"/>
              <w:bottom w:val="nil"/>
              <w:right w:val="nil"/>
            </w:tcBorders>
            <w:shd w:val="clear" w:color="auto" w:fill="auto"/>
            <w:noWrap/>
            <w:vAlign w:val="bottom"/>
          </w:tcPr>
          <w:p w:rsidR="00CC0A76" w:rsidRPr="008523DB" w:rsidRDefault="00CC0A76" w:rsidP="00CC0A76">
            <w:pPr>
              <w:jc w:val="center"/>
              <w:rPr>
                <w:rFonts w:cs="Arial"/>
                <w:b/>
                <w:bCs/>
                <w:sz w:val="12"/>
                <w:szCs w:val="12"/>
              </w:rPr>
            </w:pPr>
          </w:p>
        </w:tc>
        <w:tc>
          <w:tcPr>
            <w:tcW w:w="1320" w:type="dxa"/>
            <w:tcBorders>
              <w:top w:val="nil"/>
              <w:left w:val="nil"/>
              <w:bottom w:val="nil"/>
              <w:right w:val="nil"/>
            </w:tcBorders>
            <w:shd w:val="clear" w:color="auto" w:fill="FFFFFF"/>
            <w:noWrap/>
            <w:vAlign w:val="bottom"/>
          </w:tcPr>
          <w:p w:rsidR="00CC0A76" w:rsidRPr="008523DB" w:rsidRDefault="00CC0A76" w:rsidP="00CC0A76">
            <w:pPr>
              <w:jc w:val="center"/>
              <w:rPr>
                <w:rFonts w:cs="Arial"/>
                <w:sz w:val="12"/>
                <w:szCs w:val="12"/>
              </w:rPr>
            </w:pPr>
            <w:r w:rsidRPr="008523DB">
              <w:rPr>
                <w:rFonts w:cs="Arial"/>
                <w:sz w:val="12"/>
                <w:szCs w:val="12"/>
              </w:rPr>
              <w:t> </w:t>
            </w:r>
          </w:p>
        </w:tc>
        <w:tc>
          <w:tcPr>
            <w:tcW w:w="1000" w:type="dxa"/>
            <w:tcBorders>
              <w:top w:val="nil"/>
              <w:left w:val="nil"/>
              <w:bottom w:val="nil"/>
              <w:right w:val="nil"/>
            </w:tcBorders>
            <w:shd w:val="clear" w:color="auto" w:fill="auto"/>
            <w:noWrap/>
            <w:vAlign w:val="bottom"/>
          </w:tcPr>
          <w:p w:rsidR="00CC0A76" w:rsidRPr="008523DB" w:rsidRDefault="00CC0A76" w:rsidP="00CC0A76">
            <w:pPr>
              <w:jc w:val="center"/>
              <w:rPr>
                <w:rFonts w:cs="Arial"/>
                <w:b/>
                <w:bCs/>
                <w:sz w:val="12"/>
                <w:szCs w:val="12"/>
              </w:rPr>
            </w:pPr>
          </w:p>
        </w:tc>
        <w:tc>
          <w:tcPr>
            <w:tcW w:w="1120" w:type="dxa"/>
            <w:tcBorders>
              <w:top w:val="nil"/>
              <w:left w:val="nil"/>
              <w:bottom w:val="nil"/>
              <w:right w:val="nil"/>
            </w:tcBorders>
            <w:shd w:val="clear" w:color="auto" w:fill="auto"/>
            <w:noWrap/>
            <w:vAlign w:val="bottom"/>
          </w:tcPr>
          <w:p w:rsidR="00CC0A76" w:rsidRPr="008523DB" w:rsidRDefault="00CC0A76" w:rsidP="00CC0A76">
            <w:pPr>
              <w:jc w:val="center"/>
              <w:rPr>
                <w:rFonts w:cs="Arial"/>
                <w:sz w:val="12"/>
                <w:szCs w:val="12"/>
              </w:rPr>
            </w:pPr>
          </w:p>
        </w:tc>
        <w:tc>
          <w:tcPr>
            <w:tcW w:w="760" w:type="dxa"/>
            <w:tcBorders>
              <w:top w:val="nil"/>
              <w:left w:val="nil"/>
              <w:bottom w:val="nil"/>
              <w:right w:val="nil"/>
            </w:tcBorders>
            <w:shd w:val="clear" w:color="auto" w:fill="auto"/>
            <w:noWrap/>
            <w:vAlign w:val="bottom"/>
          </w:tcPr>
          <w:p w:rsidR="00CC0A76" w:rsidRPr="008523DB" w:rsidRDefault="00CC0A76" w:rsidP="00CC0A76">
            <w:pPr>
              <w:jc w:val="center"/>
              <w:rPr>
                <w:rFonts w:cs="Arial"/>
                <w:b/>
                <w:bCs/>
                <w:sz w:val="12"/>
                <w:szCs w:val="12"/>
              </w:rPr>
            </w:pPr>
          </w:p>
        </w:tc>
        <w:tc>
          <w:tcPr>
            <w:tcW w:w="980" w:type="dxa"/>
            <w:tcBorders>
              <w:top w:val="nil"/>
              <w:left w:val="nil"/>
              <w:bottom w:val="nil"/>
              <w:right w:val="nil"/>
            </w:tcBorders>
            <w:shd w:val="clear" w:color="auto" w:fill="auto"/>
            <w:noWrap/>
            <w:vAlign w:val="bottom"/>
          </w:tcPr>
          <w:p w:rsidR="00CC0A76" w:rsidRPr="008523DB" w:rsidRDefault="00CC0A76" w:rsidP="00CC0A76">
            <w:pPr>
              <w:jc w:val="center"/>
              <w:rPr>
                <w:rFonts w:cs="Arial"/>
                <w:b/>
                <w:bCs/>
                <w:sz w:val="12"/>
                <w:szCs w:val="12"/>
              </w:rPr>
            </w:pPr>
          </w:p>
        </w:tc>
        <w:tc>
          <w:tcPr>
            <w:tcW w:w="740" w:type="dxa"/>
            <w:tcBorders>
              <w:top w:val="nil"/>
              <w:left w:val="nil"/>
              <w:bottom w:val="nil"/>
              <w:right w:val="nil"/>
            </w:tcBorders>
            <w:shd w:val="clear" w:color="auto" w:fill="auto"/>
            <w:noWrap/>
            <w:vAlign w:val="bottom"/>
          </w:tcPr>
          <w:p w:rsidR="00CC0A76" w:rsidRPr="008523DB" w:rsidRDefault="00CC0A76" w:rsidP="00CC0A76">
            <w:pPr>
              <w:jc w:val="center"/>
              <w:rPr>
                <w:rFonts w:cs="Arial"/>
                <w:b/>
                <w:bCs/>
                <w:sz w:val="12"/>
                <w:szCs w:val="12"/>
              </w:rPr>
            </w:pPr>
          </w:p>
        </w:tc>
      </w:tr>
      <w:tr w:rsidR="00CC0A76" w:rsidRPr="00CC0A76" w:rsidTr="00CC0A76">
        <w:trPr>
          <w:trHeight w:val="255"/>
        </w:trPr>
        <w:tc>
          <w:tcPr>
            <w:tcW w:w="2116" w:type="dxa"/>
            <w:tcBorders>
              <w:top w:val="nil"/>
              <w:left w:val="nil"/>
              <w:bottom w:val="nil"/>
              <w:right w:val="nil"/>
            </w:tcBorders>
            <w:shd w:val="clear" w:color="auto" w:fill="auto"/>
            <w:noWrap/>
            <w:vAlign w:val="bottom"/>
          </w:tcPr>
          <w:p w:rsidR="00CC0A76" w:rsidRPr="00CC0A76" w:rsidRDefault="00CC0A76" w:rsidP="00CC0A76">
            <w:pPr>
              <w:rPr>
                <w:rFonts w:cs="Arial"/>
                <w:sz w:val="16"/>
                <w:szCs w:val="16"/>
              </w:rPr>
            </w:pPr>
          </w:p>
        </w:tc>
        <w:tc>
          <w:tcPr>
            <w:tcW w:w="272" w:type="dxa"/>
            <w:tcBorders>
              <w:top w:val="nil"/>
              <w:left w:val="nil"/>
              <w:bottom w:val="nil"/>
              <w:right w:val="nil"/>
            </w:tcBorders>
            <w:shd w:val="clear" w:color="auto" w:fill="auto"/>
            <w:noWrap/>
            <w:vAlign w:val="bottom"/>
          </w:tcPr>
          <w:p w:rsidR="00CC0A76" w:rsidRPr="00CC0A76" w:rsidRDefault="00CC0A76" w:rsidP="00CC0A76">
            <w:pPr>
              <w:rPr>
                <w:rFonts w:cs="Arial"/>
                <w:sz w:val="16"/>
                <w:szCs w:val="16"/>
              </w:rPr>
            </w:pPr>
          </w:p>
        </w:tc>
        <w:tc>
          <w:tcPr>
            <w:tcW w:w="2117" w:type="dxa"/>
            <w:tcBorders>
              <w:top w:val="nil"/>
              <w:left w:val="nil"/>
              <w:bottom w:val="nil"/>
              <w:right w:val="nil"/>
            </w:tcBorders>
            <w:shd w:val="clear" w:color="auto" w:fill="auto"/>
            <w:noWrap/>
            <w:vAlign w:val="bottom"/>
          </w:tcPr>
          <w:p w:rsidR="00CC0A76" w:rsidRPr="00CC0A76" w:rsidRDefault="00CC0A76" w:rsidP="00CC0A76">
            <w:pPr>
              <w:rPr>
                <w:rFonts w:cs="Arial"/>
                <w:b/>
                <w:bCs/>
                <w:sz w:val="16"/>
                <w:szCs w:val="16"/>
              </w:rPr>
            </w:pPr>
            <w:r w:rsidRPr="00CC0A76">
              <w:rPr>
                <w:rFonts w:cs="Arial"/>
                <w:b/>
                <w:bCs/>
                <w:sz w:val="16"/>
                <w:szCs w:val="16"/>
              </w:rPr>
              <w:t>TOTAL</w:t>
            </w:r>
          </w:p>
        </w:tc>
        <w:tc>
          <w:tcPr>
            <w:tcW w:w="2033" w:type="dxa"/>
            <w:tcBorders>
              <w:top w:val="nil"/>
              <w:left w:val="nil"/>
              <w:bottom w:val="nil"/>
              <w:right w:val="nil"/>
            </w:tcBorders>
            <w:shd w:val="clear" w:color="auto" w:fill="auto"/>
            <w:noWrap/>
            <w:vAlign w:val="bottom"/>
          </w:tcPr>
          <w:p w:rsidR="00CC0A76" w:rsidRPr="00CC0A76" w:rsidRDefault="00CC0A76" w:rsidP="00CC0A76">
            <w:pPr>
              <w:rPr>
                <w:rFonts w:cs="Arial"/>
                <w:b/>
                <w:bCs/>
                <w:color w:val="FF0000"/>
                <w:sz w:val="16"/>
                <w:szCs w:val="16"/>
              </w:rPr>
            </w:pPr>
          </w:p>
        </w:tc>
        <w:tc>
          <w:tcPr>
            <w:tcW w:w="1360" w:type="dxa"/>
            <w:tcBorders>
              <w:top w:val="nil"/>
              <w:left w:val="nil"/>
              <w:bottom w:val="nil"/>
              <w:right w:val="nil"/>
            </w:tcBorders>
            <w:shd w:val="clear" w:color="auto" w:fill="FFFFFF"/>
            <w:noWrap/>
            <w:vAlign w:val="bottom"/>
          </w:tcPr>
          <w:p w:rsidR="00CC0A76" w:rsidRPr="00CC0A76" w:rsidRDefault="00CC0A76" w:rsidP="00CC0A76">
            <w:pPr>
              <w:jc w:val="center"/>
              <w:rPr>
                <w:rFonts w:cs="Arial"/>
                <w:b/>
                <w:bCs/>
                <w:sz w:val="16"/>
                <w:szCs w:val="16"/>
              </w:rPr>
            </w:pPr>
            <w:r w:rsidRPr="00CC0A76">
              <w:rPr>
                <w:rFonts w:cs="Arial"/>
                <w:b/>
                <w:bCs/>
                <w:sz w:val="16"/>
                <w:szCs w:val="16"/>
              </w:rPr>
              <w:t>19,667</w:t>
            </w:r>
          </w:p>
        </w:tc>
        <w:tc>
          <w:tcPr>
            <w:tcW w:w="1000" w:type="dxa"/>
            <w:tcBorders>
              <w:top w:val="nil"/>
              <w:left w:val="nil"/>
              <w:bottom w:val="nil"/>
              <w:right w:val="nil"/>
            </w:tcBorders>
            <w:shd w:val="clear" w:color="auto" w:fill="auto"/>
            <w:noWrap/>
            <w:vAlign w:val="bottom"/>
          </w:tcPr>
          <w:p w:rsidR="00CC0A76" w:rsidRPr="00CC0A76" w:rsidRDefault="00CC0A76" w:rsidP="00CC0A76">
            <w:pPr>
              <w:jc w:val="center"/>
              <w:rPr>
                <w:rFonts w:cs="Arial"/>
                <w:b/>
                <w:bCs/>
                <w:sz w:val="16"/>
                <w:szCs w:val="16"/>
              </w:rPr>
            </w:pPr>
            <w:r w:rsidRPr="00CC0A76">
              <w:rPr>
                <w:rFonts w:cs="Arial"/>
                <w:b/>
                <w:bCs/>
                <w:sz w:val="16"/>
                <w:szCs w:val="16"/>
              </w:rPr>
              <w:t>100</w:t>
            </w:r>
          </w:p>
        </w:tc>
        <w:tc>
          <w:tcPr>
            <w:tcW w:w="1320" w:type="dxa"/>
            <w:tcBorders>
              <w:top w:val="nil"/>
              <w:left w:val="nil"/>
              <w:bottom w:val="nil"/>
              <w:right w:val="nil"/>
            </w:tcBorders>
            <w:shd w:val="clear" w:color="auto" w:fill="FFFFFF"/>
            <w:noWrap/>
            <w:vAlign w:val="bottom"/>
          </w:tcPr>
          <w:p w:rsidR="00CC0A76" w:rsidRPr="00CC0A76" w:rsidRDefault="00CC0A76" w:rsidP="00CC0A76">
            <w:pPr>
              <w:jc w:val="center"/>
              <w:rPr>
                <w:rFonts w:cs="Arial"/>
                <w:b/>
                <w:bCs/>
                <w:sz w:val="16"/>
                <w:szCs w:val="16"/>
              </w:rPr>
            </w:pPr>
            <w:r w:rsidRPr="00CC0A76">
              <w:rPr>
                <w:rFonts w:cs="Arial"/>
                <w:b/>
                <w:bCs/>
                <w:sz w:val="16"/>
                <w:szCs w:val="16"/>
              </w:rPr>
              <w:t>19,796</w:t>
            </w:r>
          </w:p>
        </w:tc>
        <w:tc>
          <w:tcPr>
            <w:tcW w:w="1000" w:type="dxa"/>
            <w:tcBorders>
              <w:top w:val="nil"/>
              <w:left w:val="nil"/>
              <w:bottom w:val="nil"/>
              <w:right w:val="nil"/>
            </w:tcBorders>
            <w:shd w:val="clear" w:color="auto" w:fill="auto"/>
            <w:noWrap/>
            <w:vAlign w:val="bottom"/>
          </w:tcPr>
          <w:p w:rsidR="00CC0A76" w:rsidRPr="00CC0A76" w:rsidRDefault="00CC0A76" w:rsidP="00CC0A76">
            <w:pPr>
              <w:jc w:val="center"/>
              <w:rPr>
                <w:rFonts w:cs="Arial"/>
                <w:b/>
                <w:bCs/>
                <w:sz w:val="16"/>
                <w:szCs w:val="16"/>
              </w:rPr>
            </w:pPr>
            <w:r w:rsidRPr="00CC0A76">
              <w:rPr>
                <w:rFonts w:cs="Arial"/>
                <w:b/>
                <w:bCs/>
                <w:sz w:val="16"/>
                <w:szCs w:val="16"/>
              </w:rPr>
              <w:t>100</w:t>
            </w:r>
          </w:p>
        </w:tc>
        <w:tc>
          <w:tcPr>
            <w:tcW w:w="1120" w:type="dxa"/>
            <w:tcBorders>
              <w:top w:val="nil"/>
              <w:left w:val="nil"/>
              <w:bottom w:val="nil"/>
              <w:right w:val="nil"/>
            </w:tcBorders>
            <w:shd w:val="clear" w:color="auto" w:fill="auto"/>
            <w:noWrap/>
            <w:vAlign w:val="bottom"/>
          </w:tcPr>
          <w:p w:rsidR="00CC0A76" w:rsidRPr="00CC0A76" w:rsidRDefault="00CC0A76" w:rsidP="00CC0A76">
            <w:pPr>
              <w:jc w:val="center"/>
              <w:rPr>
                <w:rFonts w:cs="Arial"/>
                <w:b/>
                <w:bCs/>
                <w:sz w:val="16"/>
                <w:szCs w:val="16"/>
              </w:rPr>
            </w:pPr>
            <w:r w:rsidRPr="00CC0A76">
              <w:rPr>
                <w:rFonts w:cs="Arial"/>
                <w:b/>
                <w:bCs/>
                <w:sz w:val="16"/>
                <w:szCs w:val="16"/>
              </w:rPr>
              <w:t>46,850</w:t>
            </w:r>
          </w:p>
        </w:tc>
        <w:tc>
          <w:tcPr>
            <w:tcW w:w="760" w:type="dxa"/>
            <w:tcBorders>
              <w:top w:val="nil"/>
              <w:left w:val="nil"/>
              <w:bottom w:val="nil"/>
              <w:right w:val="nil"/>
            </w:tcBorders>
            <w:shd w:val="clear" w:color="auto" w:fill="auto"/>
            <w:noWrap/>
            <w:vAlign w:val="bottom"/>
          </w:tcPr>
          <w:p w:rsidR="00CC0A76" w:rsidRPr="00CC0A76" w:rsidRDefault="00CC0A76" w:rsidP="00CC0A76">
            <w:pPr>
              <w:jc w:val="center"/>
              <w:rPr>
                <w:rFonts w:cs="Arial"/>
                <w:b/>
                <w:bCs/>
                <w:sz w:val="16"/>
                <w:szCs w:val="16"/>
              </w:rPr>
            </w:pPr>
            <w:r w:rsidRPr="00CC0A76">
              <w:rPr>
                <w:rFonts w:cs="Arial"/>
                <w:b/>
                <w:bCs/>
                <w:sz w:val="16"/>
                <w:szCs w:val="16"/>
              </w:rPr>
              <w:t>100</w:t>
            </w:r>
          </w:p>
        </w:tc>
        <w:tc>
          <w:tcPr>
            <w:tcW w:w="980" w:type="dxa"/>
            <w:tcBorders>
              <w:top w:val="nil"/>
              <w:left w:val="nil"/>
              <w:bottom w:val="nil"/>
              <w:right w:val="nil"/>
            </w:tcBorders>
            <w:shd w:val="clear" w:color="auto" w:fill="auto"/>
            <w:noWrap/>
            <w:vAlign w:val="bottom"/>
          </w:tcPr>
          <w:p w:rsidR="00CC0A76" w:rsidRPr="00CC0A76" w:rsidRDefault="00CC0A76" w:rsidP="00CC0A76">
            <w:pPr>
              <w:jc w:val="center"/>
              <w:rPr>
                <w:rFonts w:cs="Arial"/>
                <w:b/>
                <w:bCs/>
                <w:sz w:val="16"/>
                <w:szCs w:val="16"/>
              </w:rPr>
            </w:pPr>
            <w:r w:rsidRPr="00CC0A76">
              <w:rPr>
                <w:rFonts w:cs="Arial"/>
                <w:b/>
                <w:bCs/>
                <w:sz w:val="16"/>
                <w:szCs w:val="16"/>
              </w:rPr>
              <w:t>86,313</w:t>
            </w:r>
          </w:p>
        </w:tc>
        <w:tc>
          <w:tcPr>
            <w:tcW w:w="740" w:type="dxa"/>
            <w:tcBorders>
              <w:top w:val="nil"/>
              <w:left w:val="nil"/>
              <w:bottom w:val="nil"/>
              <w:right w:val="nil"/>
            </w:tcBorders>
            <w:shd w:val="clear" w:color="auto" w:fill="auto"/>
            <w:noWrap/>
            <w:vAlign w:val="bottom"/>
          </w:tcPr>
          <w:p w:rsidR="00CC0A76" w:rsidRPr="00CC0A76" w:rsidRDefault="00CC0A76" w:rsidP="00CC0A76">
            <w:pPr>
              <w:jc w:val="center"/>
              <w:rPr>
                <w:rFonts w:cs="Arial"/>
                <w:b/>
                <w:bCs/>
                <w:sz w:val="16"/>
                <w:szCs w:val="16"/>
              </w:rPr>
            </w:pPr>
            <w:r w:rsidRPr="00CC0A76">
              <w:rPr>
                <w:rFonts w:cs="Arial"/>
                <w:b/>
                <w:bCs/>
                <w:sz w:val="16"/>
                <w:szCs w:val="16"/>
              </w:rPr>
              <w:t>100</w:t>
            </w:r>
          </w:p>
        </w:tc>
      </w:tr>
    </w:tbl>
    <w:p w:rsidR="00CC0A76" w:rsidRPr="00780461" w:rsidRDefault="00CC0A76" w:rsidP="00CC0A76">
      <w:pPr>
        <w:ind w:left="720" w:hanging="720"/>
        <w:rPr>
          <w:sz w:val="20"/>
        </w:rPr>
      </w:pPr>
    </w:p>
    <w:p w:rsidR="00614845" w:rsidRDefault="00614845" w:rsidP="009A5B7F">
      <w:pPr>
        <w:ind w:left="720" w:hanging="720"/>
        <w:rPr>
          <w:szCs w:val="24"/>
        </w:rPr>
        <w:sectPr w:rsidR="00614845" w:rsidSect="00780461">
          <w:pgSz w:w="16838" w:h="11906" w:orient="landscape" w:code="9"/>
          <w:pgMar w:top="284" w:right="253" w:bottom="284" w:left="709" w:header="720" w:footer="290" w:gutter="0"/>
          <w:paperSrc w:first="4" w:other="4"/>
          <w:cols w:space="720"/>
        </w:sectPr>
      </w:pPr>
    </w:p>
    <w:tbl>
      <w:tblPr>
        <w:tblW w:w="9559" w:type="dxa"/>
        <w:tblInd w:w="93" w:type="dxa"/>
        <w:tblLook w:val="0000"/>
      </w:tblPr>
      <w:tblGrid>
        <w:gridCol w:w="9559"/>
      </w:tblGrid>
      <w:tr w:rsidR="00BC4F24" w:rsidRPr="00614845" w:rsidTr="008523DB">
        <w:trPr>
          <w:trHeight w:val="315"/>
        </w:trPr>
        <w:tc>
          <w:tcPr>
            <w:tcW w:w="9559" w:type="dxa"/>
            <w:tcBorders>
              <w:top w:val="nil"/>
              <w:left w:val="nil"/>
              <w:bottom w:val="nil"/>
              <w:right w:val="nil"/>
            </w:tcBorders>
            <w:shd w:val="clear" w:color="auto" w:fill="auto"/>
            <w:noWrap/>
            <w:vAlign w:val="bottom"/>
          </w:tcPr>
          <w:p w:rsidR="00BC4F24" w:rsidRPr="00BC4F24" w:rsidRDefault="00BC4F24" w:rsidP="00BC4F24">
            <w:pPr>
              <w:jc w:val="right"/>
              <w:rPr>
                <w:rFonts w:cs="Arial"/>
                <w:bCs/>
                <w:szCs w:val="24"/>
              </w:rPr>
            </w:pPr>
            <w:r w:rsidRPr="00BC4F24">
              <w:rPr>
                <w:rFonts w:cs="Arial"/>
                <w:bCs/>
                <w:szCs w:val="24"/>
              </w:rPr>
              <w:lastRenderedPageBreak/>
              <w:t>Appendix 2</w:t>
            </w:r>
          </w:p>
        </w:tc>
      </w:tr>
      <w:tr w:rsidR="00614845" w:rsidRPr="00614845" w:rsidTr="008523DB">
        <w:trPr>
          <w:trHeight w:val="315"/>
        </w:trPr>
        <w:tc>
          <w:tcPr>
            <w:tcW w:w="9559" w:type="dxa"/>
            <w:tcBorders>
              <w:top w:val="nil"/>
              <w:left w:val="nil"/>
              <w:bottom w:val="nil"/>
              <w:right w:val="nil"/>
            </w:tcBorders>
            <w:shd w:val="clear" w:color="auto" w:fill="auto"/>
            <w:noWrap/>
            <w:vAlign w:val="bottom"/>
          </w:tcPr>
          <w:p w:rsidR="00614845" w:rsidRPr="008523DB" w:rsidRDefault="00614845" w:rsidP="00614845">
            <w:pPr>
              <w:rPr>
                <w:rFonts w:cs="Arial"/>
                <w:b/>
                <w:bCs/>
                <w:szCs w:val="24"/>
                <w:u w:val="single"/>
              </w:rPr>
            </w:pPr>
            <w:r w:rsidRPr="008523DB">
              <w:rPr>
                <w:rFonts w:cs="Arial"/>
                <w:b/>
                <w:bCs/>
                <w:szCs w:val="24"/>
                <w:u w:val="single"/>
              </w:rPr>
              <w:t>TOTAL RISK PER COUNTERPARTY AS AT 31 DECEMBER 20</w:t>
            </w:r>
            <w:r w:rsidR="00DC2BE5" w:rsidRPr="008523DB">
              <w:rPr>
                <w:rFonts w:cs="Arial"/>
                <w:b/>
                <w:bCs/>
                <w:szCs w:val="24"/>
                <w:u w:val="single"/>
              </w:rPr>
              <w:t>09</w:t>
            </w:r>
          </w:p>
        </w:tc>
      </w:tr>
      <w:tr w:rsidR="008523DB" w:rsidRPr="00614845" w:rsidTr="008523DB">
        <w:trPr>
          <w:trHeight w:val="315"/>
        </w:trPr>
        <w:tc>
          <w:tcPr>
            <w:tcW w:w="9559" w:type="dxa"/>
            <w:tcBorders>
              <w:top w:val="nil"/>
              <w:left w:val="nil"/>
              <w:bottom w:val="nil"/>
              <w:right w:val="nil"/>
            </w:tcBorders>
            <w:shd w:val="clear" w:color="auto" w:fill="auto"/>
            <w:noWrap/>
            <w:vAlign w:val="bottom"/>
          </w:tcPr>
          <w:tbl>
            <w:tblPr>
              <w:tblW w:w="9307" w:type="dxa"/>
              <w:tblLook w:val="0000"/>
            </w:tblPr>
            <w:tblGrid>
              <w:gridCol w:w="2601"/>
              <w:gridCol w:w="1275"/>
              <w:gridCol w:w="1640"/>
              <w:gridCol w:w="1904"/>
              <w:gridCol w:w="567"/>
              <w:gridCol w:w="1320"/>
            </w:tblGrid>
            <w:tr w:rsidR="008523DB" w:rsidRPr="008523DB" w:rsidTr="008523DB">
              <w:trPr>
                <w:trHeight w:val="315"/>
              </w:trPr>
              <w:tc>
                <w:tcPr>
                  <w:tcW w:w="2601" w:type="dxa"/>
                  <w:tcBorders>
                    <w:top w:val="nil"/>
                    <w:left w:val="nil"/>
                    <w:bottom w:val="nil"/>
                    <w:right w:val="nil"/>
                  </w:tcBorders>
                  <w:shd w:val="clear" w:color="auto" w:fill="auto"/>
                  <w:noWrap/>
                  <w:vAlign w:val="bottom"/>
                </w:tcPr>
                <w:p w:rsidR="008523DB" w:rsidRPr="008523DB" w:rsidRDefault="008523DB" w:rsidP="008523DB">
                  <w:pPr>
                    <w:rPr>
                      <w:rFonts w:cs="Arial"/>
                      <w:szCs w:val="24"/>
                    </w:rPr>
                  </w:pPr>
                </w:p>
              </w:tc>
              <w:tc>
                <w:tcPr>
                  <w:tcW w:w="1275" w:type="dxa"/>
                  <w:tcBorders>
                    <w:top w:val="nil"/>
                    <w:left w:val="nil"/>
                    <w:bottom w:val="nil"/>
                    <w:right w:val="nil"/>
                  </w:tcBorders>
                  <w:shd w:val="clear" w:color="auto" w:fill="auto"/>
                  <w:noWrap/>
                  <w:vAlign w:val="bottom"/>
                </w:tcPr>
                <w:p w:rsidR="008523DB" w:rsidRPr="008523DB" w:rsidRDefault="008523DB" w:rsidP="008523DB">
                  <w:pPr>
                    <w:rPr>
                      <w:rFonts w:cs="Arial"/>
                      <w:szCs w:val="24"/>
                    </w:rPr>
                  </w:pPr>
                </w:p>
              </w:tc>
              <w:tc>
                <w:tcPr>
                  <w:tcW w:w="1640" w:type="dxa"/>
                  <w:tcBorders>
                    <w:top w:val="nil"/>
                    <w:left w:val="nil"/>
                    <w:bottom w:val="nil"/>
                    <w:right w:val="nil"/>
                  </w:tcBorders>
                  <w:shd w:val="clear" w:color="auto" w:fill="auto"/>
                  <w:noWrap/>
                  <w:vAlign w:val="bottom"/>
                </w:tcPr>
                <w:p w:rsidR="008523DB" w:rsidRPr="008523DB" w:rsidRDefault="008523DB" w:rsidP="008523DB">
                  <w:pPr>
                    <w:rPr>
                      <w:rFonts w:cs="Arial"/>
                      <w:b/>
                      <w:bCs/>
                      <w:szCs w:val="24"/>
                    </w:rPr>
                  </w:pPr>
                  <w:r w:rsidRPr="008523DB">
                    <w:rPr>
                      <w:rFonts w:cs="Arial"/>
                      <w:b/>
                      <w:bCs/>
                      <w:szCs w:val="24"/>
                    </w:rPr>
                    <w:t>CREDIT</w:t>
                  </w:r>
                </w:p>
              </w:tc>
              <w:tc>
                <w:tcPr>
                  <w:tcW w:w="1904" w:type="dxa"/>
                  <w:tcBorders>
                    <w:top w:val="nil"/>
                    <w:left w:val="nil"/>
                    <w:bottom w:val="nil"/>
                    <w:right w:val="nil"/>
                  </w:tcBorders>
                  <w:shd w:val="clear" w:color="auto" w:fill="auto"/>
                  <w:noWrap/>
                  <w:vAlign w:val="bottom"/>
                </w:tcPr>
                <w:p w:rsidR="008523DB" w:rsidRPr="008523DB" w:rsidRDefault="008523DB" w:rsidP="008523DB">
                  <w:pPr>
                    <w:rPr>
                      <w:rFonts w:cs="Arial"/>
                      <w:szCs w:val="24"/>
                    </w:rPr>
                  </w:pPr>
                </w:p>
              </w:tc>
              <w:tc>
                <w:tcPr>
                  <w:tcW w:w="567" w:type="dxa"/>
                  <w:tcBorders>
                    <w:top w:val="nil"/>
                    <w:left w:val="nil"/>
                    <w:bottom w:val="nil"/>
                    <w:right w:val="nil"/>
                  </w:tcBorders>
                  <w:shd w:val="clear" w:color="auto" w:fill="auto"/>
                  <w:noWrap/>
                  <w:vAlign w:val="bottom"/>
                </w:tcPr>
                <w:p w:rsidR="008523DB" w:rsidRPr="008523DB" w:rsidRDefault="008523DB" w:rsidP="008523DB">
                  <w:pPr>
                    <w:rPr>
                      <w:rFonts w:cs="Arial"/>
                      <w:szCs w:val="24"/>
                    </w:rPr>
                  </w:pPr>
                </w:p>
              </w:tc>
              <w:tc>
                <w:tcPr>
                  <w:tcW w:w="1320" w:type="dxa"/>
                  <w:tcBorders>
                    <w:top w:val="nil"/>
                    <w:left w:val="nil"/>
                    <w:bottom w:val="nil"/>
                    <w:right w:val="nil"/>
                  </w:tcBorders>
                  <w:shd w:val="clear" w:color="auto" w:fill="auto"/>
                  <w:noWrap/>
                  <w:vAlign w:val="bottom"/>
                </w:tcPr>
                <w:p w:rsidR="008523DB" w:rsidRPr="008523DB" w:rsidRDefault="008523DB" w:rsidP="008523DB">
                  <w:pPr>
                    <w:jc w:val="center"/>
                    <w:rPr>
                      <w:rFonts w:cs="Arial"/>
                      <w:b/>
                      <w:bCs/>
                      <w:szCs w:val="24"/>
                    </w:rPr>
                  </w:pPr>
                  <w:r w:rsidRPr="008523DB">
                    <w:rPr>
                      <w:rFonts w:cs="Arial"/>
                      <w:b/>
                      <w:bCs/>
                      <w:szCs w:val="24"/>
                    </w:rPr>
                    <w:t>TOTAL</w:t>
                  </w:r>
                </w:p>
              </w:tc>
            </w:tr>
            <w:tr w:rsidR="008523DB" w:rsidRPr="008523DB" w:rsidTr="008523DB">
              <w:trPr>
                <w:trHeight w:val="315"/>
              </w:trPr>
              <w:tc>
                <w:tcPr>
                  <w:tcW w:w="2601" w:type="dxa"/>
                  <w:tcBorders>
                    <w:top w:val="nil"/>
                    <w:left w:val="nil"/>
                    <w:bottom w:val="nil"/>
                    <w:right w:val="nil"/>
                  </w:tcBorders>
                  <w:shd w:val="clear" w:color="auto" w:fill="auto"/>
                  <w:noWrap/>
                  <w:vAlign w:val="bottom"/>
                </w:tcPr>
                <w:p w:rsidR="008523DB" w:rsidRPr="008523DB" w:rsidRDefault="008523DB" w:rsidP="008523DB">
                  <w:pPr>
                    <w:rPr>
                      <w:rFonts w:cs="Arial"/>
                      <w:szCs w:val="24"/>
                    </w:rPr>
                  </w:pPr>
                </w:p>
              </w:tc>
              <w:tc>
                <w:tcPr>
                  <w:tcW w:w="1275" w:type="dxa"/>
                  <w:tcBorders>
                    <w:top w:val="nil"/>
                    <w:left w:val="nil"/>
                    <w:bottom w:val="nil"/>
                    <w:right w:val="nil"/>
                  </w:tcBorders>
                  <w:shd w:val="clear" w:color="auto" w:fill="auto"/>
                  <w:noWrap/>
                  <w:vAlign w:val="bottom"/>
                </w:tcPr>
                <w:p w:rsidR="008523DB" w:rsidRPr="008523DB" w:rsidRDefault="008523DB" w:rsidP="008523DB">
                  <w:pPr>
                    <w:rPr>
                      <w:rFonts w:cs="Arial"/>
                      <w:szCs w:val="24"/>
                    </w:rPr>
                  </w:pPr>
                </w:p>
              </w:tc>
              <w:tc>
                <w:tcPr>
                  <w:tcW w:w="1640" w:type="dxa"/>
                  <w:tcBorders>
                    <w:top w:val="nil"/>
                    <w:left w:val="nil"/>
                    <w:bottom w:val="nil"/>
                    <w:right w:val="nil"/>
                  </w:tcBorders>
                  <w:shd w:val="clear" w:color="auto" w:fill="auto"/>
                  <w:noWrap/>
                  <w:vAlign w:val="bottom"/>
                </w:tcPr>
                <w:p w:rsidR="008523DB" w:rsidRPr="008523DB" w:rsidRDefault="008523DB" w:rsidP="008523DB">
                  <w:pPr>
                    <w:rPr>
                      <w:rFonts w:cs="Arial"/>
                      <w:b/>
                      <w:bCs/>
                      <w:szCs w:val="24"/>
                    </w:rPr>
                  </w:pPr>
                  <w:r w:rsidRPr="008523DB">
                    <w:rPr>
                      <w:rFonts w:cs="Arial"/>
                      <w:b/>
                      <w:bCs/>
                      <w:szCs w:val="24"/>
                    </w:rPr>
                    <w:t>RATING</w:t>
                  </w:r>
                </w:p>
              </w:tc>
              <w:tc>
                <w:tcPr>
                  <w:tcW w:w="1904" w:type="dxa"/>
                  <w:tcBorders>
                    <w:top w:val="nil"/>
                    <w:left w:val="nil"/>
                    <w:bottom w:val="nil"/>
                    <w:right w:val="nil"/>
                  </w:tcBorders>
                  <w:shd w:val="clear" w:color="auto" w:fill="auto"/>
                  <w:noWrap/>
                  <w:vAlign w:val="bottom"/>
                </w:tcPr>
                <w:p w:rsidR="008523DB" w:rsidRPr="008523DB" w:rsidRDefault="008523DB" w:rsidP="008523DB">
                  <w:pPr>
                    <w:rPr>
                      <w:rFonts w:cs="Arial"/>
                      <w:b/>
                      <w:bCs/>
                      <w:szCs w:val="24"/>
                    </w:rPr>
                  </w:pPr>
                </w:p>
              </w:tc>
              <w:tc>
                <w:tcPr>
                  <w:tcW w:w="567" w:type="dxa"/>
                  <w:tcBorders>
                    <w:top w:val="nil"/>
                    <w:left w:val="nil"/>
                    <w:bottom w:val="nil"/>
                    <w:right w:val="nil"/>
                  </w:tcBorders>
                  <w:shd w:val="clear" w:color="auto" w:fill="auto"/>
                  <w:noWrap/>
                  <w:vAlign w:val="bottom"/>
                </w:tcPr>
                <w:p w:rsidR="008523DB" w:rsidRPr="008523DB" w:rsidRDefault="008523DB" w:rsidP="008523DB">
                  <w:pPr>
                    <w:rPr>
                      <w:rFonts w:cs="Arial"/>
                      <w:b/>
                      <w:bCs/>
                      <w:szCs w:val="24"/>
                    </w:rPr>
                  </w:pPr>
                </w:p>
              </w:tc>
              <w:tc>
                <w:tcPr>
                  <w:tcW w:w="1320" w:type="dxa"/>
                  <w:tcBorders>
                    <w:top w:val="nil"/>
                    <w:left w:val="nil"/>
                    <w:bottom w:val="nil"/>
                    <w:right w:val="nil"/>
                  </w:tcBorders>
                  <w:shd w:val="clear" w:color="auto" w:fill="auto"/>
                  <w:noWrap/>
                  <w:vAlign w:val="bottom"/>
                </w:tcPr>
                <w:p w:rsidR="008523DB" w:rsidRPr="008523DB" w:rsidRDefault="008523DB" w:rsidP="008523DB">
                  <w:pPr>
                    <w:jc w:val="center"/>
                    <w:rPr>
                      <w:rFonts w:cs="Arial"/>
                      <w:b/>
                      <w:bCs/>
                      <w:szCs w:val="24"/>
                    </w:rPr>
                  </w:pPr>
                  <w:r w:rsidRPr="008523DB">
                    <w:rPr>
                      <w:rFonts w:cs="Arial"/>
                      <w:b/>
                      <w:bCs/>
                      <w:szCs w:val="24"/>
                    </w:rPr>
                    <w:t>£'000'S</w:t>
                  </w:r>
                </w:p>
              </w:tc>
            </w:tr>
            <w:tr w:rsidR="008523DB" w:rsidRPr="008523DB" w:rsidTr="008523DB">
              <w:trPr>
                <w:trHeight w:val="315"/>
              </w:trPr>
              <w:tc>
                <w:tcPr>
                  <w:tcW w:w="2601" w:type="dxa"/>
                  <w:tcBorders>
                    <w:top w:val="nil"/>
                    <w:left w:val="nil"/>
                    <w:bottom w:val="nil"/>
                    <w:right w:val="nil"/>
                  </w:tcBorders>
                  <w:shd w:val="clear" w:color="auto" w:fill="auto"/>
                  <w:noWrap/>
                  <w:vAlign w:val="bottom"/>
                </w:tcPr>
                <w:p w:rsidR="008523DB" w:rsidRPr="008523DB" w:rsidRDefault="008523DB" w:rsidP="008523DB">
                  <w:pPr>
                    <w:rPr>
                      <w:rFonts w:cs="Arial"/>
                      <w:szCs w:val="24"/>
                    </w:rPr>
                  </w:pPr>
                </w:p>
              </w:tc>
              <w:tc>
                <w:tcPr>
                  <w:tcW w:w="1275" w:type="dxa"/>
                  <w:tcBorders>
                    <w:top w:val="nil"/>
                    <w:left w:val="nil"/>
                    <w:bottom w:val="nil"/>
                    <w:right w:val="nil"/>
                  </w:tcBorders>
                  <w:shd w:val="clear" w:color="auto" w:fill="auto"/>
                  <w:noWrap/>
                  <w:vAlign w:val="bottom"/>
                </w:tcPr>
                <w:p w:rsidR="008523DB" w:rsidRPr="008523DB" w:rsidRDefault="008523DB" w:rsidP="008523DB">
                  <w:pPr>
                    <w:rPr>
                      <w:rFonts w:cs="Arial"/>
                      <w:szCs w:val="24"/>
                    </w:rPr>
                  </w:pPr>
                </w:p>
              </w:tc>
              <w:tc>
                <w:tcPr>
                  <w:tcW w:w="1640" w:type="dxa"/>
                  <w:tcBorders>
                    <w:top w:val="nil"/>
                    <w:left w:val="nil"/>
                    <w:bottom w:val="nil"/>
                    <w:right w:val="nil"/>
                  </w:tcBorders>
                  <w:shd w:val="clear" w:color="auto" w:fill="auto"/>
                  <w:noWrap/>
                  <w:vAlign w:val="bottom"/>
                </w:tcPr>
                <w:p w:rsidR="008523DB" w:rsidRPr="008523DB" w:rsidRDefault="008523DB" w:rsidP="008523DB">
                  <w:pPr>
                    <w:rPr>
                      <w:rFonts w:cs="Arial"/>
                      <w:szCs w:val="24"/>
                    </w:rPr>
                  </w:pPr>
                </w:p>
              </w:tc>
              <w:tc>
                <w:tcPr>
                  <w:tcW w:w="1904" w:type="dxa"/>
                  <w:tcBorders>
                    <w:top w:val="nil"/>
                    <w:left w:val="nil"/>
                    <w:bottom w:val="nil"/>
                    <w:right w:val="nil"/>
                  </w:tcBorders>
                  <w:shd w:val="clear" w:color="auto" w:fill="auto"/>
                  <w:noWrap/>
                  <w:vAlign w:val="bottom"/>
                </w:tcPr>
                <w:p w:rsidR="008523DB" w:rsidRPr="008523DB" w:rsidRDefault="008523DB" w:rsidP="008523DB">
                  <w:pPr>
                    <w:rPr>
                      <w:rFonts w:cs="Arial"/>
                      <w:szCs w:val="24"/>
                    </w:rPr>
                  </w:pPr>
                </w:p>
              </w:tc>
              <w:tc>
                <w:tcPr>
                  <w:tcW w:w="567" w:type="dxa"/>
                  <w:tcBorders>
                    <w:top w:val="nil"/>
                    <w:left w:val="nil"/>
                    <w:bottom w:val="nil"/>
                    <w:right w:val="nil"/>
                  </w:tcBorders>
                  <w:shd w:val="clear" w:color="auto" w:fill="auto"/>
                  <w:noWrap/>
                  <w:vAlign w:val="bottom"/>
                </w:tcPr>
                <w:p w:rsidR="008523DB" w:rsidRPr="008523DB" w:rsidRDefault="008523DB" w:rsidP="008523DB">
                  <w:pPr>
                    <w:rPr>
                      <w:rFonts w:cs="Arial"/>
                      <w:szCs w:val="24"/>
                    </w:rPr>
                  </w:pPr>
                </w:p>
              </w:tc>
              <w:tc>
                <w:tcPr>
                  <w:tcW w:w="1320" w:type="dxa"/>
                  <w:tcBorders>
                    <w:top w:val="nil"/>
                    <w:left w:val="nil"/>
                    <w:bottom w:val="nil"/>
                    <w:right w:val="nil"/>
                  </w:tcBorders>
                  <w:shd w:val="clear" w:color="auto" w:fill="auto"/>
                  <w:noWrap/>
                  <w:vAlign w:val="bottom"/>
                </w:tcPr>
                <w:p w:rsidR="008523DB" w:rsidRPr="008523DB" w:rsidRDefault="008523DB" w:rsidP="008523DB">
                  <w:pPr>
                    <w:jc w:val="center"/>
                    <w:rPr>
                      <w:rFonts w:cs="Arial"/>
                      <w:b/>
                      <w:bCs/>
                      <w:szCs w:val="24"/>
                    </w:rPr>
                  </w:pPr>
                </w:p>
              </w:tc>
            </w:tr>
            <w:tr w:rsidR="008523DB" w:rsidRPr="008523DB" w:rsidTr="008523DB">
              <w:trPr>
                <w:trHeight w:val="315"/>
              </w:trPr>
              <w:tc>
                <w:tcPr>
                  <w:tcW w:w="2601" w:type="dxa"/>
                  <w:tcBorders>
                    <w:top w:val="nil"/>
                    <w:left w:val="nil"/>
                    <w:bottom w:val="nil"/>
                    <w:right w:val="nil"/>
                  </w:tcBorders>
                  <w:shd w:val="clear" w:color="auto" w:fill="auto"/>
                  <w:noWrap/>
                  <w:vAlign w:val="bottom"/>
                </w:tcPr>
                <w:p w:rsidR="008523DB" w:rsidRPr="008523DB" w:rsidRDefault="008523DB" w:rsidP="008523DB">
                  <w:pPr>
                    <w:rPr>
                      <w:rFonts w:cs="Arial"/>
                      <w:szCs w:val="24"/>
                    </w:rPr>
                  </w:pPr>
                  <w:r w:rsidRPr="008523DB">
                    <w:rPr>
                      <w:rFonts w:cs="Arial"/>
                      <w:szCs w:val="24"/>
                    </w:rPr>
                    <w:t>Abbey National</w:t>
                  </w:r>
                </w:p>
              </w:tc>
              <w:tc>
                <w:tcPr>
                  <w:tcW w:w="1275" w:type="dxa"/>
                  <w:tcBorders>
                    <w:top w:val="nil"/>
                    <w:left w:val="nil"/>
                    <w:bottom w:val="nil"/>
                    <w:right w:val="nil"/>
                  </w:tcBorders>
                  <w:shd w:val="clear" w:color="auto" w:fill="auto"/>
                  <w:noWrap/>
                  <w:vAlign w:val="bottom"/>
                </w:tcPr>
                <w:p w:rsidR="008523DB" w:rsidRPr="008523DB" w:rsidRDefault="008523DB" w:rsidP="008523DB">
                  <w:pPr>
                    <w:rPr>
                      <w:rFonts w:cs="Arial"/>
                      <w:szCs w:val="24"/>
                    </w:rPr>
                  </w:pPr>
                </w:p>
              </w:tc>
              <w:tc>
                <w:tcPr>
                  <w:tcW w:w="1640" w:type="dxa"/>
                  <w:tcBorders>
                    <w:top w:val="nil"/>
                    <w:left w:val="nil"/>
                    <w:bottom w:val="nil"/>
                    <w:right w:val="nil"/>
                  </w:tcBorders>
                  <w:shd w:val="clear" w:color="auto" w:fill="FFFFFF"/>
                  <w:noWrap/>
                  <w:vAlign w:val="bottom"/>
                </w:tcPr>
                <w:p w:rsidR="008523DB" w:rsidRPr="008523DB" w:rsidRDefault="00614FB4" w:rsidP="008523DB">
                  <w:pPr>
                    <w:rPr>
                      <w:rFonts w:cs="Arial"/>
                      <w:szCs w:val="24"/>
                    </w:rPr>
                  </w:pPr>
                  <w:smartTag w:uri="urn:schemas-microsoft-com:office:smarttags" w:element="country-region">
                    <w:smartTag w:uri="urn:schemas-microsoft-com:office:smarttags" w:element="place">
                      <w:r>
                        <w:rPr>
                          <w:rFonts w:cs="Arial"/>
                          <w:szCs w:val="24"/>
                        </w:rPr>
                        <w:t>UK</w:t>
                      </w:r>
                    </w:smartTag>
                  </w:smartTag>
                  <w:r w:rsidR="008523DB" w:rsidRPr="008523DB">
                    <w:rPr>
                      <w:rFonts w:cs="Arial"/>
                      <w:szCs w:val="24"/>
                    </w:rPr>
                    <w:t xml:space="preserve"> AAA</w:t>
                  </w:r>
                </w:p>
              </w:tc>
              <w:tc>
                <w:tcPr>
                  <w:tcW w:w="1904" w:type="dxa"/>
                  <w:tcBorders>
                    <w:top w:val="nil"/>
                    <w:left w:val="nil"/>
                    <w:bottom w:val="nil"/>
                    <w:right w:val="nil"/>
                  </w:tcBorders>
                  <w:shd w:val="clear" w:color="auto" w:fill="FFFFFF"/>
                  <w:noWrap/>
                  <w:vAlign w:val="bottom"/>
                </w:tcPr>
                <w:p w:rsidR="008523DB" w:rsidRPr="008523DB" w:rsidRDefault="008523DB" w:rsidP="008523DB">
                  <w:pPr>
                    <w:rPr>
                      <w:rFonts w:cs="Arial"/>
                      <w:szCs w:val="24"/>
                    </w:rPr>
                  </w:pPr>
                  <w:r w:rsidRPr="008523DB">
                    <w:rPr>
                      <w:rFonts w:cs="Arial"/>
                      <w:szCs w:val="24"/>
                    </w:rPr>
                    <w:t>F1+AA-   B      1</w:t>
                  </w:r>
                </w:p>
              </w:tc>
              <w:tc>
                <w:tcPr>
                  <w:tcW w:w="567" w:type="dxa"/>
                  <w:tcBorders>
                    <w:top w:val="nil"/>
                    <w:left w:val="nil"/>
                    <w:bottom w:val="nil"/>
                    <w:right w:val="nil"/>
                  </w:tcBorders>
                  <w:shd w:val="clear" w:color="auto" w:fill="auto"/>
                  <w:noWrap/>
                  <w:vAlign w:val="bottom"/>
                </w:tcPr>
                <w:p w:rsidR="008523DB" w:rsidRPr="008523DB" w:rsidRDefault="008523DB" w:rsidP="008523DB">
                  <w:pPr>
                    <w:rPr>
                      <w:rFonts w:cs="Arial"/>
                      <w:szCs w:val="24"/>
                    </w:rPr>
                  </w:pPr>
                </w:p>
              </w:tc>
              <w:tc>
                <w:tcPr>
                  <w:tcW w:w="1320" w:type="dxa"/>
                  <w:tcBorders>
                    <w:top w:val="nil"/>
                    <w:left w:val="nil"/>
                    <w:bottom w:val="nil"/>
                    <w:right w:val="nil"/>
                  </w:tcBorders>
                  <w:shd w:val="clear" w:color="auto" w:fill="auto"/>
                  <w:noWrap/>
                  <w:vAlign w:val="bottom"/>
                </w:tcPr>
                <w:p w:rsidR="008523DB" w:rsidRPr="008523DB" w:rsidRDefault="008523DB" w:rsidP="008523DB">
                  <w:pPr>
                    <w:jc w:val="right"/>
                    <w:rPr>
                      <w:rFonts w:cs="Arial"/>
                      <w:b/>
                      <w:bCs/>
                      <w:szCs w:val="24"/>
                    </w:rPr>
                  </w:pPr>
                  <w:r w:rsidRPr="008523DB">
                    <w:rPr>
                      <w:rFonts w:cs="Arial"/>
                      <w:b/>
                      <w:bCs/>
                      <w:szCs w:val="24"/>
                    </w:rPr>
                    <w:t>902</w:t>
                  </w:r>
                </w:p>
              </w:tc>
            </w:tr>
            <w:tr w:rsidR="008523DB" w:rsidRPr="008523DB" w:rsidTr="008523DB">
              <w:trPr>
                <w:trHeight w:val="315"/>
              </w:trPr>
              <w:tc>
                <w:tcPr>
                  <w:tcW w:w="2601" w:type="dxa"/>
                  <w:tcBorders>
                    <w:top w:val="nil"/>
                    <w:left w:val="nil"/>
                    <w:bottom w:val="nil"/>
                    <w:right w:val="nil"/>
                  </w:tcBorders>
                  <w:shd w:val="clear" w:color="auto" w:fill="auto"/>
                  <w:noWrap/>
                  <w:vAlign w:val="bottom"/>
                </w:tcPr>
                <w:p w:rsidR="008523DB" w:rsidRPr="008523DB" w:rsidRDefault="008523DB" w:rsidP="008523DB">
                  <w:pPr>
                    <w:rPr>
                      <w:rFonts w:cs="Arial"/>
                      <w:szCs w:val="24"/>
                    </w:rPr>
                  </w:pPr>
                  <w:r w:rsidRPr="008523DB">
                    <w:rPr>
                      <w:rFonts w:cs="Arial"/>
                      <w:szCs w:val="24"/>
                    </w:rPr>
                    <w:t>Alliance &amp; Leicester</w:t>
                  </w:r>
                </w:p>
              </w:tc>
              <w:tc>
                <w:tcPr>
                  <w:tcW w:w="1275" w:type="dxa"/>
                  <w:tcBorders>
                    <w:top w:val="nil"/>
                    <w:left w:val="nil"/>
                    <w:bottom w:val="nil"/>
                    <w:right w:val="nil"/>
                  </w:tcBorders>
                  <w:shd w:val="clear" w:color="auto" w:fill="auto"/>
                  <w:noWrap/>
                  <w:vAlign w:val="bottom"/>
                </w:tcPr>
                <w:p w:rsidR="008523DB" w:rsidRPr="008523DB" w:rsidRDefault="008523DB" w:rsidP="008523DB">
                  <w:pPr>
                    <w:rPr>
                      <w:rFonts w:cs="Arial"/>
                      <w:szCs w:val="24"/>
                    </w:rPr>
                  </w:pPr>
                </w:p>
              </w:tc>
              <w:tc>
                <w:tcPr>
                  <w:tcW w:w="1640" w:type="dxa"/>
                  <w:tcBorders>
                    <w:top w:val="nil"/>
                    <w:left w:val="nil"/>
                    <w:bottom w:val="nil"/>
                    <w:right w:val="nil"/>
                  </w:tcBorders>
                  <w:shd w:val="clear" w:color="auto" w:fill="FFFFFF"/>
                  <w:noWrap/>
                  <w:vAlign w:val="bottom"/>
                </w:tcPr>
                <w:p w:rsidR="008523DB" w:rsidRPr="008523DB" w:rsidRDefault="00614FB4" w:rsidP="008523DB">
                  <w:pPr>
                    <w:rPr>
                      <w:rFonts w:cs="Arial"/>
                      <w:szCs w:val="24"/>
                    </w:rPr>
                  </w:pPr>
                  <w:smartTag w:uri="urn:schemas-microsoft-com:office:smarttags" w:element="country-region">
                    <w:smartTag w:uri="urn:schemas-microsoft-com:office:smarttags" w:element="place">
                      <w:r>
                        <w:rPr>
                          <w:rFonts w:cs="Arial"/>
                          <w:szCs w:val="24"/>
                        </w:rPr>
                        <w:t>UK</w:t>
                      </w:r>
                    </w:smartTag>
                  </w:smartTag>
                  <w:r w:rsidR="008523DB" w:rsidRPr="008523DB">
                    <w:rPr>
                      <w:rFonts w:cs="Arial"/>
                      <w:szCs w:val="24"/>
                    </w:rPr>
                    <w:t xml:space="preserve"> AAA</w:t>
                  </w:r>
                </w:p>
              </w:tc>
              <w:tc>
                <w:tcPr>
                  <w:tcW w:w="1904" w:type="dxa"/>
                  <w:tcBorders>
                    <w:top w:val="nil"/>
                    <w:left w:val="nil"/>
                    <w:bottom w:val="nil"/>
                    <w:right w:val="nil"/>
                  </w:tcBorders>
                  <w:shd w:val="clear" w:color="auto" w:fill="FFFFFF"/>
                  <w:noWrap/>
                  <w:vAlign w:val="bottom"/>
                </w:tcPr>
                <w:p w:rsidR="008523DB" w:rsidRPr="008523DB" w:rsidRDefault="008523DB" w:rsidP="008523DB">
                  <w:pPr>
                    <w:rPr>
                      <w:rFonts w:cs="Arial"/>
                      <w:szCs w:val="24"/>
                    </w:rPr>
                  </w:pPr>
                  <w:r w:rsidRPr="008523DB">
                    <w:rPr>
                      <w:rFonts w:cs="Arial"/>
                      <w:szCs w:val="24"/>
                    </w:rPr>
                    <w:t>F1+AA-  B    1</w:t>
                  </w:r>
                </w:p>
              </w:tc>
              <w:tc>
                <w:tcPr>
                  <w:tcW w:w="567" w:type="dxa"/>
                  <w:tcBorders>
                    <w:top w:val="nil"/>
                    <w:left w:val="nil"/>
                    <w:bottom w:val="nil"/>
                    <w:right w:val="nil"/>
                  </w:tcBorders>
                  <w:shd w:val="clear" w:color="auto" w:fill="auto"/>
                  <w:noWrap/>
                  <w:vAlign w:val="bottom"/>
                </w:tcPr>
                <w:p w:rsidR="008523DB" w:rsidRPr="008523DB" w:rsidRDefault="008523DB" w:rsidP="008523DB">
                  <w:pPr>
                    <w:rPr>
                      <w:rFonts w:cs="Arial"/>
                      <w:szCs w:val="24"/>
                    </w:rPr>
                  </w:pPr>
                </w:p>
              </w:tc>
              <w:tc>
                <w:tcPr>
                  <w:tcW w:w="1320" w:type="dxa"/>
                  <w:tcBorders>
                    <w:top w:val="nil"/>
                    <w:left w:val="nil"/>
                    <w:bottom w:val="nil"/>
                    <w:right w:val="nil"/>
                  </w:tcBorders>
                  <w:shd w:val="clear" w:color="auto" w:fill="auto"/>
                  <w:noWrap/>
                  <w:vAlign w:val="bottom"/>
                </w:tcPr>
                <w:p w:rsidR="008523DB" w:rsidRPr="008523DB" w:rsidRDefault="008523DB" w:rsidP="008523DB">
                  <w:pPr>
                    <w:jc w:val="right"/>
                    <w:rPr>
                      <w:rFonts w:cs="Arial"/>
                      <w:b/>
                      <w:bCs/>
                      <w:szCs w:val="24"/>
                    </w:rPr>
                  </w:pPr>
                  <w:r w:rsidRPr="008523DB">
                    <w:rPr>
                      <w:rFonts w:cs="Arial"/>
                      <w:b/>
                      <w:bCs/>
                      <w:szCs w:val="24"/>
                    </w:rPr>
                    <w:t>5,000</w:t>
                  </w:r>
                </w:p>
              </w:tc>
            </w:tr>
            <w:tr w:rsidR="008523DB" w:rsidRPr="008523DB" w:rsidTr="008523DB">
              <w:trPr>
                <w:trHeight w:val="315"/>
              </w:trPr>
              <w:tc>
                <w:tcPr>
                  <w:tcW w:w="2601" w:type="dxa"/>
                  <w:tcBorders>
                    <w:top w:val="nil"/>
                    <w:left w:val="nil"/>
                    <w:bottom w:val="nil"/>
                    <w:right w:val="nil"/>
                  </w:tcBorders>
                  <w:shd w:val="clear" w:color="auto" w:fill="FFFFFF"/>
                  <w:noWrap/>
                  <w:vAlign w:val="bottom"/>
                </w:tcPr>
                <w:p w:rsidR="008523DB" w:rsidRPr="008523DB" w:rsidRDefault="008523DB" w:rsidP="008523DB">
                  <w:pPr>
                    <w:rPr>
                      <w:rFonts w:cs="Arial"/>
                      <w:szCs w:val="24"/>
                    </w:rPr>
                  </w:pPr>
                  <w:r w:rsidRPr="008523DB">
                    <w:rPr>
                      <w:rFonts w:cs="Arial"/>
                      <w:szCs w:val="24"/>
                    </w:rPr>
                    <w:t>Banco Bilb</w:t>
                  </w:r>
                </w:p>
              </w:tc>
              <w:tc>
                <w:tcPr>
                  <w:tcW w:w="1275" w:type="dxa"/>
                  <w:tcBorders>
                    <w:top w:val="nil"/>
                    <w:left w:val="nil"/>
                    <w:bottom w:val="nil"/>
                    <w:right w:val="nil"/>
                  </w:tcBorders>
                  <w:shd w:val="clear" w:color="auto" w:fill="FFFFFF"/>
                  <w:noWrap/>
                  <w:vAlign w:val="bottom"/>
                </w:tcPr>
                <w:p w:rsidR="008523DB" w:rsidRPr="008523DB" w:rsidRDefault="008523DB" w:rsidP="008523DB">
                  <w:pPr>
                    <w:rPr>
                      <w:rFonts w:cs="Arial"/>
                      <w:szCs w:val="24"/>
                    </w:rPr>
                  </w:pPr>
                  <w:r w:rsidRPr="008523DB">
                    <w:rPr>
                      <w:rFonts w:cs="Arial"/>
                      <w:szCs w:val="24"/>
                    </w:rPr>
                    <w:t> </w:t>
                  </w:r>
                </w:p>
              </w:tc>
              <w:tc>
                <w:tcPr>
                  <w:tcW w:w="1640" w:type="dxa"/>
                  <w:tcBorders>
                    <w:top w:val="nil"/>
                    <w:left w:val="nil"/>
                    <w:bottom w:val="nil"/>
                    <w:right w:val="nil"/>
                  </w:tcBorders>
                  <w:shd w:val="clear" w:color="auto" w:fill="FFFFFF"/>
                  <w:noWrap/>
                  <w:vAlign w:val="bottom"/>
                </w:tcPr>
                <w:p w:rsidR="008523DB" w:rsidRPr="008523DB" w:rsidRDefault="008523DB" w:rsidP="008523DB">
                  <w:pPr>
                    <w:rPr>
                      <w:rFonts w:cs="Arial"/>
                      <w:szCs w:val="24"/>
                    </w:rPr>
                  </w:pPr>
                  <w:smartTag w:uri="urn:schemas-microsoft-com:office:smarttags" w:element="country-region">
                    <w:smartTag w:uri="urn:schemas-microsoft-com:office:smarttags" w:element="place">
                      <w:r w:rsidRPr="008523DB">
                        <w:rPr>
                          <w:rFonts w:cs="Arial"/>
                          <w:szCs w:val="24"/>
                        </w:rPr>
                        <w:t>Spain</w:t>
                      </w:r>
                    </w:smartTag>
                  </w:smartTag>
                  <w:r w:rsidRPr="008523DB">
                    <w:rPr>
                      <w:rFonts w:cs="Arial"/>
                      <w:szCs w:val="24"/>
                    </w:rPr>
                    <w:t xml:space="preserve"> AAA</w:t>
                  </w:r>
                </w:p>
              </w:tc>
              <w:tc>
                <w:tcPr>
                  <w:tcW w:w="1904" w:type="dxa"/>
                  <w:tcBorders>
                    <w:top w:val="nil"/>
                    <w:left w:val="nil"/>
                    <w:bottom w:val="nil"/>
                    <w:right w:val="nil"/>
                  </w:tcBorders>
                  <w:shd w:val="clear" w:color="auto" w:fill="FFFFFF"/>
                  <w:noWrap/>
                  <w:vAlign w:val="bottom"/>
                </w:tcPr>
                <w:p w:rsidR="008523DB" w:rsidRPr="008523DB" w:rsidRDefault="008523DB" w:rsidP="008523DB">
                  <w:pPr>
                    <w:rPr>
                      <w:rFonts w:cs="Arial"/>
                      <w:szCs w:val="24"/>
                    </w:rPr>
                  </w:pPr>
                  <w:r w:rsidRPr="008523DB">
                    <w:rPr>
                      <w:rFonts w:cs="Arial"/>
                      <w:szCs w:val="24"/>
                    </w:rPr>
                    <w:t>F1+AA-   A/B   1</w:t>
                  </w:r>
                </w:p>
              </w:tc>
              <w:tc>
                <w:tcPr>
                  <w:tcW w:w="567" w:type="dxa"/>
                  <w:tcBorders>
                    <w:top w:val="nil"/>
                    <w:left w:val="nil"/>
                    <w:bottom w:val="nil"/>
                    <w:right w:val="nil"/>
                  </w:tcBorders>
                  <w:shd w:val="clear" w:color="auto" w:fill="auto"/>
                  <w:noWrap/>
                  <w:vAlign w:val="bottom"/>
                </w:tcPr>
                <w:p w:rsidR="008523DB" w:rsidRPr="008523DB" w:rsidRDefault="008523DB" w:rsidP="008523DB">
                  <w:pPr>
                    <w:rPr>
                      <w:rFonts w:cs="Arial"/>
                      <w:szCs w:val="24"/>
                    </w:rPr>
                  </w:pPr>
                </w:p>
              </w:tc>
              <w:tc>
                <w:tcPr>
                  <w:tcW w:w="1320" w:type="dxa"/>
                  <w:tcBorders>
                    <w:top w:val="nil"/>
                    <w:left w:val="nil"/>
                    <w:bottom w:val="nil"/>
                    <w:right w:val="nil"/>
                  </w:tcBorders>
                  <w:shd w:val="clear" w:color="auto" w:fill="auto"/>
                  <w:noWrap/>
                  <w:vAlign w:val="bottom"/>
                </w:tcPr>
                <w:p w:rsidR="008523DB" w:rsidRPr="008523DB" w:rsidRDefault="008523DB" w:rsidP="008523DB">
                  <w:pPr>
                    <w:jc w:val="right"/>
                    <w:rPr>
                      <w:rFonts w:cs="Arial"/>
                      <w:b/>
                      <w:bCs/>
                      <w:szCs w:val="24"/>
                    </w:rPr>
                  </w:pPr>
                  <w:r w:rsidRPr="008523DB">
                    <w:rPr>
                      <w:rFonts w:cs="Arial"/>
                      <w:b/>
                      <w:bCs/>
                      <w:szCs w:val="24"/>
                    </w:rPr>
                    <w:t>4,401</w:t>
                  </w:r>
                </w:p>
              </w:tc>
            </w:tr>
            <w:tr w:rsidR="008523DB" w:rsidRPr="008523DB" w:rsidTr="008523DB">
              <w:trPr>
                <w:trHeight w:val="315"/>
              </w:trPr>
              <w:tc>
                <w:tcPr>
                  <w:tcW w:w="2601" w:type="dxa"/>
                  <w:tcBorders>
                    <w:top w:val="nil"/>
                    <w:left w:val="nil"/>
                    <w:bottom w:val="nil"/>
                    <w:right w:val="nil"/>
                  </w:tcBorders>
                  <w:shd w:val="clear" w:color="auto" w:fill="FFFFFF"/>
                  <w:noWrap/>
                  <w:vAlign w:val="bottom"/>
                </w:tcPr>
                <w:p w:rsidR="008523DB" w:rsidRPr="008523DB" w:rsidRDefault="008523DB" w:rsidP="008523DB">
                  <w:pPr>
                    <w:rPr>
                      <w:rFonts w:cs="Arial"/>
                      <w:szCs w:val="24"/>
                    </w:rPr>
                  </w:pPr>
                  <w:r w:rsidRPr="008523DB">
                    <w:rPr>
                      <w:rFonts w:cs="Arial"/>
                      <w:szCs w:val="24"/>
                    </w:rPr>
                    <w:t xml:space="preserve">Bank of </w:t>
                  </w:r>
                  <w:smartTag w:uri="urn:schemas-microsoft-com:office:smarttags" w:element="country-region">
                    <w:smartTag w:uri="urn:schemas-microsoft-com:office:smarttags" w:element="place">
                      <w:r w:rsidRPr="008523DB">
                        <w:rPr>
                          <w:rFonts w:cs="Arial"/>
                          <w:szCs w:val="24"/>
                        </w:rPr>
                        <w:t>Scotland</w:t>
                      </w:r>
                    </w:smartTag>
                  </w:smartTag>
                </w:p>
              </w:tc>
              <w:tc>
                <w:tcPr>
                  <w:tcW w:w="1275" w:type="dxa"/>
                  <w:tcBorders>
                    <w:top w:val="nil"/>
                    <w:left w:val="nil"/>
                    <w:bottom w:val="nil"/>
                    <w:right w:val="nil"/>
                  </w:tcBorders>
                  <w:shd w:val="clear" w:color="auto" w:fill="FFFFFF"/>
                  <w:noWrap/>
                  <w:vAlign w:val="bottom"/>
                </w:tcPr>
                <w:p w:rsidR="008523DB" w:rsidRPr="008523DB" w:rsidRDefault="008523DB" w:rsidP="008523DB">
                  <w:pPr>
                    <w:rPr>
                      <w:rFonts w:cs="Arial"/>
                      <w:szCs w:val="24"/>
                    </w:rPr>
                  </w:pPr>
                  <w:r w:rsidRPr="008523DB">
                    <w:rPr>
                      <w:rFonts w:cs="Arial"/>
                      <w:szCs w:val="24"/>
                    </w:rPr>
                    <w:t> </w:t>
                  </w:r>
                </w:p>
              </w:tc>
              <w:tc>
                <w:tcPr>
                  <w:tcW w:w="1640" w:type="dxa"/>
                  <w:tcBorders>
                    <w:top w:val="nil"/>
                    <w:left w:val="nil"/>
                    <w:bottom w:val="nil"/>
                    <w:right w:val="nil"/>
                  </w:tcBorders>
                  <w:shd w:val="clear" w:color="auto" w:fill="FFFFFF"/>
                  <w:noWrap/>
                  <w:vAlign w:val="bottom"/>
                </w:tcPr>
                <w:p w:rsidR="008523DB" w:rsidRPr="008523DB" w:rsidRDefault="00614FB4" w:rsidP="008523DB">
                  <w:pPr>
                    <w:rPr>
                      <w:rFonts w:cs="Arial"/>
                      <w:szCs w:val="24"/>
                    </w:rPr>
                  </w:pPr>
                  <w:smartTag w:uri="urn:schemas-microsoft-com:office:smarttags" w:element="country-region">
                    <w:smartTag w:uri="urn:schemas-microsoft-com:office:smarttags" w:element="place">
                      <w:r>
                        <w:rPr>
                          <w:rFonts w:cs="Arial"/>
                          <w:szCs w:val="24"/>
                        </w:rPr>
                        <w:t>UK</w:t>
                      </w:r>
                    </w:smartTag>
                  </w:smartTag>
                  <w:r w:rsidR="008523DB" w:rsidRPr="008523DB">
                    <w:rPr>
                      <w:rFonts w:cs="Arial"/>
                      <w:szCs w:val="24"/>
                    </w:rPr>
                    <w:t xml:space="preserve"> AAA</w:t>
                  </w:r>
                </w:p>
              </w:tc>
              <w:tc>
                <w:tcPr>
                  <w:tcW w:w="1904" w:type="dxa"/>
                  <w:tcBorders>
                    <w:top w:val="nil"/>
                    <w:left w:val="nil"/>
                    <w:bottom w:val="nil"/>
                    <w:right w:val="nil"/>
                  </w:tcBorders>
                  <w:shd w:val="clear" w:color="auto" w:fill="FFFFFF"/>
                  <w:noWrap/>
                  <w:vAlign w:val="bottom"/>
                </w:tcPr>
                <w:p w:rsidR="008523DB" w:rsidRPr="008523DB" w:rsidRDefault="008523DB" w:rsidP="008523DB">
                  <w:pPr>
                    <w:rPr>
                      <w:rFonts w:cs="Arial"/>
                      <w:szCs w:val="24"/>
                    </w:rPr>
                  </w:pPr>
                  <w:r w:rsidRPr="008523DB">
                    <w:rPr>
                      <w:rFonts w:cs="Arial"/>
                      <w:szCs w:val="24"/>
                    </w:rPr>
                    <w:t>F1+AA-   C    1</w:t>
                  </w:r>
                </w:p>
              </w:tc>
              <w:tc>
                <w:tcPr>
                  <w:tcW w:w="567" w:type="dxa"/>
                  <w:tcBorders>
                    <w:top w:val="nil"/>
                    <w:left w:val="nil"/>
                    <w:bottom w:val="nil"/>
                    <w:right w:val="nil"/>
                  </w:tcBorders>
                  <w:shd w:val="clear" w:color="auto" w:fill="auto"/>
                  <w:noWrap/>
                  <w:vAlign w:val="bottom"/>
                </w:tcPr>
                <w:p w:rsidR="008523DB" w:rsidRPr="008523DB" w:rsidRDefault="008523DB" w:rsidP="008523DB">
                  <w:pPr>
                    <w:rPr>
                      <w:rFonts w:cs="Arial"/>
                      <w:szCs w:val="24"/>
                    </w:rPr>
                  </w:pPr>
                </w:p>
              </w:tc>
              <w:tc>
                <w:tcPr>
                  <w:tcW w:w="1320" w:type="dxa"/>
                  <w:tcBorders>
                    <w:top w:val="nil"/>
                    <w:left w:val="nil"/>
                    <w:bottom w:val="nil"/>
                    <w:right w:val="nil"/>
                  </w:tcBorders>
                  <w:shd w:val="clear" w:color="auto" w:fill="auto"/>
                  <w:noWrap/>
                  <w:vAlign w:val="bottom"/>
                </w:tcPr>
                <w:p w:rsidR="008523DB" w:rsidRPr="008523DB" w:rsidRDefault="008523DB" w:rsidP="008523DB">
                  <w:pPr>
                    <w:jc w:val="right"/>
                    <w:rPr>
                      <w:rFonts w:cs="Arial"/>
                      <w:b/>
                      <w:bCs/>
                      <w:szCs w:val="24"/>
                    </w:rPr>
                  </w:pPr>
                  <w:r w:rsidRPr="008523DB">
                    <w:rPr>
                      <w:rFonts w:cs="Arial"/>
                      <w:b/>
                      <w:bCs/>
                      <w:szCs w:val="24"/>
                    </w:rPr>
                    <w:t>1,901</w:t>
                  </w:r>
                </w:p>
              </w:tc>
            </w:tr>
            <w:tr w:rsidR="008523DB" w:rsidRPr="008523DB" w:rsidTr="008523DB">
              <w:trPr>
                <w:trHeight w:val="315"/>
              </w:trPr>
              <w:tc>
                <w:tcPr>
                  <w:tcW w:w="2601" w:type="dxa"/>
                  <w:tcBorders>
                    <w:top w:val="nil"/>
                    <w:left w:val="nil"/>
                    <w:bottom w:val="nil"/>
                    <w:right w:val="nil"/>
                  </w:tcBorders>
                  <w:shd w:val="clear" w:color="auto" w:fill="FFFFFF"/>
                  <w:noWrap/>
                  <w:vAlign w:val="bottom"/>
                </w:tcPr>
                <w:p w:rsidR="008523DB" w:rsidRPr="008523DB" w:rsidRDefault="008523DB" w:rsidP="008523DB">
                  <w:pPr>
                    <w:rPr>
                      <w:rFonts w:cs="Arial"/>
                      <w:szCs w:val="24"/>
                    </w:rPr>
                  </w:pPr>
                  <w:r w:rsidRPr="008523DB">
                    <w:rPr>
                      <w:rFonts w:cs="Arial"/>
                      <w:szCs w:val="24"/>
                    </w:rPr>
                    <w:t>Barclays</w:t>
                  </w:r>
                </w:p>
              </w:tc>
              <w:tc>
                <w:tcPr>
                  <w:tcW w:w="1275" w:type="dxa"/>
                  <w:tcBorders>
                    <w:top w:val="nil"/>
                    <w:left w:val="nil"/>
                    <w:bottom w:val="nil"/>
                    <w:right w:val="nil"/>
                  </w:tcBorders>
                  <w:shd w:val="clear" w:color="auto" w:fill="FFFFFF"/>
                  <w:noWrap/>
                  <w:vAlign w:val="bottom"/>
                </w:tcPr>
                <w:p w:rsidR="008523DB" w:rsidRPr="008523DB" w:rsidRDefault="008523DB" w:rsidP="008523DB">
                  <w:pPr>
                    <w:rPr>
                      <w:rFonts w:cs="Arial"/>
                      <w:szCs w:val="24"/>
                    </w:rPr>
                  </w:pPr>
                  <w:r w:rsidRPr="008523DB">
                    <w:rPr>
                      <w:rFonts w:cs="Arial"/>
                      <w:szCs w:val="24"/>
                    </w:rPr>
                    <w:t> </w:t>
                  </w:r>
                </w:p>
              </w:tc>
              <w:tc>
                <w:tcPr>
                  <w:tcW w:w="1640" w:type="dxa"/>
                  <w:tcBorders>
                    <w:top w:val="nil"/>
                    <w:left w:val="nil"/>
                    <w:bottom w:val="nil"/>
                    <w:right w:val="nil"/>
                  </w:tcBorders>
                  <w:shd w:val="clear" w:color="auto" w:fill="FFFFFF"/>
                  <w:noWrap/>
                  <w:vAlign w:val="bottom"/>
                </w:tcPr>
                <w:p w:rsidR="008523DB" w:rsidRPr="008523DB" w:rsidRDefault="00614FB4" w:rsidP="008523DB">
                  <w:pPr>
                    <w:rPr>
                      <w:rFonts w:cs="Arial"/>
                      <w:szCs w:val="24"/>
                    </w:rPr>
                  </w:pPr>
                  <w:smartTag w:uri="urn:schemas-microsoft-com:office:smarttags" w:element="country-region">
                    <w:smartTag w:uri="urn:schemas-microsoft-com:office:smarttags" w:element="place">
                      <w:r>
                        <w:rPr>
                          <w:rFonts w:cs="Arial"/>
                          <w:szCs w:val="24"/>
                        </w:rPr>
                        <w:t>UK</w:t>
                      </w:r>
                    </w:smartTag>
                  </w:smartTag>
                  <w:r w:rsidR="008523DB" w:rsidRPr="008523DB">
                    <w:rPr>
                      <w:rFonts w:cs="Arial"/>
                      <w:szCs w:val="24"/>
                    </w:rPr>
                    <w:t xml:space="preserve"> AAA</w:t>
                  </w:r>
                </w:p>
              </w:tc>
              <w:tc>
                <w:tcPr>
                  <w:tcW w:w="1904" w:type="dxa"/>
                  <w:tcBorders>
                    <w:top w:val="nil"/>
                    <w:left w:val="nil"/>
                    <w:bottom w:val="nil"/>
                    <w:right w:val="nil"/>
                  </w:tcBorders>
                  <w:shd w:val="clear" w:color="auto" w:fill="FFFFFF"/>
                  <w:noWrap/>
                  <w:vAlign w:val="bottom"/>
                </w:tcPr>
                <w:p w:rsidR="008523DB" w:rsidRPr="008523DB" w:rsidRDefault="008523DB" w:rsidP="008523DB">
                  <w:pPr>
                    <w:rPr>
                      <w:rFonts w:cs="Arial"/>
                      <w:szCs w:val="24"/>
                    </w:rPr>
                  </w:pPr>
                  <w:r w:rsidRPr="008523DB">
                    <w:rPr>
                      <w:rFonts w:cs="Arial"/>
                      <w:szCs w:val="24"/>
                    </w:rPr>
                    <w:t>F1+AA-    B     1</w:t>
                  </w:r>
                </w:p>
              </w:tc>
              <w:tc>
                <w:tcPr>
                  <w:tcW w:w="567" w:type="dxa"/>
                  <w:tcBorders>
                    <w:top w:val="nil"/>
                    <w:left w:val="nil"/>
                    <w:bottom w:val="nil"/>
                    <w:right w:val="nil"/>
                  </w:tcBorders>
                  <w:shd w:val="clear" w:color="auto" w:fill="auto"/>
                  <w:noWrap/>
                  <w:vAlign w:val="bottom"/>
                </w:tcPr>
                <w:p w:rsidR="008523DB" w:rsidRPr="008523DB" w:rsidRDefault="008523DB" w:rsidP="008523DB">
                  <w:pPr>
                    <w:rPr>
                      <w:rFonts w:cs="Arial"/>
                      <w:szCs w:val="24"/>
                    </w:rPr>
                  </w:pPr>
                </w:p>
              </w:tc>
              <w:tc>
                <w:tcPr>
                  <w:tcW w:w="1320" w:type="dxa"/>
                  <w:tcBorders>
                    <w:top w:val="nil"/>
                    <w:left w:val="nil"/>
                    <w:bottom w:val="nil"/>
                    <w:right w:val="nil"/>
                  </w:tcBorders>
                  <w:shd w:val="clear" w:color="auto" w:fill="auto"/>
                  <w:noWrap/>
                  <w:vAlign w:val="bottom"/>
                </w:tcPr>
                <w:p w:rsidR="008523DB" w:rsidRPr="008523DB" w:rsidRDefault="008523DB" w:rsidP="008523DB">
                  <w:pPr>
                    <w:jc w:val="right"/>
                    <w:rPr>
                      <w:rFonts w:cs="Arial"/>
                      <w:b/>
                      <w:bCs/>
                      <w:szCs w:val="24"/>
                    </w:rPr>
                  </w:pPr>
                  <w:r w:rsidRPr="008523DB">
                    <w:rPr>
                      <w:rFonts w:cs="Arial"/>
                      <w:b/>
                      <w:bCs/>
                      <w:szCs w:val="24"/>
                    </w:rPr>
                    <w:t>20,000</w:t>
                  </w:r>
                </w:p>
              </w:tc>
            </w:tr>
            <w:tr w:rsidR="008523DB" w:rsidRPr="008523DB" w:rsidTr="008523DB">
              <w:trPr>
                <w:trHeight w:val="315"/>
              </w:trPr>
              <w:tc>
                <w:tcPr>
                  <w:tcW w:w="2601" w:type="dxa"/>
                  <w:tcBorders>
                    <w:top w:val="nil"/>
                    <w:left w:val="nil"/>
                    <w:bottom w:val="nil"/>
                    <w:right w:val="nil"/>
                  </w:tcBorders>
                  <w:shd w:val="clear" w:color="auto" w:fill="FFFFFF"/>
                  <w:noWrap/>
                  <w:vAlign w:val="bottom"/>
                </w:tcPr>
                <w:p w:rsidR="008523DB" w:rsidRPr="008523DB" w:rsidRDefault="008523DB" w:rsidP="008523DB">
                  <w:pPr>
                    <w:rPr>
                      <w:rFonts w:cs="Arial"/>
                      <w:szCs w:val="24"/>
                    </w:rPr>
                  </w:pPr>
                  <w:r w:rsidRPr="008523DB">
                    <w:rPr>
                      <w:rFonts w:cs="Arial"/>
                      <w:szCs w:val="24"/>
                    </w:rPr>
                    <w:t>Calyon</w:t>
                  </w:r>
                </w:p>
              </w:tc>
              <w:tc>
                <w:tcPr>
                  <w:tcW w:w="1275" w:type="dxa"/>
                  <w:tcBorders>
                    <w:top w:val="nil"/>
                    <w:left w:val="nil"/>
                    <w:bottom w:val="nil"/>
                    <w:right w:val="nil"/>
                  </w:tcBorders>
                  <w:shd w:val="clear" w:color="auto" w:fill="FFFFFF"/>
                  <w:noWrap/>
                  <w:vAlign w:val="bottom"/>
                </w:tcPr>
                <w:p w:rsidR="008523DB" w:rsidRPr="008523DB" w:rsidRDefault="008523DB" w:rsidP="008523DB">
                  <w:pPr>
                    <w:rPr>
                      <w:rFonts w:cs="Arial"/>
                      <w:szCs w:val="24"/>
                    </w:rPr>
                  </w:pPr>
                  <w:r w:rsidRPr="008523DB">
                    <w:rPr>
                      <w:rFonts w:cs="Arial"/>
                      <w:szCs w:val="24"/>
                    </w:rPr>
                    <w:t> </w:t>
                  </w:r>
                </w:p>
              </w:tc>
              <w:tc>
                <w:tcPr>
                  <w:tcW w:w="1640" w:type="dxa"/>
                  <w:tcBorders>
                    <w:top w:val="nil"/>
                    <w:left w:val="nil"/>
                    <w:bottom w:val="nil"/>
                    <w:right w:val="nil"/>
                  </w:tcBorders>
                  <w:shd w:val="clear" w:color="auto" w:fill="FFFFFF"/>
                  <w:noWrap/>
                  <w:vAlign w:val="bottom"/>
                </w:tcPr>
                <w:p w:rsidR="008523DB" w:rsidRPr="008523DB" w:rsidRDefault="008523DB" w:rsidP="008523DB">
                  <w:pPr>
                    <w:rPr>
                      <w:rFonts w:cs="Arial"/>
                      <w:szCs w:val="24"/>
                    </w:rPr>
                  </w:pPr>
                  <w:smartTag w:uri="urn:schemas-microsoft-com:office:smarttags" w:element="country-region">
                    <w:smartTag w:uri="urn:schemas-microsoft-com:office:smarttags" w:element="place">
                      <w:r w:rsidRPr="008523DB">
                        <w:rPr>
                          <w:rFonts w:cs="Arial"/>
                          <w:szCs w:val="24"/>
                        </w:rPr>
                        <w:t>France</w:t>
                      </w:r>
                    </w:smartTag>
                  </w:smartTag>
                  <w:r w:rsidRPr="008523DB">
                    <w:rPr>
                      <w:rFonts w:cs="Arial"/>
                      <w:szCs w:val="24"/>
                    </w:rPr>
                    <w:t xml:space="preserve"> AAA</w:t>
                  </w:r>
                </w:p>
              </w:tc>
              <w:tc>
                <w:tcPr>
                  <w:tcW w:w="1904" w:type="dxa"/>
                  <w:tcBorders>
                    <w:top w:val="nil"/>
                    <w:left w:val="nil"/>
                    <w:bottom w:val="nil"/>
                    <w:right w:val="nil"/>
                  </w:tcBorders>
                  <w:shd w:val="clear" w:color="auto" w:fill="FFFFFF"/>
                  <w:noWrap/>
                  <w:vAlign w:val="bottom"/>
                </w:tcPr>
                <w:p w:rsidR="008523DB" w:rsidRPr="008523DB" w:rsidRDefault="008523DB" w:rsidP="008523DB">
                  <w:pPr>
                    <w:rPr>
                      <w:rFonts w:cs="Arial"/>
                      <w:szCs w:val="24"/>
                    </w:rPr>
                  </w:pPr>
                  <w:r w:rsidRPr="008523DB">
                    <w:rPr>
                      <w:rFonts w:cs="Arial"/>
                      <w:szCs w:val="24"/>
                    </w:rPr>
                    <w:t>F1+AA-   C      1</w:t>
                  </w:r>
                </w:p>
              </w:tc>
              <w:tc>
                <w:tcPr>
                  <w:tcW w:w="567" w:type="dxa"/>
                  <w:tcBorders>
                    <w:top w:val="nil"/>
                    <w:left w:val="nil"/>
                    <w:bottom w:val="nil"/>
                    <w:right w:val="nil"/>
                  </w:tcBorders>
                  <w:shd w:val="clear" w:color="auto" w:fill="auto"/>
                  <w:noWrap/>
                  <w:vAlign w:val="bottom"/>
                </w:tcPr>
                <w:p w:rsidR="008523DB" w:rsidRPr="008523DB" w:rsidRDefault="008523DB" w:rsidP="008523DB">
                  <w:pPr>
                    <w:rPr>
                      <w:rFonts w:cs="Arial"/>
                      <w:szCs w:val="24"/>
                    </w:rPr>
                  </w:pPr>
                </w:p>
              </w:tc>
              <w:tc>
                <w:tcPr>
                  <w:tcW w:w="1320" w:type="dxa"/>
                  <w:tcBorders>
                    <w:top w:val="nil"/>
                    <w:left w:val="nil"/>
                    <w:bottom w:val="nil"/>
                    <w:right w:val="nil"/>
                  </w:tcBorders>
                  <w:shd w:val="clear" w:color="auto" w:fill="auto"/>
                  <w:noWrap/>
                  <w:vAlign w:val="bottom"/>
                </w:tcPr>
                <w:p w:rsidR="008523DB" w:rsidRPr="008523DB" w:rsidRDefault="008523DB" w:rsidP="008523DB">
                  <w:pPr>
                    <w:jc w:val="right"/>
                    <w:rPr>
                      <w:rFonts w:cs="Arial"/>
                      <w:b/>
                      <w:bCs/>
                      <w:szCs w:val="24"/>
                    </w:rPr>
                  </w:pPr>
                  <w:r w:rsidRPr="008523DB">
                    <w:rPr>
                      <w:rFonts w:cs="Arial"/>
                      <w:b/>
                      <w:bCs/>
                      <w:szCs w:val="24"/>
                    </w:rPr>
                    <w:t>1,302</w:t>
                  </w:r>
                </w:p>
              </w:tc>
            </w:tr>
            <w:tr w:rsidR="008523DB" w:rsidRPr="008523DB" w:rsidTr="008523DB">
              <w:trPr>
                <w:trHeight w:val="315"/>
              </w:trPr>
              <w:tc>
                <w:tcPr>
                  <w:tcW w:w="2601" w:type="dxa"/>
                  <w:tcBorders>
                    <w:top w:val="nil"/>
                    <w:left w:val="nil"/>
                    <w:bottom w:val="nil"/>
                    <w:right w:val="nil"/>
                  </w:tcBorders>
                  <w:shd w:val="clear" w:color="auto" w:fill="FFFFFF"/>
                  <w:noWrap/>
                  <w:vAlign w:val="bottom"/>
                </w:tcPr>
                <w:p w:rsidR="008523DB" w:rsidRPr="008523DB" w:rsidRDefault="008523DB" w:rsidP="008523DB">
                  <w:pPr>
                    <w:rPr>
                      <w:rFonts w:cs="Arial"/>
                      <w:szCs w:val="24"/>
                    </w:rPr>
                  </w:pPr>
                  <w:r w:rsidRPr="008523DB">
                    <w:rPr>
                      <w:rFonts w:cs="Arial"/>
                      <w:szCs w:val="24"/>
                    </w:rPr>
                    <w:t>CSFB</w:t>
                  </w:r>
                </w:p>
              </w:tc>
              <w:tc>
                <w:tcPr>
                  <w:tcW w:w="1275" w:type="dxa"/>
                  <w:tcBorders>
                    <w:top w:val="nil"/>
                    <w:left w:val="nil"/>
                    <w:bottom w:val="nil"/>
                    <w:right w:val="nil"/>
                  </w:tcBorders>
                  <w:shd w:val="clear" w:color="auto" w:fill="FFFFFF"/>
                  <w:noWrap/>
                  <w:vAlign w:val="bottom"/>
                </w:tcPr>
                <w:p w:rsidR="008523DB" w:rsidRPr="008523DB" w:rsidRDefault="008523DB" w:rsidP="008523DB">
                  <w:pPr>
                    <w:rPr>
                      <w:rFonts w:cs="Arial"/>
                      <w:color w:val="FF0000"/>
                      <w:szCs w:val="24"/>
                    </w:rPr>
                  </w:pPr>
                  <w:r w:rsidRPr="008523DB">
                    <w:rPr>
                      <w:rFonts w:cs="Arial"/>
                      <w:color w:val="FF0000"/>
                      <w:szCs w:val="24"/>
                    </w:rPr>
                    <w:t> </w:t>
                  </w:r>
                </w:p>
              </w:tc>
              <w:tc>
                <w:tcPr>
                  <w:tcW w:w="1640" w:type="dxa"/>
                  <w:tcBorders>
                    <w:top w:val="nil"/>
                    <w:left w:val="nil"/>
                    <w:bottom w:val="nil"/>
                    <w:right w:val="nil"/>
                  </w:tcBorders>
                  <w:shd w:val="clear" w:color="auto" w:fill="FFFFFF"/>
                  <w:noWrap/>
                  <w:vAlign w:val="bottom"/>
                </w:tcPr>
                <w:p w:rsidR="008523DB" w:rsidRPr="008523DB" w:rsidRDefault="00614FB4" w:rsidP="008523DB">
                  <w:pPr>
                    <w:rPr>
                      <w:rFonts w:cs="Arial"/>
                      <w:szCs w:val="24"/>
                    </w:rPr>
                  </w:pPr>
                  <w:smartTag w:uri="urn:schemas-microsoft-com:office:smarttags" w:element="country-region">
                    <w:smartTag w:uri="urn:schemas-microsoft-com:office:smarttags" w:element="place">
                      <w:r>
                        <w:rPr>
                          <w:rFonts w:cs="Arial"/>
                          <w:szCs w:val="24"/>
                        </w:rPr>
                        <w:t>UK</w:t>
                      </w:r>
                    </w:smartTag>
                  </w:smartTag>
                  <w:r w:rsidR="008523DB" w:rsidRPr="008523DB">
                    <w:rPr>
                      <w:rFonts w:cs="Arial"/>
                      <w:szCs w:val="24"/>
                    </w:rPr>
                    <w:t xml:space="preserve">  AAA</w:t>
                  </w:r>
                </w:p>
              </w:tc>
              <w:tc>
                <w:tcPr>
                  <w:tcW w:w="1904" w:type="dxa"/>
                  <w:tcBorders>
                    <w:top w:val="nil"/>
                    <w:left w:val="nil"/>
                    <w:bottom w:val="nil"/>
                    <w:right w:val="nil"/>
                  </w:tcBorders>
                  <w:shd w:val="clear" w:color="auto" w:fill="FFFFFF"/>
                  <w:noWrap/>
                  <w:vAlign w:val="bottom"/>
                </w:tcPr>
                <w:p w:rsidR="008523DB" w:rsidRPr="008523DB" w:rsidRDefault="008523DB" w:rsidP="008523DB">
                  <w:pPr>
                    <w:rPr>
                      <w:rFonts w:cs="Arial"/>
                      <w:szCs w:val="24"/>
                    </w:rPr>
                  </w:pPr>
                  <w:r w:rsidRPr="008523DB">
                    <w:rPr>
                      <w:rFonts w:cs="Arial"/>
                      <w:szCs w:val="24"/>
                    </w:rPr>
                    <w:t>F1+AA-   N/R   1</w:t>
                  </w:r>
                </w:p>
              </w:tc>
              <w:tc>
                <w:tcPr>
                  <w:tcW w:w="567" w:type="dxa"/>
                  <w:tcBorders>
                    <w:top w:val="nil"/>
                    <w:left w:val="nil"/>
                    <w:bottom w:val="nil"/>
                    <w:right w:val="nil"/>
                  </w:tcBorders>
                  <w:shd w:val="clear" w:color="auto" w:fill="auto"/>
                  <w:noWrap/>
                  <w:vAlign w:val="bottom"/>
                </w:tcPr>
                <w:p w:rsidR="008523DB" w:rsidRPr="008523DB" w:rsidRDefault="008523DB" w:rsidP="008523DB">
                  <w:pPr>
                    <w:rPr>
                      <w:rFonts w:cs="Arial"/>
                      <w:szCs w:val="24"/>
                    </w:rPr>
                  </w:pPr>
                </w:p>
              </w:tc>
              <w:tc>
                <w:tcPr>
                  <w:tcW w:w="1320" w:type="dxa"/>
                  <w:tcBorders>
                    <w:top w:val="nil"/>
                    <w:left w:val="nil"/>
                    <w:bottom w:val="nil"/>
                    <w:right w:val="nil"/>
                  </w:tcBorders>
                  <w:shd w:val="clear" w:color="auto" w:fill="auto"/>
                  <w:noWrap/>
                  <w:vAlign w:val="bottom"/>
                </w:tcPr>
                <w:p w:rsidR="008523DB" w:rsidRPr="008523DB" w:rsidRDefault="008523DB" w:rsidP="008523DB">
                  <w:pPr>
                    <w:jc w:val="right"/>
                    <w:rPr>
                      <w:rFonts w:cs="Arial"/>
                      <w:b/>
                      <w:bCs/>
                      <w:szCs w:val="24"/>
                    </w:rPr>
                  </w:pPr>
                  <w:r w:rsidRPr="008523DB">
                    <w:rPr>
                      <w:rFonts w:cs="Arial"/>
                      <w:b/>
                      <w:bCs/>
                      <w:szCs w:val="24"/>
                    </w:rPr>
                    <w:t>952</w:t>
                  </w:r>
                </w:p>
              </w:tc>
            </w:tr>
            <w:tr w:rsidR="008523DB" w:rsidRPr="008523DB" w:rsidTr="008523DB">
              <w:trPr>
                <w:trHeight w:val="315"/>
              </w:trPr>
              <w:tc>
                <w:tcPr>
                  <w:tcW w:w="2601" w:type="dxa"/>
                  <w:tcBorders>
                    <w:top w:val="nil"/>
                    <w:left w:val="nil"/>
                    <w:bottom w:val="nil"/>
                    <w:right w:val="nil"/>
                  </w:tcBorders>
                  <w:shd w:val="clear" w:color="auto" w:fill="FFFFFF"/>
                  <w:noWrap/>
                  <w:vAlign w:val="bottom"/>
                </w:tcPr>
                <w:p w:rsidR="008523DB" w:rsidRPr="008523DB" w:rsidRDefault="008523DB" w:rsidP="008523DB">
                  <w:pPr>
                    <w:rPr>
                      <w:rFonts w:cs="Arial"/>
                      <w:szCs w:val="24"/>
                    </w:rPr>
                  </w:pPr>
                  <w:r w:rsidRPr="008523DB">
                    <w:rPr>
                      <w:rFonts w:cs="Arial"/>
                      <w:szCs w:val="24"/>
                    </w:rPr>
                    <w:t>Dexia</w:t>
                  </w:r>
                </w:p>
              </w:tc>
              <w:tc>
                <w:tcPr>
                  <w:tcW w:w="1275" w:type="dxa"/>
                  <w:tcBorders>
                    <w:top w:val="nil"/>
                    <w:left w:val="nil"/>
                    <w:bottom w:val="nil"/>
                    <w:right w:val="nil"/>
                  </w:tcBorders>
                  <w:shd w:val="clear" w:color="auto" w:fill="FFFFFF"/>
                  <w:noWrap/>
                  <w:vAlign w:val="bottom"/>
                </w:tcPr>
                <w:p w:rsidR="008523DB" w:rsidRPr="008523DB" w:rsidRDefault="008523DB" w:rsidP="008523DB">
                  <w:pPr>
                    <w:rPr>
                      <w:rFonts w:cs="Arial"/>
                      <w:color w:val="FF0000"/>
                      <w:szCs w:val="24"/>
                    </w:rPr>
                  </w:pPr>
                  <w:r w:rsidRPr="008523DB">
                    <w:rPr>
                      <w:rFonts w:cs="Arial"/>
                      <w:color w:val="FF0000"/>
                      <w:szCs w:val="24"/>
                    </w:rPr>
                    <w:t> </w:t>
                  </w:r>
                </w:p>
              </w:tc>
              <w:tc>
                <w:tcPr>
                  <w:tcW w:w="1640" w:type="dxa"/>
                  <w:tcBorders>
                    <w:top w:val="nil"/>
                    <w:left w:val="nil"/>
                    <w:bottom w:val="nil"/>
                    <w:right w:val="nil"/>
                  </w:tcBorders>
                  <w:shd w:val="clear" w:color="auto" w:fill="FFFFFF"/>
                  <w:noWrap/>
                  <w:vAlign w:val="bottom"/>
                </w:tcPr>
                <w:p w:rsidR="008523DB" w:rsidRPr="008523DB" w:rsidRDefault="00614FB4" w:rsidP="008523DB">
                  <w:pPr>
                    <w:rPr>
                      <w:rFonts w:cs="Arial"/>
                      <w:szCs w:val="24"/>
                    </w:rPr>
                  </w:pPr>
                  <w:smartTag w:uri="urn:schemas-microsoft-com:office:smarttags" w:element="country-region">
                    <w:smartTag w:uri="urn:schemas-microsoft-com:office:smarttags" w:element="place">
                      <w:r>
                        <w:rPr>
                          <w:rFonts w:cs="Arial"/>
                          <w:szCs w:val="24"/>
                        </w:rPr>
                        <w:t>B</w:t>
                      </w:r>
                      <w:r w:rsidR="008523DB" w:rsidRPr="008523DB">
                        <w:rPr>
                          <w:rFonts w:cs="Arial"/>
                          <w:szCs w:val="24"/>
                        </w:rPr>
                        <w:t>elgium</w:t>
                      </w:r>
                    </w:smartTag>
                  </w:smartTag>
                  <w:r w:rsidR="008523DB" w:rsidRPr="008523DB">
                    <w:rPr>
                      <w:rFonts w:cs="Arial"/>
                      <w:szCs w:val="24"/>
                    </w:rPr>
                    <w:t xml:space="preserve"> AA+</w:t>
                  </w:r>
                </w:p>
              </w:tc>
              <w:tc>
                <w:tcPr>
                  <w:tcW w:w="1904" w:type="dxa"/>
                  <w:tcBorders>
                    <w:top w:val="nil"/>
                    <w:left w:val="nil"/>
                    <w:bottom w:val="nil"/>
                    <w:right w:val="nil"/>
                  </w:tcBorders>
                  <w:shd w:val="clear" w:color="auto" w:fill="FFFFFF"/>
                  <w:noWrap/>
                  <w:vAlign w:val="bottom"/>
                </w:tcPr>
                <w:p w:rsidR="008523DB" w:rsidRPr="008523DB" w:rsidRDefault="008523DB" w:rsidP="008523DB">
                  <w:pPr>
                    <w:rPr>
                      <w:rFonts w:cs="Arial"/>
                      <w:szCs w:val="24"/>
                    </w:rPr>
                  </w:pPr>
                  <w:r w:rsidRPr="008523DB">
                    <w:rPr>
                      <w:rFonts w:cs="Arial"/>
                      <w:szCs w:val="24"/>
                    </w:rPr>
                    <w:t>F1+A+   C/D    1</w:t>
                  </w:r>
                </w:p>
              </w:tc>
              <w:tc>
                <w:tcPr>
                  <w:tcW w:w="567" w:type="dxa"/>
                  <w:tcBorders>
                    <w:top w:val="nil"/>
                    <w:left w:val="nil"/>
                    <w:bottom w:val="nil"/>
                    <w:right w:val="nil"/>
                  </w:tcBorders>
                  <w:shd w:val="clear" w:color="auto" w:fill="auto"/>
                  <w:noWrap/>
                  <w:vAlign w:val="bottom"/>
                </w:tcPr>
                <w:p w:rsidR="008523DB" w:rsidRPr="008523DB" w:rsidRDefault="008523DB" w:rsidP="008523DB">
                  <w:pPr>
                    <w:rPr>
                      <w:rFonts w:cs="Arial"/>
                      <w:szCs w:val="24"/>
                    </w:rPr>
                  </w:pPr>
                </w:p>
              </w:tc>
              <w:tc>
                <w:tcPr>
                  <w:tcW w:w="1320" w:type="dxa"/>
                  <w:tcBorders>
                    <w:top w:val="nil"/>
                    <w:left w:val="nil"/>
                    <w:bottom w:val="nil"/>
                    <w:right w:val="nil"/>
                  </w:tcBorders>
                  <w:shd w:val="clear" w:color="auto" w:fill="auto"/>
                  <w:noWrap/>
                  <w:vAlign w:val="bottom"/>
                </w:tcPr>
                <w:p w:rsidR="008523DB" w:rsidRPr="008523DB" w:rsidRDefault="008523DB" w:rsidP="008523DB">
                  <w:pPr>
                    <w:jc w:val="right"/>
                    <w:rPr>
                      <w:rFonts w:cs="Arial"/>
                      <w:b/>
                      <w:bCs/>
                      <w:szCs w:val="24"/>
                    </w:rPr>
                  </w:pPr>
                  <w:r w:rsidRPr="008523DB">
                    <w:rPr>
                      <w:rFonts w:cs="Arial"/>
                      <w:b/>
                      <w:bCs/>
                      <w:szCs w:val="24"/>
                    </w:rPr>
                    <w:t>5,000</w:t>
                  </w:r>
                </w:p>
              </w:tc>
            </w:tr>
            <w:tr w:rsidR="008523DB" w:rsidRPr="008523DB" w:rsidTr="008523DB">
              <w:trPr>
                <w:trHeight w:val="315"/>
              </w:trPr>
              <w:tc>
                <w:tcPr>
                  <w:tcW w:w="2601" w:type="dxa"/>
                  <w:tcBorders>
                    <w:top w:val="nil"/>
                    <w:left w:val="nil"/>
                    <w:bottom w:val="nil"/>
                    <w:right w:val="nil"/>
                  </w:tcBorders>
                  <w:shd w:val="clear" w:color="auto" w:fill="FFFFFF"/>
                  <w:noWrap/>
                  <w:vAlign w:val="bottom"/>
                </w:tcPr>
                <w:p w:rsidR="008523DB" w:rsidRPr="008523DB" w:rsidRDefault="008523DB" w:rsidP="008523DB">
                  <w:pPr>
                    <w:rPr>
                      <w:rFonts w:cs="Arial"/>
                      <w:szCs w:val="24"/>
                    </w:rPr>
                  </w:pPr>
                  <w:r w:rsidRPr="008523DB">
                    <w:rPr>
                      <w:rFonts w:cs="Arial"/>
                      <w:szCs w:val="24"/>
                    </w:rPr>
                    <w:t>HSBC</w:t>
                  </w:r>
                </w:p>
              </w:tc>
              <w:tc>
                <w:tcPr>
                  <w:tcW w:w="1275" w:type="dxa"/>
                  <w:tcBorders>
                    <w:top w:val="nil"/>
                    <w:left w:val="nil"/>
                    <w:bottom w:val="nil"/>
                    <w:right w:val="nil"/>
                  </w:tcBorders>
                  <w:shd w:val="clear" w:color="auto" w:fill="FFFFFF"/>
                  <w:noWrap/>
                  <w:vAlign w:val="bottom"/>
                </w:tcPr>
                <w:p w:rsidR="008523DB" w:rsidRPr="008523DB" w:rsidRDefault="008523DB" w:rsidP="008523DB">
                  <w:pPr>
                    <w:rPr>
                      <w:rFonts w:cs="Arial"/>
                      <w:color w:val="FF0000"/>
                      <w:szCs w:val="24"/>
                    </w:rPr>
                  </w:pPr>
                  <w:r w:rsidRPr="008523DB">
                    <w:rPr>
                      <w:rFonts w:cs="Arial"/>
                      <w:color w:val="FF0000"/>
                      <w:szCs w:val="24"/>
                    </w:rPr>
                    <w:t> </w:t>
                  </w:r>
                </w:p>
              </w:tc>
              <w:tc>
                <w:tcPr>
                  <w:tcW w:w="1640" w:type="dxa"/>
                  <w:tcBorders>
                    <w:top w:val="nil"/>
                    <w:left w:val="nil"/>
                    <w:bottom w:val="nil"/>
                    <w:right w:val="nil"/>
                  </w:tcBorders>
                  <w:shd w:val="clear" w:color="auto" w:fill="FFFFFF"/>
                  <w:noWrap/>
                  <w:vAlign w:val="bottom"/>
                </w:tcPr>
                <w:p w:rsidR="008523DB" w:rsidRPr="008523DB" w:rsidRDefault="00614FB4" w:rsidP="008523DB">
                  <w:pPr>
                    <w:rPr>
                      <w:rFonts w:cs="Arial"/>
                      <w:szCs w:val="24"/>
                    </w:rPr>
                  </w:pPr>
                  <w:smartTag w:uri="urn:schemas-microsoft-com:office:smarttags" w:element="country-region">
                    <w:smartTag w:uri="urn:schemas-microsoft-com:office:smarttags" w:element="place">
                      <w:r>
                        <w:rPr>
                          <w:rFonts w:cs="Arial"/>
                          <w:szCs w:val="24"/>
                        </w:rPr>
                        <w:t>UK</w:t>
                      </w:r>
                    </w:smartTag>
                  </w:smartTag>
                  <w:r w:rsidR="008523DB" w:rsidRPr="008523DB">
                    <w:rPr>
                      <w:rFonts w:cs="Arial"/>
                      <w:szCs w:val="24"/>
                    </w:rPr>
                    <w:t xml:space="preserve"> AAA</w:t>
                  </w:r>
                </w:p>
              </w:tc>
              <w:tc>
                <w:tcPr>
                  <w:tcW w:w="1904" w:type="dxa"/>
                  <w:tcBorders>
                    <w:top w:val="nil"/>
                    <w:left w:val="nil"/>
                    <w:bottom w:val="nil"/>
                    <w:right w:val="nil"/>
                  </w:tcBorders>
                  <w:shd w:val="clear" w:color="auto" w:fill="FFFFFF"/>
                  <w:noWrap/>
                  <w:vAlign w:val="bottom"/>
                </w:tcPr>
                <w:p w:rsidR="008523DB" w:rsidRPr="008523DB" w:rsidRDefault="008523DB" w:rsidP="008523DB">
                  <w:pPr>
                    <w:rPr>
                      <w:rFonts w:cs="Arial"/>
                      <w:szCs w:val="24"/>
                    </w:rPr>
                  </w:pPr>
                  <w:r w:rsidRPr="008523DB">
                    <w:rPr>
                      <w:rFonts w:cs="Arial"/>
                      <w:szCs w:val="24"/>
                    </w:rPr>
                    <w:t>F1+AA   B   1</w:t>
                  </w:r>
                </w:p>
              </w:tc>
              <w:tc>
                <w:tcPr>
                  <w:tcW w:w="567" w:type="dxa"/>
                  <w:tcBorders>
                    <w:top w:val="nil"/>
                    <w:left w:val="nil"/>
                    <w:bottom w:val="nil"/>
                    <w:right w:val="nil"/>
                  </w:tcBorders>
                  <w:shd w:val="clear" w:color="auto" w:fill="auto"/>
                  <w:noWrap/>
                  <w:vAlign w:val="bottom"/>
                </w:tcPr>
                <w:p w:rsidR="008523DB" w:rsidRPr="008523DB" w:rsidRDefault="008523DB" w:rsidP="008523DB">
                  <w:pPr>
                    <w:rPr>
                      <w:rFonts w:cs="Arial"/>
                      <w:szCs w:val="24"/>
                    </w:rPr>
                  </w:pPr>
                </w:p>
              </w:tc>
              <w:tc>
                <w:tcPr>
                  <w:tcW w:w="1320" w:type="dxa"/>
                  <w:tcBorders>
                    <w:top w:val="nil"/>
                    <w:left w:val="nil"/>
                    <w:bottom w:val="nil"/>
                    <w:right w:val="nil"/>
                  </w:tcBorders>
                  <w:shd w:val="clear" w:color="auto" w:fill="auto"/>
                  <w:noWrap/>
                  <w:vAlign w:val="bottom"/>
                </w:tcPr>
                <w:p w:rsidR="008523DB" w:rsidRPr="008523DB" w:rsidRDefault="008523DB" w:rsidP="008523DB">
                  <w:pPr>
                    <w:jc w:val="right"/>
                    <w:rPr>
                      <w:rFonts w:cs="Arial"/>
                      <w:b/>
                      <w:bCs/>
                      <w:szCs w:val="24"/>
                    </w:rPr>
                  </w:pPr>
                  <w:r w:rsidRPr="008523DB">
                    <w:rPr>
                      <w:rFonts w:cs="Arial"/>
                      <w:b/>
                      <w:bCs/>
                      <w:szCs w:val="24"/>
                    </w:rPr>
                    <w:t>1,850</w:t>
                  </w:r>
                </w:p>
              </w:tc>
            </w:tr>
            <w:tr w:rsidR="008523DB" w:rsidRPr="008523DB" w:rsidTr="008523DB">
              <w:trPr>
                <w:trHeight w:val="315"/>
              </w:trPr>
              <w:tc>
                <w:tcPr>
                  <w:tcW w:w="2601" w:type="dxa"/>
                  <w:tcBorders>
                    <w:top w:val="nil"/>
                    <w:left w:val="nil"/>
                    <w:bottom w:val="nil"/>
                    <w:right w:val="nil"/>
                  </w:tcBorders>
                  <w:shd w:val="clear" w:color="auto" w:fill="FFFFFF"/>
                  <w:noWrap/>
                  <w:vAlign w:val="bottom"/>
                </w:tcPr>
                <w:p w:rsidR="008523DB" w:rsidRPr="008523DB" w:rsidRDefault="008523DB" w:rsidP="008523DB">
                  <w:pPr>
                    <w:rPr>
                      <w:rFonts w:cs="Arial"/>
                      <w:szCs w:val="24"/>
                    </w:rPr>
                  </w:pPr>
                  <w:r w:rsidRPr="008523DB">
                    <w:rPr>
                      <w:rFonts w:cs="Arial"/>
                      <w:szCs w:val="24"/>
                    </w:rPr>
                    <w:t>Ing bank</w:t>
                  </w:r>
                </w:p>
              </w:tc>
              <w:tc>
                <w:tcPr>
                  <w:tcW w:w="1275" w:type="dxa"/>
                  <w:tcBorders>
                    <w:top w:val="nil"/>
                    <w:left w:val="nil"/>
                    <w:bottom w:val="nil"/>
                    <w:right w:val="nil"/>
                  </w:tcBorders>
                  <w:shd w:val="clear" w:color="auto" w:fill="FFFFFF"/>
                  <w:noWrap/>
                  <w:vAlign w:val="bottom"/>
                </w:tcPr>
                <w:p w:rsidR="008523DB" w:rsidRPr="008523DB" w:rsidRDefault="008523DB" w:rsidP="008523DB">
                  <w:pPr>
                    <w:rPr>
                      <w:rFonts w:cs="Arial"/>
                      <w:szCs w:val="24"/>
                    </w:rPr>
                  </w:pPr>
                  <w:r w:rsidRPr="008523DB">
                    <w:rPr>
                      <w:rFonts w:cs="Arial"/>
                      <w:szCs w:val="24"/>
                    </w:rPr>
                    <w:t> </w:t>
                  </w:r>
                </w:p>
              </w:tc>
              <w:tc>
                <w:tcPr>
                  <w:tcW w:w="1640" w:type="dxa"/>
                  <w:tcBorders>
                    <w:top w:val="nil"/>
                    <w:left w:val="nil"/>
                    <w:bottom w:val="nil"/>
                    <w:right w:val="nil"/>
                  </w:tcBorders>
                  <w:shd w:val="clear" w:color="auto" w:fill="FFFFFF"/>
                  <w:noWrap/>
                  <w:vAlign w:val="bottom"/>
                </w:tcPr>
                <w:p w:rsidR="008523DB" w:rsidRPr="008523DB" w:rsidRDefault="008523DB" w:rsidP="008523DB">
                  <w:pPr>
                    <w:rPr>
                      <w:rFonts w:cs="Arial"/>
                      <w:szCs w:val="24"/>
                    </w:rPr>
                  </w:pPr>
                  <w:smartTag w:uri="urn:schemas-microsoft-com:office:smarttags" w:element="country-region">
                    <w:smartTag w:uri="urn:schemas-microsoft-com:office:smarttags" w:element="place">
                      <w:r w:rsidRPr="008523DB">
                        <w:rPr>
                          <w:rFonts w:cs="Arial"/>
                          <w:szCs w:val="24"/>
                        </w:rPr>
                        <w:t>Netherlands</w:t>
                      </w:r>
                    </w:smartTag>
                  </w:smartTag>
                  <w:r w:rsidRPr="008523DB">
                    <w:rPr>
                      <w:rFonts w:cs="Arial"/>
                      <w:szCs w:val="24"/>
                    </w:rPr>
                    <w:t xml:space="preserve"> AAA</w:t>
                  </w:r>
                </w:p>
              </w:tc>
              <w:tc>
                <w:tcPr>
                  <w:tcW w:w="1904" w:type="dxa"/>
                  <w:tcBorders>
                    <w:top w:val="nil"/>
                    <w:left w:val="nil"/>
                    <w:bottom w:val="nil"/>
                    <w:right w:val="nil"/>
                  </w:tcBorders>
                  <w:shd w:val="clear" w:color="auto" w:fill="FFFFFF"/>
                  <w:noWrap/>
                  <w:vAlign w:val="bottom"/>
                </w:tcPr>
                <w:p w:rsidR="008523DB" w:rsidRPr="008523DB" w:rsidRDefault="008523DB" w:rsidP="008523DB">
                  <w:pPr>
                    <w:rPr>
                      <w:rFonts w:cs="Arial"/>
                      <w:szCs w:val="24"/>
                    </w:rPr>
                  </w:pPr>
                  <w:r w:rsidRPr="008523DB">
                    <w:rPr>
                      <w:rFonts w:cs="Arial"/>
                      <w:szCs w:val="24"/>
                    </w:rPr>
                    <w:t>F1+A+ C 1</w:t>
                  </w:r>
                </w:p>
              </w:tc>
              <w:tc>
                <w:tcPr>
                  <w:tcW w:w="567" w:type="dxa"/>
                  <w:tcBorders>
                    <w:top w:val="nil"/>
                    <w:left w:val="nil"/>
                    <w:bottom w:val="nil"/>
                    <w:right w:val="nil"/>
                  </w:tcBorders>
                  <w:shd w:val="clear" w:color="auto" w:fill="auto"/>
                  <w:noWrap/>
                  <w:vAlign w:val="bottom"/>
                </w:tcPr>
                <w:p w:rsidR="008523DB" w:rsidRPr="008523DB" w:rsidRDefault="008523DB" w:rsidP="008523DB">
                  <w:pPr>
                    <w:rPr>
                      <w:rFonts w:cs="Arial"/>
                      <w:szCs w:val="24"/>
                    </w:rPr>
                  </w:pPr>
                </w:p>
              </w:tc>
              <w:tc>
                <w:tcPr>
                  <w:tcW w:w="1320" w:type="dxa"/>
                  <w:tcBorders>
                    <w:top w:val="nil"/>
                    <w:left w:val="nil"/>
                    <w:bottom w:val="nil"/>
                    <w:right w:val="nil"/>
                  </w:tcBorders>
                  <w:shd w:val="clear" w:color="auto" w:fill="auto"/>
                  <w:noWrap/>
                  <w:vAlign w:val="bottom"/>
                </w:tcPr>
                <w:p w:rsidR="008523DB" w:rsidRPr="008523DB" w:rsidRDefault="008523DB" w:rsidP="008523DB">
                  <w:pPr>
                    <w:jc w:val="right"/>
                    <w:rPr>
                      <w:rFonts w:cs="Arial"/>
                      <w:b/>
                      <w:bCs/>
                      <w:szCs w:val="24"/>
                    </w:rPr>
                  </w:pPr>
                  <w:r w:rsidRPr="008523DB">
                    <w:rPr>
                      <w:rFonts w:cs="Arial"/>
                      <w:b/>
                      <w:bCs/>
                      <w:szCs w:val="24"/>
                    </w:rPr>
                    <w:t>1,900</w:t>
                  </w:r>
                </w:p>
              </w:tc>
            </w:tr>
            <w:tr w:rsidR="008523DB" w:rsidRPr="008523DB" w:rsidTr="008523DB">
              <w:trPr>
                <w:trHeight w:val="315"/>
              </w:trPr>
              <w:tc>
                <w:tcPr>
                  <w:tcW w:w="2601" w:type="dxa"/>
                  <w:tcBorders>
                    <w:top w:val="nil"/>
                    <w:left w:val="nil"/>
                    <w:bottom w:val="nil"/>
                    <w:right w:val="nil"/>
                  </w:tcBorders>
                  <w:shd w:val="clear" w:color="auto" w:fill="FFFFFF"/>
                  <w:noWrap/>
                  <w:vAlign w:val="bottom"/>
                </w:tcPr>
                <w:p w:rsidR="008523DB" w:rsidRPr="008523DB" w:rsidRDefault="008523DB" w:rsidP="008523DB">
                  <w:pPr>
                    <w:rPr>
                      <w:rFonts w:cs="Arial"/>
                      <w:szCs w:val="24"/>
                    </w:rPr>
                  </w:pPr>
                  <w:r w:rsidRPr="008523DB">
                    <w:rPr>
                      <w:rFonts w:cs="Arial"/>
                      <w:szCs w:val="24"/>
                    </w:rPr>
                    <w:t>Lloyds Bank</w:t>
                  </w:r>
                </w:p>
              </w:tc>
              <w:tc>
                <w:tcPr>
                  <w:tcW w:w="1275" w:type="dxa"/>
                  <w:tcBorders>
                    <w:top w:val="nil"/>
                    <w:left w:val="nil"/>
                    <w:bottom w:val="nil"/>
                    <w:right w:val="nil"/>
                  </w:tcBorders>
                  <w:shd w:val="clear" w:color="auto" w:fill="FFFFFF"/>
                  <w:noWrap/>
                  <w:vAlign w:val="bottom"/>
                </w:tcPr>
                <w:p w:rsidR="008523DB" w:rsidRPr="008523DB" w:rsidRDefault="008523DB" w:rsidP="008523DB">
                  <w:pPr>
                    <w:rPr>
                      <w:rFonts w:cs="Arial"/>
                      <w:szCs w:val="24"/>
                    </w:rPr>
                  </w:pPr>
                  <w:r w:rsidRPr="008523DB">
                    <w:rPr>
                      <w:rFonts w:cs="Arial"/>
                      <w:szCs w:val="24"/>
                    </w:rPr>
                    <w:t> </w:t>
                  </w:r>
                </w:p>
              </w:tc>
              <w:tc>
                <w:tcPr>
                  <w:tcW w:w="1640" w:type="dxa"/>
                  <w:tcBorders>
                    <w:top w:val="nil"/>
                    <w:left w:val="nil"/>
                    <w:bottom w:val="nil"/>
                    <w:right w:val="nil"/>
                  </w:tcBorders>
                  <w:shd w:val="clear" w:color="auto" w:fill="FFFFFF"/>
                  <w:noWrap/>
                  <w:vAlign w:val="bottom"/>
                </w:tcPr>
                <w:p w:rsidR="008523DB" w:rsidRPr="008523DB" w:rsidRDefault="00614FB4" w:rsidP="008523DB">
                  <w:pPr>
                    <w:rPr>
                      <w:rFonts w:cs="Arial"/>
                      <w:szCs w:val="24"/>
                    </w:rPr>
                  </w:pPr>
                  <w:smartTag w:uri="urn:schemas-microsoft-com:office:smarttags" w:element="country-region">
                    <w:smartTag w:uri="urn:schemas-microsoft-com:office:smarttags" w:element="place">
                      <w:r>
                        <w:rPr>
                          <w:rFonts w:cs="Arial"/>
                          <w:szCs w:val="24"/>
                        </w:rPr>
                        <w:t>UK</w:t>
                      </w:r>
                    </w:smartTag>
                  </w:smartTag>
                  <w:r w:rsidR="008523DB" w:rsidRPr="008523DB">
                    <w:rPr>
                      <w:rFonts w:cs="Arial"/>
                      <w:szCs w:val="24"/>
                    </w:rPr>
                    <w:t xml:space="preserve"> AAA</w:t>
                  </w:r>
                </w:p>
              </w:tc>
              <w:tc>
                <w:tcPr>
                  <w:tcW w:w="1904" w:type="dxa"/>
                  <w:tcBorders>
                    <w:top w:val="nil"/>
                    <w:left w:val="nil"/>
                    <w:bottom w:val="nil"/>
                    <w:right w:val="nil"/>
                  </w:tcBorders>
                  <w:shd w:val="clear" w:color="auto" w:fill="FFFFFF"/>
                  <w:noWrap/>
                  <w:vAlign w:val="bottom"/>
                </w:tcPr>
                <w:p w:rsidR="008523DB" w:rsidRPr="008523DB" w:rsidRDefault="008523DB" w:rsidP="008523DB">
                  <w:pPr>
                    <w:rPr>
                      <w:rFonts w:cs="Arial"/>
                      <w:szCs w:val="24"/>
                    </w:rPr>
                  </w:pPr>
                  <w:r w:rsidRPr="008523DB">
                    <w:rPr>
                      <w:rFonts w:cs="Arial"/>
                      <w:szCs w:val="24"/>
                    </w:rPr>
                    <w:t>F1+AA-  C    1</w:t>
                  </w:r>
                </w:p>
              </w:tc>
              <w:tc>
                <w:tcPr>
                  <w:tcW w:w="567" w:type="dxa"/>
                  <w:tcBorders>
                    <w:top w:val="nil"/>
                    <w:left w:val="nil"/>
                    <w:bottom w:val="nil"/>
                    <w:right w:val="nil"/>
                  </w:tcBorders>
                  <w:shd w:val="clear" w:color="auto" w:fill="auto"/>
                  <w:noWrap/>
                  <w:vAlign w:val="bottom"/>
                </w:tcPr>
                <w:p w:rsidR="008523DB" w:rsidRPr="008523DB" w:rsidRDefault="008523DB" w:rsidP="008523DB">
                  <w:pPr>
                    <w:rPr>
                      <w:rFonts w:cs="Arial"/>
                      <w:szCs w:val="24"/>
                    </w:rPr>
                  </w:pPr>
                </w:p>
              </w:tc>
              <w:tc>
                <w:tcPr>
                  <w:tcW w:w="1320" w:type="dxa"/>
                  <w:tcBorders>
                    <w:top w:val="nil"/>
                    <w:left w:val="nil"/>
                    <w:bottom w:val="nil"/>
                    <w:right w:val="nil"/>
                  </w:tcBorders>
                  <w:shd w:val="clear" w:color="auto" w:fill="auto"/>
                  <w:noWrap/>
                  <w:vAlign w:val="bottom"/>
                </w:tcPr>
                <w:p w:rsidR="008523DB" w:rsidRPr="008523DB" w:rsidRDefault="008523DB" w:rsidP="008523DB">
                  <w:pPr>
                    <w:jc w:val="right"/>
                    <w:rPr>
                      <w:rFonts w:cs="Arial"/>
                      <w:b/>
                      <w:bCs/>
                      <w:szCs w:val="24"/>
                    </w:rPr>
                  </w:pPr>
                  <w:r w:rsidRPr="008523DB">
                    <w:rPr>
                      <w:rFonts w:cs="Arial"/>
                      <w:b/>
                      <w:bCs/>
                      <w:szCs w:val="24"/>
                    </w:rPr>
                    <w:t>2,905</w:t>
                  </w:r>
                </w:p>
              </w:tc>
            </w:tr>
            <w:tr w:rsidR="008523DB" w:rsidRPr="008523DB" w:rsidTr="008523DB">
              <w:trPr>
                <w:trHeight w:val="315"/>
              </w:trPr>
              <w:tc>
                <w:tcPr>
                  <w:tcW w:w="2601" w:type="dxa"/>
                  <w:tcBorders>
                    <w:top w:val="nil"/>
                    <w:left w:val="nil"/>
                    <w:bottom w:val="nil"/>
                    <w:right w:val="nil"/>
                  </w:tcBorders>
                  <w:shd w:val="clear" w:color="auto" w:fill="FFFFFF"/>
                  <w:noWrap/>
                  <w:vAlign w:val="bottom"/>
                </w:tcPr>
                <w:p w:rsidR="008523DB" w:rsidRPr="008523DB" w:rsidRDefault="008523DB" w:rsidP="008523DB">
                  <w:pPr>
                    <w:rPr>
                      <w:rFonts w:cs="Arial"/>
                      <w:szCs w:val="24"/>
                    </w:rPr>
                  </w:pPr>
                  <w:r w:rsidRPr="008523DB">
                    <w:rPr>
                      <w:rFonts w:cs="Arial"/>
                      <w:szCs w:val="24"/>
                    </w:rPr>
                    <w:t>Nationwide</w:t>
                  </w:r>
                </w:p>
              </w:tc>
              <w:tc>
                <w:tcPr>
                  <w:tcW w:w="1275" w:type="dxa"/>
                  <w:tcBorders>
                    <w:top w:val="nil"/>
                    <w:left w:val="nil"/>
                    <w:bottom w:val="nil"/>
                    <w:right w:val="nil"/>
                  </w:tcBorders>
                  <w:shd w:val="clear" w:color="auto" w:fill="FFFFFF"/>
                  <w:noWrap/>
                  <w:vAlign w:val="bottom"/>
                </w:tcPr>
                <w:p w:rsidR="008523DB" w:rsidRPr="008523DB" w:rsidRDefault="008523DB" w:rsidP="008523DB">
                  <w:pPr>
                    <w:rPr>
                      <w:rFonts w:cs="Arial"/>
                      <w:szCs w:val="24"/>
                    </w:rPr>
                  </w:pPr>
                  <w:r w:rsidRPr="008523DB">
                    <w:rPr>
                      <w:rFonts w:cs="Arial"/>
                      <w:szCs w:val="24"/>
                    </w:rPr>
                    <w:t> </w:t>
                  </w:r>
                </w:p>
              </w:tc>
              <w:tc>
                <w:tcPr>
                  <w:tcW w:w="1640" w:type="dxa"/>
                  <w:tcBorders>
                    <w:top w:val="nil"/>
                    <w:left w:val="nil"/>
                    <w:bottom w:val="nil"/>
                    <w:right w:val="nil"/>
                  </w:tcBorders>
                  <w:shd w:val="clear" w:color="auto" w:fill="FFFFFF"/>
                  <w:noWrap/>
                  <w:vAlign w:val="bottom"/>
                </w:tcPr>
                <w:p w:rsidR="008523DB" w:rsidRPr="008523DB" w:rsidRDefault="00614FB4" w:rsidP="008523DB">
                  <w:pPr>
                    <w:rPr>
                      <w:rFonts w:cs="Arial"/>
                      <w:szCs w:val="24"/>
                    </w:rPr>
                  </w:pPr>
                  <w:smartTag w:uri="urn:schemas-microsoft-com:office:smarttags" w:element="country-region">
                    <w:smartTag w:uri="urn:schemas-microsoft-com:office:smarttags" w:element="place">
                      <w:r>
                        <w:rPr>
                          <w:rFonts w:cs="Arial"/>
                          <w:szCs w:val="24"/>
                        </w:rPr>
                        <w:t>UK</w:t>
                      </w:r>
                    </w:smartTag>
                  </w:smartTag>
                  <w:r w:rsidR="008523DB" w:rsidRPr="008523DB">
                    <w:rPr>
                      <w:rFonts w:cs="Arial"/>
                      <w:szCs w:val="24"/>
                    </w:rPr>
                    <w:t xml:space="preserve"> AAA</w:t>
                  </w:r>
                </w:p>
              </w:tc>
              <w:tc>
                <w:tcPr>
                  <w:tcW w:w="1904" w:type="dxa"/>
                  <w:tcBorders>
                    <w:top w:val="nil"/>
                    <w:left w:val="nil"/>
                    <w:bottom w:val="nil"/>
                    <w:right w:val="nil"/>
                  </w:tcBorders>
                  <w:shd w:val="clear" w:color="auto" w:fill="FFFFFF"/>
                  <w:noWrap/>
                  <w:vAlign w:val="bottom"/>
                </w:tcPr>
                <w:p w:rsidR="008523DB" w:rsidRPr="008523DB" w:rsidRDefault="008523DB" w:rsidP="008523DB">
                  <w:pPr>
                    <w:rPr>
                      <w:rFonts w:cs="Arial"/>
                      <w:szCs w:val="24"/>
                    </w:rPr>
                  </w:pPr>
                  <w:r w:rsidRPr="008523DB">
                    <w:rPr>
                      <w:rFonts w:cs="Arial"/>
                      <w:szCs w:val="24"/>
                    </w:rPr>
                    <w:t>F1+AA-   B      1</w:t>
                  </w:r>
                </w:p>
              </w:tc>
              <w:tc>
                <w:tcPr>
                  <w:tcW w:w="567" w:type="dxa"/>
                  <w:tcBorders>
                    <w:top w:val="nil"/>
                    <w:left w:val="nil"/>
                    <w:bottom w:val="nil"/>
                    <w:right w:val="nil"/>
                  </w:tcBorders>
                  <w:shd w:val="clear" w:color="auto" w:fill="auto"/>
                  <w:noWrap/>
                  <w:vAlign w:val="bottom"/>
                </w:tcPr>
                <w:p w:rsidR="008523DB" w:rsidRPr="008523DB" w:rsidRDefault="008523DB" w:rsidP="008523DB">
                  <w:pPr>
                    <w:rPr>
                      <w:rFonts w:cs="Arial"/>
                      <w:szCs w:val="24"/>
                    </w:rPr>
                  </w:pPr>
                </w:p>
              </w:tc>
              <w:tc>
                <w:tcPr>
                  <w:tcW w:w="1320" w:type="dxa"/>
                  <w:tcBorders>
                    <w:top w:val="nil"/>
                    <w:left w:val="nil"/>
                    <w:bottom w:val="nil"/>
                    <w:right w:val="nil"/>
                  </w:tcBorders>
                  <w:shd w:val="clear" w:color="auto" w:fill="auto"/>
                  <w:noWrap/>
                  <w:vAlign w:val="bottom"/>
                </w:tcPr>
                <w:p w:rsidR="008523DB" w:rsidRPr="008523DB" w:rsidRDefault="008523DB" w:rsidP="008523DB">
                  <w:pPr>
                    <w:jc w:val="right"/>
                    <w:rPr>
                      <w:rFonts w:cs="Arial"/>
                      <w:b/>
                      <w:bCs/>
                      <w:szCs w:val="24"/>
                    </w:rPr>
                  </w:pPr>
                  <w:r w:rsidRPr="008523DB">
                    <w:rPr>
                      <w:rFonts w:cs="Arial"/>
                      <w:b/>
                      <w:bCs/>
                      <w:szCs w:val="24"/>
                    </w:rPr>
                    <w:t>2,905</w:t>
                  </w:r>
                </w:p>
              </w:tc>
            </w:tr>
            <w:tr w:rsidR="008523DB" w:rsidRPr="008523DB" w:rsidTr="008523DB">
              <w:trPr>
                <w:trHeight w:val="315"/>
              </w:trPr>
              <w:tc>
                <w:tcPr>
                  <w:tcW w:w="2601" w:type="dxa"/>
                  <w:tcBorders>
                    <w:top w:val="nil"/>
                    <w:left w:val="nil"/>
                    <w:bottom w:val="nil"/>
                    <w:right w:val="nil"/>
                  </w:tcBorders>
                  <w:shd w:val="clear" w:color="auto" w:fill="FFFFFF"/>
                  <w:noWrap/>
                  <w:vAlign w:val="bottom"/>
                </w:tcPr>
                <w:p w:rsidR="008523DB" w:rsidRPr="008523DB" w:rsidRDefault="008523DB" w:rsidP="008523DB">
                  <w:pPr>
                    <w:rPr>
                      <w:rFonts w:cs="Arial"/>
                      <w:szCs w:val="24"/>
                    </w:rPr>
                  </w:pPr>
                  <w:r w:rsidRPr="008523DB">
                    <w:rPr>
                      <w:rFonts w:cs="Arial"/>
                      <w:szCs w:val="24"/>
                    </w:rPr>
                    <w:t>Nordea</w:t>
                  </w:r>
                </w:p>
              </w:tc>
              <w:tc>
                <w:tcPr>
                  <w:tcW w:w="1275" w:type="dxa"/>
                  <w:tcBorders>
                    <w:top w:val="nil"/>
                    <w:left w:val="nil"/>
                    <w:bottom w:val="nil"/>
                    <w:right w:val="nil"/>
                  </w:tcBorders>
                  <w:shd w:val="clear" w:color="auto" w:fill="FFFFFF"/>
                  <w:noWrap/>
                  <w:vAlign w:val="bottom"/>
                </w:tcPr>
                <w:p w:rsidR="008523DB" w:rsidRPr="008523DB" w:rsidRDefault="008523DB" w:rsidP="008523DB">
                  <w:pPr>
                    <w:rPr>
                      <w:rFonts w:cs="Arial"/>
                      <w:szCs w:val="24"/>
                    </w:rPr>
                  </w:pPr>
                  <w:r w:rsidRPr="008523DB">
                    <w:rPr>
                      <w:rFonts w:cs="Arial"/>
                      <w:szCs w:val="24"/>
                    </w:rPr>
                    <w:t> </w:t>
                  </w:r>
                </w:p>
              </w:tc>
              <w:tc>
                <w:tcPr>
                  <w:tcW w:w="1640" w:type="dxa"/>
                  <w:tcBorders>
                    <w:top w:val="nil"/>
                    <w:left w:val="nil"/>
                    <w:bottom w:val="nil"/>
                    <w:right w:val="nil"/>
                  </w:tcBorders>
                  <w:shd w:val="clear" w:color="auto" w:fill="FFFFFF"/>
                  <w:noWrap/>
                  <w:vAlign w:val="bottom"/>
                </w:tcPr>
                <w:p w:rsidR="008523DB" w:rsidRPr="008523DB" w:rsidRDefault="008523DB" w:rsidP="008523DB">
                  <w:pPr>
                    <w:rPr>
                      <w:rFonts w:cs="Arial"/>
                      <w:szCs w:val="24"/>
                    </w:rPr>
                  </w:pPr>
                  <w:smartTag w:uri="urn:schemas-microsoft-com:office:smarttags" w:element="country-region">
                    <w:smartTag w:uri="urn:schemas-microsoft-com:office:smarttags" w:element="place">
                      <w:r w:rsidRPr="008523DB">
                        <w:rPr>
                          <w:rFonts w:cs="Arial"/>
                          <w:szCs w:val="24"/>
                        </w:rPr>
                        <w:t>Finland</w:t>
                      </w:r>
                    </w:smartTag>
                  </w:smartTag>
                  <w:r w:rsidRPr="008523DB">
                    <w:rPr>
                      <w:rFonts w:cs="Arial"/>
                      <w:szCs w:val="24"/>
                    </w:rPr>
                    <w:t xml:space="preserve"> AAA</w:t>
                  </w:r>
                </w:p>
              </w:tc>
              <w:tc>
                <w:tcPr>
                  <w:tcW w:w="1904" w:type="dxa"/>
                  <w:tcBorders>
                    <w:top w:val="nil"/>
                    <w:left w:val="nil"/>
                    <w:bottom w:val="nil"/>
                    <w:right w:val="nil"/>
                  </w:tcBorders>
                  <w:shd w:val="clear" w:color="auto" w:fill="FFFFFF"/>
                  <w:noWrap/>
                  <w:vAlign w:val="bottom"/>
                </w:tcPr>
                <w:p w:rsidR="008523DB" w:rsidRPr="008523DB" w:rsidRDefault="008523DB" w:rsidP="008523DB">
                  <w:pPr>
                    <w:rPr>
                      <w:rFonts w:cs="Arial"/>
                      <w:szCs w:val="24"/>
                    </w:rPr>
                  </w:pPr>
                  <w:r w:rsidRPr="008523DB">
                    <w:rPr>
                      <w:rFonts w:cs="Arial"/>
                      <w:szCs w:val="24"/>
                    </w:rPr>
                    <w:t>F1+AA-  B 1</w:t>
                  </w:r>
                </w:p>
              </w:tc>
              <w:tc>
                <w:tcPr>
                  <w:tcW w:w="567" w:type="dxa"/>
                  <w:tcBorders>
                    <w:top w:val="nil"/>
                    <w:left w:val="nil"/>
                    <w:bottom w:val="nil"/>
                    <w:right w:val="nil"/>
                  </w:tcBorders>
                  <w:shd w:val="clear" w:color="auto" w:fill="auto"/>
                  <w:noWrap/>
                  <w:vAlign w:val="bottom"/>
                </w:tcPr>
                <w:p w:rsidR="008523DB" w:rsidRPr="008523DB" w:rsidRDefault="008523DB" w:rsidP="008523DB">
                  <w:pPr>
                    <w:rPr>
                      <w:rFonts w:cs="Arial"/>
                      <w:szCs w:val="24"/>
                    </w:rPr>
                  </w:pPr>
                </w:p>
              </w:tc>
              <w:tc>
                <w:tcPr>
                  <w:tcW w:w="1320" w:type="dxa"/>
                  <w:tcBorders>
                    <w:top w:val="nil"/>
                    <w:left w:val="nil"/>
                    <w:bottom w:val="nil"/>
                    <w:right w:val="nil"/>
                  </w:tcBorders>
                  <w:shd w:val="clear" w:color="auto" w:fill="auto"/>
                  <w:noWrap/>
                  <w:vAlign w:val="bottom"/>
                </w:tcPr>
                <w:p w:rsidR="008523DB" w:rsidRPr="008523DB" w:rsidRDefault="008523DB" w:rsidP="008523DB">
                  <w:pPr>
                    <w:jc w:val="right"/>
                    <w:rPr>
                      <w:rFonts w:cs="Arial"/>
                      <w:b/>
                      <w:bCs/>
                      <w:szCs w:val="24"/>
                    </w:rPr>
                  </w:pPr>
                  <w:r w:rsidRPr="008523DB">
                    <w:rPr>
                      <w:rFonts w:cs="Arial"/>
                      <w:b/>
                      <w:bCs/>
                      <w:szCs w:val="24"/>
                    </w:rPr>
                    <w:t>4,802</w:t>
                  </w:r>
                </w:p>
              </w:tc>
            </w:tr>
            <w:tr w:rsidR="008523DB" w:rsidRPr="008523DB" w:rsidTr="008523DB">
              <w:trPr>
                <w:trHeight w:val="315"/>
              </w:trPr>
              <w:tc>
                <w:tcPr>
                  <w:tcW w:w="2601" w:type="dxa"/>
                  <w:tcBorders>
                    <w:top w:val="nil"/>
                    <w:left w:val="nil"/>
                    <w:bottom w:val="nil"/>
                    <w:right w:val="nil"/>
                  </w:tcBorders>
                  <w:shd w:val="clear" w:color="auto" w:fill="FFFFFF"/>
                  <w:noWrap/>
                  <w:vAlign w:val="bottom"/>
                </w:tcPr>
                <w:p w:rsidR="008523DB" w:rsidRPr="008523DB" w:rsidRDefault="008523DB" w:rsidP="008523DB">
                  <w:pPr>
                    <w:rPr>
                      <w:rFonts w:cs="Arial"/>
                      <w:szCs w:val="24"/>
                    </w:rPr>
                  </w:pPr>
                  <w:r w:rsidRPr="008523DB">
                    <w:rPr>
                      <w:rFonts w:cs="Arial"/>
                      <w:szCs w:val="24"/>
                    </w:rPr>
                    <w:t>Rabobank</w:t>
                  </w:r>
                </w:p>
              </w:tc>
              <w:tc>
                <w:tcPr>
                  <w:tcW w:w="1275" w:type="dxa"/>
                  <w:tcBorders>
                    <w:top w:val="nil"/>
                    <w:left w:val="nil"/>
                    <w:bottom w:val="nil"/>
                    <w:right w:val="nil"/>
                  </w:tcBorders>
                  <w:shd w:val="clear" w:color="auto" w:fill="FFFFFF"/>
                  <w:noWrap/>
                  <w:vAlign w:val="bottom"/>
                </w:tcPr>
                <w:p w:rsidR="008523DB" w:rsidRPr="008523DB" w:rsidRDefault="008523DB" w:rsidP="008523DB">
                  <w:pPr>
                    <w:rPr>
                      <w:rFonts w:cs="Arial"/>
                      <w:szCs w:val="24"/>
                    </w:rPr>
                  </w:pPr>
                  <w:r w:rsidRPr="008523DB">
                    <w:rPr>
                      <w:rFonts w:cs="Arial"/>
                      <w:szCs w:val="24"/>
                    </w:rPr>
                    <w:t> </w:t>
                  </w:r>
                </w:p>
              </w:tc>
              <w:tc>
                <w:tcPr>
                  <w:tcW w:w="1640" w:type="dxa"/>
                  <w:tcBorders>
                    <w:top w:val="nil"/>
                    <w:left w:val="nil"/>
                    <w:bottom w:val="nil"/>
                    <w:right w:val="nil"/>
                  </w:tcBorders>
                  <w:shd w:val="clear" w:color="auto" w:fill="FFFFFF"/>
                  <w:noWrap/>
                  <w:vAlign w:val="bottom"/>
                </w:tcPr>
                <w:p w:rsidR="008523DB" w:rsidRPr="008523DB" w:rsidRDefault="008523DB" w:rsidP="008523DB">
                  <w:pPr>
                    <w:rPr>
                      <w:rFonts w:cs="Arial"/>
                      <w:szCs w:val="24"/>
                    </w:rPr>
                  </w:pPr>
                  <w:smartTag w:uri="urn:schemas-microsoft-com:office:smarttags" w:element="country-region">
                    <w:smartTag w:uri="urn:schemas-microsoft-com:office:smarttags" w:element="place">
                      <w:r w:rsidRPr="008523DB">
                        <w:rPr>
                          <w:rFonts w:cs="Arial"/>
                          <w:szCs w:val="24"/>
                        </w:rPr>
                        <w:t>Netherlands</w:t>
                      </w:r>
                    </w:smartTag>
                  </w:smartTag>
                  <w:r w:rsidRPr="008523DB">
                    <w:rPr>
                      <w:rFonts w:cs="Arial"/>
                      <w:szCs w:val="24"/>
                    </w:rPr>
                    <w:t xml:space="preserve"> AAA</w:t>
                  </w:r>
                </w:p>
              </w:tc>
              <w:tc>
                <w:tcPr>
                  <w:tcW w:w="1904" w:type="dxa"/>
                  <w:tcBorders>
                    <w:top w:val="nil"/>
                    <w:left w:val="nil"/>
                    <w:bottom w:val="nil"/>
                    <w:right w:val="nil"/>
                  </w:tcBorders>
                  <w:shd w:val="clear" w:color="auto" w:fill="FFFFFF"/>
                  <w:noWrap/>
                  <w:vAlign w:val="bottom"/>
                </w:tcPr>
                <w:p w:rsidR="008523DB" w:rsidRPr="008523DB" w:rsidRDefault="008523DB" w:rsidP="008523DB">
                  <w:pPr>
                    <w:rPr>
                      <w:rFonts w:cs="Arial"/>
                      <w:szCs w:val="24"/>
                    </w:rPr>
                  </w:pPr>
                  <w:r w:rsidRPr="008523DB">
                    <w:rPr>
                      <w:rFonts w:cs="Arial"/>
                      <w:szCs w:val="24"/>
                    </w:rPr>
                    <w:t>F1+AA+ A  1</w:t>
                  </w:r>
                </w:p>
              </w:tc>
              <w:tc>
                <w:tcPr>
                  <w:tcW w:w="567" w:type="dxa"/>
                  <w:tcBorders>
                    <w:top w:val="nil"/>
                    <w:left w:val="nil"/>
                    <w:bottom w:val="nil"/>
                    <w:right w:val="nil"/>
                  </w:tcBorders>
                  <w:shd w:val="clear" w:color="auto" w:fill="auto"/>
                  <w:noWrap/>
                  <w:vAlign w:val="bottom"/>
                </w:tcPr>
                <w:p w:rsidR="008523DB" w:rsidRPr="008523DB" w:rsidRDefault="008523DB" w:rsidP="008523DB">
                  <w:pPr>
                    <w:rPr>
                      <w:rFonts w:cs="Arial"/>
                      <w:szCs w:val="24"/>
                    </w:rPr>
                  </w:pPr>
                </w:p>
              </w:tc>
              <w:tc>
                <w:tcPr>
                  <w:tcW w:w="1320" w:type="dxa"/>
                  <w:tcBorders>
                    <w:top w:val="nil"/>
                    <w:left w:val="nil"/>
                    <w:bottom w:val="nil"/>
                    <w:right w:val="nil"/>
                  </w:tcBorders>
                  <w:shd w:val="clear" w:color="auto" w:fill="auto"/>
                  <w:noWrap/>
                  <w:vAlign w:val="bottom"/>
                </w:tcPr>
                <w:p w:rsidR="008523DB" w:rsidRPr="008523DB" w:rsidRDefault="008523DB" w:rsidP="008523DB">
                  <w:pPr>
                    <w:jc w:val="right"/>
                    <w:rPr>
                      <w:rFonts w:cs="Arial"/>
                      <w:b/>
                      <w:bCs/>
                      <w:szCs w:val="24"/>
                    </w:rPr>
                  </w:pPr>
                  <w:r w:rsidRPr="008523DB">
                    <w:rPr>
                      <w:rFonts w:cs="Arial"/>
                      <w:b/>
                      <w:bCs/>
                      <w:szCs w:val="24"/>
                    </w:rPr>
                    <w:t>800</w:t>
                  </w:r>
                </w:p>
              </w:tc>
            </w:tr>
            <w:tr w:rsidR="008523DB" w:rsidRPr="008523DB" w:rsidTr="008523DB">
              <w:trPr>
                <w:trHeight w:val="315"/>
              </w:trPr>
              <w:tc>
                <w:tcPr>
                  <w:tcW w:w="2601" w:type="dxa"/>
                  <w:tcBorders>
                    <w:top w:val="nil"/>
                    <w:left w:val="nil"/>
                    <w:bottom w:val="nil"/>
                    <w:right w:val="nil"/>
                  </w:tcBorders>
                  <w:shd w:val="clear" w:color="auto" w:fill="FFFFFF"/>
                  <w:noWrap/>
                  <w:vAlign w:val="bottom"/>
                </w:tcPr>
                <w:p w:rsidR="008523DB" w:rsidRPr="008523DB" w:rsidRDefault="008523DB" w:rsidP="008523DB">
                  <w:pPr>
                    <w:rPr>
                      <w:rFonts w:cs="Arial"/>
                      <w:szCs w:val="24"/>
                    </w:rPr>
                  </w:pPr>
                  <w:r w:rsidRPr="008523DB">
                    <w:rPr>
                      <w:rFonts w:cs="Arial"/>
                      <w:szCs w:val="24"/>
                    </w:rPr>
                    <w:t xml:space="preserve">Royal bank of </w:t>
                  </w:r>
                  <w:smartTag w:uri="urn:schemas-microsoft-com:office:smarttags" w:element="country-region">
                    <w:smartTag w:uri="urn:schemas-microsoft-com:office:smarttags" w:element="place">
                      <w:r w:rsidRPr="008523DB">
                        <w:rPr>
                          <w:rFonts w:cs="Arial"/>
                          <w:szCs w:val="24"/>
                        </w:rPr>
                        <w:t>Scotland</w:t>
                      </w:r>
                    </w:smartTag>
                  </w:smartTag>
                </w:p>
              </w:tc>
              <w:tc>
                <w:tcPr>
                  <w:tcW w:w="1275" w:type="dxa"/>
                  <w:tcBorders>
                    <w:top w:val="nil"/>
                    <w:left w:val="nil"/>
                    <w:bottom w:val="nil"/>
                    <w:right w:val="nil"/>
                  </w:tcBorders>
                  <w:shd w:val="clear" w:color="auto" w:fill="FFFFFF"/>
                  <w:noWrap/>
                  <w:vAlign w:val="bottom"/>
                </w:tcPr>
                <w:p w:rsidR="008523DB" w:rsidRPr="008523DB" w:rsidRDefault="008523DB" w:rsidP="008523DB">
                  <w:pPr>
                    <w:rPr>
                      <w:rFonts w:cs="Arial"/>
                      <w:szCs w:val="24"/>
                    </w:rPr>
                  </w:pPr>
                  <w:r w:rsidRPr="008523DB">
                    <w:rPr>
                      <w:rFonts w:cs="Arial"/>
                      <w:szCs w:val="24"/>
                    </w:rPr>
                    <w:t> </w:t>
                  </w:r>
                </w:p>
              </w:tc>
              <w:tc>
                <w:tcPr>
                  <w:tcW w:w="1640" w:type="dxa"/>
                  <w:tcBorders>
                    <w:top w:val="nil"/>
                    <w:left w:val="nil"/>
                    <w:bottom w:val="nil"/>
                    <w:right w:val="nil"/>
                  </w:tcBorders>
                  <w:shd w:val="clear" w:color="auto" w:fill="FFFFFF"/>
                  <w:noWrap/>
                  <w:vAlign w:val="bottom"/>
                </w:tcPr>
                <w:p w:rsidR="008523DB" w:rsidRPr="008523DB" w:rsidRDefault="00614FB4" w:rsidP="008523DB">
                  <w:pPr>
                    <w:rPr>
                      <w:rFonts w:cs="Arial"/>
                      <w:szCs w:val="24"/>
                    </w:rPr>
                  </w:pPr>
                  <w:smartTag w:uri="urn:schemas-microsoft-com:office:smarttags" w:element="country-region">
                    <w:smartTag w:uri="urn:schemas-microsoft-com:office:smarttags" w:element="place">
                      <w:r>
                        <w:rPr>
                          <w:rFonts w:cs="Arial"/>
                          <w:szCs w:val="24"/>
                        </w:rPr>
                        <w:t>UK</w:t>
                      </w:r>
                    </w:smartTag>
                  </w:smartTag>
                  <w:r w:rsidR="008523DB" w:rsidRPr="008523DB">
                    <w:rPr>
                      <w:rFonts w:cs="Arial"/>
                      <w:szCs w:val="24"/>
                    </w:rPr>
                    <w:t xml:space="preserve"> AAA</w:t>
                  </w:r>
                </w:p>
              </w:tc>
              <w:tc>
                <w:tcPr>
                  <w:tcW w:w="2471" w:type="dxa"/>
                  <w:gridSpan w:val="2"/>
                  <w:tcBorders>
                    <w:top w:val="nil"/>
                    <w:left w:val="nil"/>
                    <w:bottom w:val="nil"/>
                    <w:right w:val="nil"/>
                  </w:tcBorders>
                  <w:shd w:val="clear" w:color="auto" w:fill="auto"/>
                  <w:noWrap/>
                  <w:vAlign w:val="bottom"/>
                </w:tcPr>
                <w:p w:rsidR="008523DB" w:rsidRPr="008523DB" w:rsidRDefault="008523DB" w:rsidP="008523DB">
                  <w:pPr>
                    <w:rPr>
                      <w:rFonts w:cs="Arial"/>
                      <w:szCs w:val="24"/>
                    </w:rPr>
                  </w:pPr>
                  <w:r w:rsidRPr="008523DB">
                    <w:rPr>
                      <w:rFonts w:cs="Arial"/>
                      <w:szCs w:val="24"/>
                    </w:rPr>
                    <w:t>F1+AA-  D/E     1</w:t>
                  </w:r>
                </w:p>
              </w:tc>
              <w:tc>
                <w:tcPr>
                  <w:tcW w:w="1320" w:type="dxa"/>
                  <w:tcBorders>
                    <w:top w:val="nil"/>
                    <w:left w:val="nil"/>
                    <w:bottom w:val="nil"/>
                    <w:right w:val="nil"/>
                  </w:tcBorders>
                  <w:shd w:val="clear" w:color="auto" w:fill="auto"/>
                  <w:noWrap/>
                  <w:vAlign w:val="bottom"/>
                </w:tcPr>
                <w:p w:rsidR="008523DB" w:rsidRPr="008523DB" w:rsidRDefault="008523DB" w:rsidP="008523DB">
                  <w:pPr>
                    <w:jc w:val="right"/>
                    <w:rPr>
                      <w:rFonts w:cs="Arial"/>
                      <w:b/>
                      <w:bCs/>
                      <w:szCs w:val="24"/>
                    </w:rPr>
                  </w:pPr>
                  <w:r w:rsidRPr="008523DB">
                    <w:rPr>
                      <w:rFonts w:cs="Arial"/>
                      <w:b/>
                      <w:bCs/>
                      <w:szCs w:val="24"/>
                    </w:rPr>
                    <w:t>15,000</w:t>
                  </w:r>
                </w:p>
              </w:tc>
            </w:tr>
            <w:tr w:rsidR="008523DB" w:rsidRPr="008523DB" w:rsidTr="008523DB">
              <w:trPr>
                <w:trHeight w:val="270"/>
              </w:trPr>
              <w:tc>
                <w:tcPr>
                  <w:tcW w:w="2601" w:type="dxa"/>
                  <w:tcBorders>
                    <w:top w:val="nil"/>
                    <w:left w:val="nil"/>
                    <w:bottom w:val="nil"/>
                    <w:right w:val="nil"/>
                  </w:tcBorders>
                  <w:shd w:val="clear" w:color="auto" w:fill="FFFFFF"/>
                  <w:noWrap/>
                  <w:vAlign w:val="bottom"/>
                </w:tcPr>
                <w:p w:rsidR="008523DB" w:rsidRPr="008523DB" w:rsidRDefault="008523DB" w:rsidP="008523DB">
                  <w:pPr>
                    <w:rPr>
                      <w:rFonts w:cs="Arial"/>
                      <w:szCs w:val="24"/>
                    </w:rPr>
                  </w:pPr>
                  <w:r w:rsidRPr="008523DB">
                    <w:rPr>
                      <w:rFonts w:cs="Arial"/>
                      <w:szCs w:val="24"/>
                    </w:rPr>
                    <w:t> </w:t>
                  </w:r>
                </w:p>
              </w:tc>
              <w:tc>
                <w:tcPr>
                  <w:tcW w:w="1275" w:type="dxa"/>
                  <w:tcBorders>
                    <w:top w:val="nil"/>
                    <w:left w:val="nil"/>
                    <w:bottom w:val="nil"/>
                    <w:right w:val="nil"/>
                  </w:tcBorders>
                  <w:shd w:val="clear" w:color="auto" w:fill="FFFFFF"/>
                  <w:noWrap/>
                  <w:vAlign w:val="bottom"/>
                </w:tcPr>
                <w:p w:rsidR="008523DB" w:rsidRPr="008523DB" w:rsidRDefault="008523DB" w:rsidP="008523DB">
                  <w:pPr>
                    <w:rPr>
                      <w:rFonts w:cs="Arial"/>
                      <w:szCs w:val="24"/>
                    </w:rPr>
                  </w:pPr>
                  <w:r w:rsidRPr="008523DB">
                    <w:rPr>
                      <w:rFonts w:cs="Arial"/>
                      <w:szCs w:val="24"/>
                    </w:rPr>
                    <w:t> </w:t>
                  </w:r>
                </w:p>
              </w:tc>
              <w:tc>
                <w:tcPr>
                  <w:tcW w:w="1640" w:type="dxa"/>
                  <w:tcBorders>
                    <w:top w:val="nil"/>
                    <w:left w:val="nil"/>
                    <w:bottom w:val="nil"/>
                    <w:right w:val="nil"/>
                  </w:tcBorders>
                  <w:shd w:val="clear" w:color="auto" w:fill="FFFFFF"/>
                  <w:noWrap/>
                  <w:vAlign w:val="bottom"/>
                </w:tcPr>
                <w:p w:rsidR="008523DB" w:rsidRPr="008523DB" w:rsidRDefault="008523DB" w:rsidP="008523DB">
                  <w:pPr>
                    <w:rPr>
                      <w:rFonts w:cs="Arial"/>
                      <w:szCs w:val="24"/>
                    </w:rPr>
                  </w:pPr>
                  <w:r w:rsidRPr="008523DB">
                    <w:rPr>
                      <w:rFonts w:cs="Arial"/>
                      <w:szCs w:val="24"/>
                    </w:rPr>
                    <w:t> </w:t>
                  </w:r>
                </w:p>
              </w:tc>
              <w:tc>
                <w:tcPr>
                  <w:tcW w:w="1904" w:type="dxa"/>
                  <w:tcBorders>
                    <w:top w:val="nil"/>
                    <w:left w:val="nil"/>
                    <w:bottom w:val="nil"/>
                    <w:right w:val="nil"/>
                  </w:tcBorders>
                  <w:shd w:val="clear" w:color="auto" w:fill="FFFFFF"/>
                  <w:noWrap/>
                  <w:vAlign w:val="bottom"/>
                </w:tcPr>
                <w:p w:rsidR="008523DB" w:rsidRPr="008523DB" w:rsidRDefault="008523DB" w:rsidP="008523DB">
                  <w:pPr>
                    <w:rPr>
                      <w:rFonts w:cs="Arial"/>
                      <w:szCs w:val="24"/>
                    </w:rPr>
                  </w:pPr>
                  <w:r w:rsidRPr="008523DB">
                    <w:rPr>
                      <w:rFonts w:cs="Arial"/>
                      <w:szCs w:val="24"/>
                    </w:rPr>
                    <w:t> </w:t>
                  </w:r>
                </w:p>
              </w:tc>
              <w:tc>
                <w:tcPr>
                  <w:tcW w:w="567" w:type="dxa"/>
                  <w:tcBorders>
                    <w:top w:val="nil"/>
                    <w:left w:val="nil"/>
                    <w:bottom w:val="nil"/>
                    <w:right w:val="nil"/>
                  </w:tcBorders>
                  <w:shd w:val="clear" w:color="auto" w:fill="FFFFFF"/>
                  <w:noWrap/>
                  <w:vAlign w:val="bottom"/>
                </w:tcPr>
                <w:p w:rsidR="008523DB" w:rsidRPr="008523DB" w:rsidRDefault="008523DB" w:rsidP="008523DB">
                  <w:pPr>
                    <w:rPr>
                      <w:rFonts w:cs="Arial"/>
                      <w:szCs w:val="24"/>
                    </w:rPr>
                  </w:pPr>
                  <w:r w:rsidRPr="008523DB">
                    <w:rPr>
                      <w:rFonts w:cs="Arial"/>
                      <w:szCs w:val="24"/>
                    </w:rPr>
                    <w:t> </w:t>
                  </w:r>
                </w:p>
              </w:tc>
              <w:tc>
                <w:tcPr>
                  <w:tcW w:w="1320" w:type="dxa"/>
                  <w:tcBorders>
                    <w:top w:val="nil"/>
                    <w:left w:val="nil"/>
                    <w:bottom w:val="nil"/>
                    <w:right w:val="nil"/>
                  </w:tcBorders>
                  <w:shd w:val="clear" w:color="auto" w:fill="auto"/>
                  <w:noWrap/>
                  <w:vAlign w:val="bottom"/>
                </w:tcPr>
                <w:p w:rsidR="008523DB" w:rsidRPr="008523DB" w:rsidRDefault="008523DB" w:rsidP="008523DB">
                  <w:pPr>
                    <w:jc w:val="center"/>
                    <w:rPr>
                      <w:rFonts w:cs="Arial"/>
                      <w:b/>
                      <w:bCs/>
                      <w:szCs w:val="24"/>
                    </w:rPr>
                  </w:pPr>
                </w:p>
              </w:tc>
            </w:tr>
            <w:tr w:rsidR="008523DB" w:rsidRPr="008523DB" w:rsidTr="008523DB">
              <w:trPr>
                <w:trHeight w:val="315"/>
              </w:trPr>
              <w:tc>
                <w:tcPr>
                  <w:tcW w:w="2601" w:type="dxa"/>
                  <w:tcBorders>
                    <w:top w:val="nil"/>
                    <w:left w:val="nil"/>
                    <w:bottom w:val="nil"/>
                    <w:right w:val="nil"/>
                  </w:tcBorders>
                  <w:shd w:val="clear" w:color="auto" w:fill="FFFFFF"/>
                  <w:noWrap/>
                  <w:vAlign w:val="bottom"/>
                </w:tcPr>
                <w:p w:rsidR="008523DB" w:rsidRPr="008523DB" w:rsidRDefault="008523DB" w:rsidP="008523DB">
                  <w:pPr>
                    <w:rPr>
                      <w:rFonts w:cs="Arial"/>
                      <w:szCs w:val="24"/>
                    </w:rPr>
                  </w:pPr>
                  <w:r w:rsidRPr="008523DB">
                    <w:rPr>
                      <w:rFonts w:cs="Arial"/>
                      <w:szCs w:val="24"/>
                    </w:rPr>
                    <w:t> </w:t>
                  </w:r>
                </w:p>
              </w:tc>
              <w:tc>
                <w:tcPr>
                  <w:tcW w:w="1275" w:type="dxa"/>
                  <w:tcBorders>
                    <w:top w:val="nil"/>
                    <w:left w:val="nil"/>
                    <w:bottom w:val="nil"/>
                    <w:right w:val="nil"/>
                  </w:tcBorders>
                  <w:shd w:val="clear" w:color="auto" w:fill="FFFFFF"/>
                  <w:noWrap/>
                  <w:vAlign w:val="bottom"/>
                </w:tcPr>
                <w:p w:rsidR="008523DB" w:rsidRPr="008523DB" w:rsidRDefault="008523DB" w:rsidP="008523DB">
                  <w:pPr>
                    <w:rPr>
                      <w:rFonts w:cs="Arial"/>
                      <w:szCs w:val="24"/>
                    </w:rPr>
                  </w:pPr>
                  <w:r w:rsidRPr="008523DB">
                    <w:rPr>
                      <w:rFonts w:cs="Arial"/>
                      <w:szCs w:val="24"/>
                    </w:rPr>
                    <w:t> </w:t>
                  </w:r>
                </w:p>
              </w:tc>
              <w:tc>
                <w:tcPr>
                  <w:tcW w:w="1640" w:type="dxa"/>
                  <w:tcBorders>
                    <w:top w:val="nil"/>
                    <w:left w:val="nil"/>
                    <w:bottom w:val="nil"/>
                    <w:right w:val="nil"/>
                  </w:tcBorders>
                  <w:shd w:val="clear" w:color="auto" w:fill="FFFFFF"/>
                  <w:noWrap/>
                  <w:vAlign w:val="bottom"/>
                </w:tcPr>
                <w:p w:rsidR="008523DB" w:rsidRPr="008523DB" w:rsidRDefault="008523DB" w:rsidP="008523DB">
                  <w:pPr>
                    <w:rPr>
                      <w:rFonts w:cs="Arial"/>
                      <w:szCs w:val="24"/>
                    </w:rPr>
                  </w:pPr>
                  <w:r w:rsidRPr="008523DB">
                    <w:rPr>
                      <w:rFonts w:cs="Arial"/>
                      <w:szCs w:val="24"/>
                    </w:rPr>
                    <w:t> </w:t>
                  </w:r>
                </w:p>
              </w:tc>
              <w:tc>
                <w:tcPr>
                  <w:tcW w:w="1904" w:type="dxa"/>
                  <w:tcBorders>
                    <w:top w:val="nil"/>
                    <w:left w:val="nil"/>
                    <w:bottom w:val="nil"/>
                    <w:right w:val="nil"/>
                  </w:tcBorders>
                  <w:shd w:val="clear" w:color="auto" w:fill="auto"/>
                  <w:noWrap/>
                  <w:vAlign w:val="bottom"/>
                </w:tcPr>
                <w:p w:rsidR="008523DB" w:rsidRPr="008523DB" w:rsidRDefault="008523DB" w:rsidP="008523DB">
                  <w:pPr>
                    <w:rPr>
                      <w:rFonts w:cs="Arial"/>
                      <w:szCs w:val="24"/>
                    </w:rPr>
                  </w:pPr>
                </w:p>
              </w:tc>
              <w:tc>
                <w:tcPr>
                  <w:tcW w:w="567" w:type="dxa"/>
                  <w:tcBorders>
                    <w:top w:val="nil"/>
                    <w:left w:val="nil"/>
                    <w:bottom w:val="nil"/>
                    <w:right w:val="nil"/>
                  </w:tcBorders>
                  <w:shd w:val="clear" w:color="auto" w:fill="auto"/>
                  <w:noWrap/>
                  <w:vAlign w:val="bottom"/>
                </w:tcPr>
                <w:p w:rsidR="008523DB" w:rsidRPr="008523DB" w:rsidRDefault="008523DB" w:rsidP="008523DB">
                  <w:pPr>
                    <w:rPr>
                      <w:rFonts w:cs="Arial"/>
                      <w:szCs w:val="24"/>
                    </w:rPr>
                  </w:pPr>
                </w:p>
              </w:tc>
              <w:tc>
                <w:tcPr>
                  <w:tcW w:w="1320" w:type="dxa"/>
                  <w:tcBorders>
                    <w:top w:val="nil"/>
                    <w:left w:val="nil"/>
                    <w:bottom w:val="nil"/>
                    <w:right w:val="nil"/>
                  </w:tcBorders>
                  <w:shd w:val="clear" w:color="auto" w:fill="auto"/>
                  <w:noWrap/>
                  <w:vAlign w:val="bottom"/>
                </w:tcPr>
                <w:p w:rsidR="008523DB" w:rsidRPr="008523DB" w:rsidRDefault="008523DB" w:rsidP="008523DB">
                  <w:pPr>
                    <w:jc w:val="center"/>
                    <w:rPr>
                      <w:rFonts w:cs="Arial"/>
                      <w:b/>
                      <w:bCs/>
                      <w:szCs w:val="24"/>
                    </w:rPr>
                  </w:pPr>
                </w:p>
              </w:tc>
            </w:tr>
            <w:tr w:rsidR="008523DB" w:rsidRPr="008523DB" w:rsidTr="008523DB">
              <w:trPr>
                <w:trHeight w:val="300"/>
              </w:trPr>
              <w:tc>
                <w:tcPr>
                  <w:tcW w:w="2601" w:type="dxa"/>
                  <w:tcBorders>
                    <w:top w:val="nil"/>
                    <w:left w:val="nil"/>
                    <w:bottom w:val="nil"/>
                    <w:right w:val="nil"/>
                  </w:tcBorders>
                  <w:shd w:val="clear" w:color="auto" w:fill="auto"/>
                  <w:noWrap/>
                  <w:vAlign w:val="bottom"/>
                </w:tcPr>
                <w:p w:rsidR="008523DB" w:rsidRPr="008523DB" w:rsidRDefault="008523DB" w:rsidP="008523DB">
                  <w:pPr>
                    <w:rPr>
                      <w:rFonts w:cs="Arial"/>
                      <w:szCs w:val="24"/>
                    </w:rPr>
                  </w:pPr>
                </w:p>
              </w:tc>
              <w:tc>
                <w:tcPr>
                  <w:tcW w:w="1275" w:type="dxa"/>
                  <w:tcBorders>
                    <w:top w:val="nil"/>
                    <w:left w:val="nil"/>
                    <w:bottom w:val="nil"/>
                    <w:right w:val="nil"/>
                  </w:tcBorders>
                  <w:shd w:val="clear" w:color="auto" w:fill="auto"/>
                  <w:noWrap/>
                  <w:vAlign w:val="bottom"/>
                </w:tcPr>
                <w:p w:rsidR="008523DB" w:rsidRPr="008523DB" w:rsidRDefault="008523DB" w:rsidP="008523DB">
                  <w:pPr>
                    <w:rPr>
                      <w:rFonts w:cs="Arial"/>
                      <w:szCs w:val="24"/>
                    </w:rPr>
                  </w:pPr>
                </w:p>
              </w:tc>
              <w:tc>
                <w:tcPr>
                  <w:tcW w:w="1640" w:type="dxa"/>
                  <w:tcBorders>
                    <w:top w:val="nil"/>
                    <w:left w:val="nil"/>
                    <w:bottom w:val="nil"/>
                    <w:right w:val="nil"/>
                  </w:tcBorders>
                  <w:shd w:val="clear" w:color="auto" w:fill="auto"/>
                  <w:noWrap/>
                  <w:vAlign w:val="bottom"/>
                </w:tcPr>
                <w:p w:rsidR="008523DB" w:rsidRPr="008523DB" w:rsidRDefault="008523DB" w:rsidP="008523DB">
                  <w:pPr>
                    <w:rPr>
                      <w:rFonts w:cs="Arial"/>
                      <w:szCs w:val="24"/>
                    </w:rPr>
                  </w:pPr>
                </w:p>
              </w:tc>
              <w:tc>
                <w:tcPr>
                  <w:tcW w:w="1904" w:type="dxa"/>
                  <w:tcBorders>
                    <w:top w:val="nil"/>
                    <w:left w:val="nil"/>
                    <w:bottom w:val="nil"/>
                    <w:right w:val="nil"/>
                  </w:tcBorders>
                  <w:shd w:val="clear" w:color="auto" w:fill="auto"/>
                  <w:noWrap/>
                  <w:vAlign w:val="bottom"/>
                </w:tcPr>
                <w:p w:rsidR="008523DB" w:rsidRPr="008523DB" w:rsidRDefault="008523DB" w:rsidP="008523DB">
                  <w:pPr>
                    <w:rPr>
                      <w:rFonts w:cs="Arial"/>
                      <w:szCs w:val="24"/>
                    </w:rPr>
                  </w:pPr>
                </w:p>
              </w:tc>
              <w:tc>
                <w:tcPr>
                  <w:tcW w:w="567" w:type="dxa"/>
                  <w:tcBorders>
                    <w:top w:val="nil"/>
                    <w:left w:val="nil"/>
                    <w:bottom w:val="nil"/>
                    <w:right w:val="nil"/>
                  </w:tcBorders>
                  <w:shd w:val="clear" w:color="auto" w:fill="auto"/>
                  <w:noWrap/>
                  <w:vAlign w:val="bottom"/>
                </w:tcPr>
                <w:p w:rsidR="008523DB" w:rsidRPr="008523DB" w:rsidRDefault="008523DB" w:rsidP="008523DB">
                  <w:pPr>
                    <w:rPr>
                      <w:rFonts w:cs="Arial"/>
                      <w:szCs w:val="24"/>
                    </w:rPr>
                  </w:pPr>
                </w:p>
              </w:tc>
              <w:tc>
                <w:tcPr>
                  <w:tcW w:w="1320" w:type="dxa"/>
                  <w:tcBorders>
                    <w:top w:val="nil"/>
                    <w:left w:val="nil"/>
                    <w:bottom w:val="nil"/>
                    <w:right w:val="nil"/>
                  </w:tcBorders>
                  <w:shd w:val="clear" w:color="auto" w:fill="auto"/>
                  <w:noWrap/>
                  <w:vAlign w:val="bottom"/>
                </w:tcPr>
                <w:p w:rsidR="008523DB" w:rsidRPr="008523DB" w:rsidRDefault="008523DB" w:rsidP="008523DB">
                  <w:pPr>
                    <w:jc w:val="center"/>
                    <w:rPr>
                      <w:rFonts w:cs="Arial"/>
                      <w:szCs w:val="24"/>
                    </w:rPr>
                  </w:pPr>
                </w:p>
              </w:tc>
            </w:tr>
            <w:tr w:rsidR="008523DB" w:rsidRPr="008523DB" w:rsidTr="008523DB">
              <w:trPr>
                <w:trHeight w:val="315"/>
              </w:trPr>
              <w:tc>
                <w:tcPr>
                  <w:tcW w:w="5516" w:type="dxa"/>
                  <w:gridSpan w:val="3"/>
                  <w:tcBorders>
                    <w:top w:val="nil"/>
                    <w:left w:val="nil"/>
                    <w:bottom w:val="nil"/>
                    <w:right w:val="nil"/>
                  </w:tcBorders>
                  <w:shd w:val="clear" w:color="auto" w:fill="auto"/>
                  <w:noWrap/>
                  <w:vAlign w:val="bottom"/>
                </w:tcPr>
                <w:p w:rsidR="008523DB" w:rsidRPr="008523DB" w:rsidRDefault="008523DB" w:rsidP="008523DB">
                  <w:pPr>
                    <w:rPr>
                      <w:rFonts w:cs="Arial"/>
                      <w:b/>
                      <w:bCs/>
                      <w:szCs w:val="24"/>
                    </w:rPr>
                  </w:pPr>
                  <w:r w:rsidRPr="008523DB">
                    <w:rPr>
                      <w:rFonts w:cs="Arial"/>
                      <w:b/>
                      <w:bCs/>
                      <w:szCs w:val="24"/>
                    </w:rPr>
                    <w:t>TOTAL- FIXED TERM AND CASH DEPOSITS</w:t>
                  </w:r>
                </w:p>
              </w:tc>
              <w:tc>
                <w:tcPr>
                  <w:tcW w:w="1904" w:type="dxa"/>
                  <w:tcBorders>
                    <w:top w:val="nil"/>
                    <w:left w:val="nil"/>
                    <w:bottom w:val="nil"/>
                    <w:right w:val="nil"/>
                  </w:tcBorders>
                  <w:shd w:val="clear" w:color="auto" w:fill="auto"/>
                  <w:noWrap/>
                  <w:vAlign w:val="bottom"/>
                </w:tcPr>
                <w:p w:rsidR="008523DB" w:rsidRPr="008523DB" w:rsidRDefault="008523DB" w:rsidP="008523DB">
                  <w:pPr>
                    <w:rPr>
                      <w:rFonts w:cs="Arial"/>
                      <w:szCs w:val="24"/>
                    </w:rPr>
                  </w:pPr>
                </w:p>
              </w:tc>
              <w:tc>
                <w:tcPr>
                  <w:tcW w:w="567" w:type="dxa"/>
                  <w:tcBorders>
                    <w:top w:val="nil"/>
                    <w:left w:val="nil"/>
                    <w:bottom w:val="nil"/>
                    <w:right w:val="nil"/>
                  </w:tcBorders>
                  <w:shd w:val="clear" w:color="auto" w:fill="auto"/>
                  <w:noWrap/>
                  <w:vAlign w:val="bottom"/>
                </w:tcPr>
                <w:p w:rsidR="008523DB" w:rsidRPr="008523DB" w:rsidRDefault="008523DB" w:rsidP="008523DB">
                  <w:pPr>
                    <w:rPr>
                      <w:rFonts w:cs="Arial"/>
                      <w:szCs w:val="24"/>
                    </w:rPr>
                  </w:pPr>
                </w:p>
              </w:tc>
              <w:tc>
                <w:tcPr>
                  <w:tcW w:w="1320" w:type="dxa"/>
                  <w:tcBorders>
                    <w:top w:val="nil"/>
                    <w:left w:val="nil"/>
                    <w:bottom w:val="nil"/>
                    <w:right w:val="nil"/>
                  </w:tcBorders>
                  <w:shd w:val="clear" w:color="auto" w:fill="auto"/>
                  <w:noWrap/>
                  <w:vAlign w:val="bottom"/>
                </w:tcPr>
                <w:p w:rsidR="008523DB" w:rsidRPr="008523DB" w:rsidRDefault="008523DB" w:rsidP="008523DB">
                  <w:pPr>
                    <w:jc w:val="right"/>
                    <w:rPr>
                      <w:rFonts w:cs="Arial"/>
                      <w:szCs w:val="24"/>
                    </w:rPr>
                  </w:pPr>
                  <w:r w:rsidRPr="008523DB">
                    <w:rPr>
                      <w:rFonts w:cs="Arial"/>
                      <w:szCs w:val="24"/>
                    </w:rPr>
                    <w:t>69,620</w:t>
                  </w:r>
                </w:p>
              </w:tc>
            </w:tr>
            <w:tr w:rsidR="008523DB" w:rsidRPr="008523DB" w:rsidTr="008523DB">
              <w:trPr>
                <w:trHeight w:val="300"/>
              </w:trPr>
              <w:tc>
                <w:tcPr>
                  <w:tcW w:w="2601" w:type="dxa"/>
                  <w:tcBorders>
                    <w:top w:val="nil"/>
                    <w:left w:val="nil"/>
                    <w:bottom w:val="nil"/>
                    <w:right w:val="nil"/>
                  </w:tcBorders>
                  <w:shd w:val="clear" w:color="auto" w:fill="auto"/>
                  <w:noWrap/>
                  <w:vAlign w:val="bottom"/>
                </w:tcPr>
                <w:p w:rsidR="008523DB" w:rsidRPr="008523DB" w:rsidRDefault="008523DB" w:rsidP="008523DB">
                  <w:pPr>
                    <w:rPr>
                      <w:rFonts w:cs="Arial"/>
                      <w:szCs w:val="24"/>
                    </w:rPr>
                  </w:pPr>
                </w:p>
              </w:tc>
              <w:tc>
                <w:tcPr>
                  <w:tcW w:w="1275" w:type="dxa"/>
                  <w:tcBorders>
                    <w:top w:val="nil"/>
                    <w:left w:val="nil"/>
                    <w:bottom w:val="nil"/>
                    <w:right w:val="nil"/>
                  </w:tcBorders>
                  <w:shd w:val="clear" w:color="auto" w:fill="auto"/>
                  <w:noWrap/>
                  <w:vAlign w:val="bottom"/>
                </w:tcPr>
                <w:p w:rsidR="008523DB" w:rsidRPr="008523DB" w:rsidRDefault="008523DB" w:rsidP="008523DB">
                  <w:pPr>
                    <w:rPr>
                      <w:rFonts w:cs="Arial"/>
                      <w:szCs w:val="24"/>
                    </w:rPr>
                  </w:pPr>
                </w:p>
              </w:tc>
              <w:tc>
                <w:tcPr>
                  <w:tcW w:w="1640" w:type="dxa"/>
                  <w:tcBorders>
                    <w:top w:val="nil"/>
                    <w:left w:val="nil"/>
                    <w:bottom w:val="nil"/>
                    <w:right w:val="nil"/>
                  </w:tcBorders>
                  <w:shd w:val="clear" w:color="auto" w:fill="auto"/>
                  <w:noWrap/>
                  <w:vAlign w:val="bottom"/>
                </w:tcPr>
                <w:p w:rsidR="008523DB" w:rsidRPr="008523DB" w:rsidRDefault="008523DB" w:rsidP="008523DB">
                  <w:pPr>
                    <w:rPr>
                      <w:rFonts w:cs="Arial"/>
                      <w:szCs w:val="24"/>
                    </w:rPr>
                  </w:pPr>
                </w:p>
              </w:tc>
              <w:tc>
                <w:tcPr>
                  <w:tcW w:w="1904" w:type="dxa"/>
                  <w:tcBorders>
                    <w:top w:val="nil"/>
                    <w:left w:val="nil"/>
                    <w:bottom w:val="nil"/>
                    <w:right w:val="nil"/>
                  </w:tcBorders>
                  <w:shd w:val="clear" w:color="auto" w:fill="auto"/>
                  <w:noWrap/>
                  <w:vAlign w:val="bottom"/>
                </w:tcPr>
                <w:p w:rsidR="008523DB" w:rsidRPr="008523DB" w:rsidRDefault="008523DB" w:rsidP="008523DB">
                  <w:pPr>
                    <w:rPr>
                      <w:rFonts w:cs="Arial"/>
                      <w:szCs w:val="24"/>
                    </w:rPr>
                  </w:pPr>
                </w:p>
              </w:tc>
              <w:tc>
                <w:tcPr>
                  <w:tcW w:w="567" w:type="dxa"/>
                  <w:tcBorders>
                    <w:top w:val="nil"/>
                    <w:left w:val="nil"/>
                    <w:bottom w:val="nil"/>
                    <w:right w:val="nil"/>
                  </w:tcBorders>
                  <w:shd w:val="clear" w:color="auto" w:fill="auto"/>
                  <w:noWrap/>
                  <w:vAlign w:val="bottom"/>
                </w:tcPr>
                <w:p w:rsidR="008523DB" w:rsidRPr="008523DB" w:rsidRDefault="008523DB" w:rsidP="008523DB">
                  <w:pPr>
                    <w:rPr>
                      <w:rFonts w:cs="Arial"/>
                      <w:szCs w:val="24"/>
                    </w:rPr>
                  </w:pPr>
                </w:p>
              </w:tc>
              <w:tc>
                <w:tcPr>
                  <w:tcW w:w="1320" w:type="dxa"/>
                  <w:tcBorders>
                    <w:top w:val="nil"/>
                    <w:left w:val="nil"/>
                    <w:bottom w:val="nil"/>
                    <w:right w:val="nil"/>
                  </w:tcBorders>
                  <w:shd w:val="clear" w:color="auto" w:fill="auto"/>
                  <w:noWrap/>
                  <w:vAlign w:val="bottom"/>
                </w:tcPr>
                <w:p w:rsidR="008523DB" w:rsidRPr="008523DB" w:rsidRDefault="008523DB" w:rsidP="008523DB">
                  <w:pPr>
                    <w:jc w:val="right"/>
                    <w:rPr>
                      <w:rFonts w:cs="Arial"/>
                      <w:szCs w:val="24"/>
                    </w:rPr>
                  </w:pPr>
                </w:p>
              </w:tc>
            </w:tr>
            <w:tr w:rsidR="008523DB" w:rsidRPr="008523DB" w:rsidTr="008523DB">
              <w:trPr>
                <w:trHeight w:val="300"/>
              </w:trPr>
              <w:tc>
                <w:tcPr>
                  <w:tcW w:w="2601" w:type="dxa"/>
                  <w:tcBorders>
                    <w:top w:val="nil"/>
                    <w:left w:val="nil"/>
                    <w:bottom w:val="nil"/>
                    <w:right w:val="nil"/>
                  </w:tcBorders>
                  <w:shd w:val="clear" w:color="auto" w:fill="auto"/>
                  <w:noWrap/>
                  <w:vAlign w:val="bottom"/>
                </w:tcPr>
                <w:p w:rsidR="008523DB" w:rsidRPr="008523DB" w:rsidRDefault="008523DB" w:rsidP="008523DB">
                  <w:pPr>
                    <w:rPr>
                      <w:rFonts w:cs="Arial"/>
                      <w:szCs w:val="24"/>
                    </w:rPr>
                  </w:pPr>
                </w:p>
              </w:tc>
              <w:tc>
                <w:tcPr>
                  <w:tcW w:w="1275" w:type="dxa"/>
                  <w:tcBorders>
                    <w:top w:val="nil"/>
                    <w:left w:val="nil"/>
                    <w:bottom w:val="nil"/>
                    <w:right w:val="nil"/>
                  </w:tcBorders>
                  <w:shd w:val="clear" w:color="auto" w:fill="FFFFFF"/>
                  <w:noWrap/>
                  <w:vAlign w:val="bottom"/>
                </w:tcPr>
                <w:p w:rsidR="008523DB" w:rsidRPr="008523DB" w:rsidRDefault="008523DB" w:rsidP="008523DB">
                  <w:pPr>
                    <w:rPr>
                      <w:rFonts w:cs="Arial"/>
                      <w:szCs w:val="24"/>
                    </w:rPr>
                  </w:pPr>
                  <w:r w:rsidRPr="008523DB">
                    <w:rPr>
                      <w:rFonts w:cs="Arial"/>
                      <w:szCs w:val="24"/>
                    </w:rPr>
                    <w:t> </w:t>
                  </w:r>
                </w:p>
              </w:tc>
              <w:tc>
                <w:tcPr>
                  <w:tcW w:w="1640" w:type="dxa"/>
                  <w:tcBorders>
                    <w:top w:val="nil"/>
                    <w:left w:val="nil"/>
                    <w:bottom w:val="nil"/>
                    <w:right w:val="nil"/>
                  </w:tcBorders>
                  <w:shd w:val="clear" w:color="auto" w:fill="auto"/>
                  <w:noWrap/>
                  <w:vAlign w:val="bottom"/>
                </w:tcPr>
                <w:p w:rsidR="008523DB" w:rsidRPr="008523DB" w:rsidRDefault="008523DB" w:rsidP="008523DB">
                  <w:pPr>
                    <w:rPr>
                      <w:rFonts w:cs="Arial"/>
                      <w:szCs w:val="24"/>
                    </w:rPr>
                  </w:pPr>
                </w:p>
              </w:tc>
              <w:tc>
                <w:tcPr>
                  <w:tcW w:w="1904" w:type="dxa"/>
                  <w:tcBorders>
                    <w:top w:val="nil"/>
                    <w:left w:val="nil"/>
                    <w:bottom w:val="nil"/>
                    <w:right w:val="nil"/>
                  </w:tcBorders>
                  <w:shd w:val="clear" w:color="auto" w:fill="auto"/>
                  <w:noWrap/>
                  <w:vAlign w:val="bottom"/>
                </w:tcPr>
                <w:p w:rsidR="008523DB" w:rsidRPr="008523DB" w:rsidRDefault="008523DB" w:rsidP="008523DB">
                  <w:pPr>
                    <w:rPr>
                      <w:rFonts w:cs="Arial"/>
                      <w:szCs w:val="24"/>
                    </w:rPr>
                  </w:pPr>
                </w:p>
              </w:tc>
              <w:tc>
                <w:tcPr>
                  <w:tcW w:w="567" w:type="dxa"/>
                  <w:tcBorders>
                    <w:top w:val="nil"/>
                    <w:left w:val="nil"/>
                    <w:bottom w:val="nil"/>
                    <w:right w:val="nil"/>
                  </w:tcBorders>
                  <w:shd w:val="clear" w:color="auto" w:fill="auto"/>
                  <w:noWrap/>
                  <w:vAlign w:val="bottom"/>
                </w:tcPr>
                <w:p w:rsidR="008523DB" w:rsidRPr="008523DB" w:rsidRDefault="008523DB" w:rsidP="008523DB">
                  <w:pPr>
                    <w:rPr>
                      <w:rFonts w:cs="Arial"/>
                      <w:szCs w:val="24"/>
                    </w:rPr>
                  </w:pPr>
                </w:p>
              </w:tc>
              <w:tc>
                <w:tcPr>
                  <w:tcW w:w="1320" w:type="dxa"/>
                  <w:tcBorders>
                    <w:top w:val="nil"/>
                    <w:left w:val="nil"/>
                    <w:bottom w:val="nil"/>
                    <w:right w:val="nil"/>
                  </w:tcBorders>
                  <w:shd w:val="clear" w:color="auto" w:fill="auto"/>
                  <w:noWrap/>
                  <w:vAlign w:val="bottom"/>
                </w:tcPr>
                <w:p w:rsidR="008523DB" w:rsidRPr="008523DB" w:rsidRDefault="008523DB" w:rsidP="008523DB">
                  <w:pPr>
                    <w:jc w:val="right"/>
                    <w:rPr>
                      <w:rFonts w:cs="Arial"/>
                      <w:szCs w:val="24"/>
                    </w:rPr>
                  </w:pPr>
                </w:p>
              </w:tc>
            </w:tr>
            <w:tr w:rsidR="008523DB" w:rsidRPr="008523DB" w:rsidTr="008523DB">
              <w:trPr>
                <w:trHeight w:val="300"/>
              </w:trPr>
              <w:tc>
                <w:tcPr>
                  <w:tcW w:w="3876" w:type="dxa"/>
                  <w:gridSpan w:val="2"/>
                  <w:tcBorders>
                    <w:top w:val="nil"/>
                    <w:left w:val="nil"/>
                    <w:bottom w:val="nil"/>
                    <w:right w:val="nil"/>
                  </w:tcBorders>
                  <w:shd w:val="clear" w:color="auto" w:fill="FFFFFF"/>
                  <w:noWrap/>
                  <w:vAlign w:val="bottom"/>
                </w:tcPr>
                <w:p w:rsidR="008523DB" w:rsidRPr="008523DB" w:rsidRDefault="008523DB" w:rsidP="008523DB">
                  <w:pPr>
                    <w:rPr>
                      <w:rFonts w:cs="Arial"/>
                      <w:szCs w:val="24"/>
                    </w:rPr>
                  </w:pPr>
                  <w:smartTag w:uri="urn:schemas-microsoft-com:office:smarttags" w:element="country-region">
                    <w:smartTag w:uri="urn:schemas-microsoft-com:office:smarttags" w:element="place">
                      <w:r w:rsidRPr="008523DB">
                        <w:rPr>
                          <w:rFonts w:cs="Arial"/>
                          <w:szCs w:val="24"/>
                        </w:rPr>
                        <w:t>UK</w:t>
                      </w:r>
                    </w:smartTag>
                  </w:smartTag>
                  <w:r w:rsidRPr="008523DB">
                    <w:rPr>
                      <w:rFonts w:cs="Arial"/>
                      <w:szCs w:val="24"/>
                    </w:rPr>
                    <w:t xml:space="preserve"> Government Treasury Bills- Utd</w:t>
                  </w:r>
                </w:p>
              </w:tc>
              <w:tc>
                <w:tcPr>
                  <w:tcW w:w="1640" w:type="dxa"/>
                  <w:tcBorders>
                    <w:top w:val="nil"/>
                    <w:left w:val="nil"/>
                    <w:bottom w:val="nil"/>
                    <w:right w:val="nil"/>
                  </w:tcBorders>
                  <w:shd w:val="clear" w:color="auto" w:fill="auto"/>
                  <w:noWrap/>
                  <w:vAlign w:val="bottom"/>
                </w:tcPr>
                <w:p w:rsidR="008523DB" w:rsidRPr="008523DB" w:rsidRDefault="008523DB" w:rsidP="008523DB">
                  <w:pPr>
                    <w:rPr>
                      <w:rFonts w:cs="Arial"/>
                      <w:szCs w:val="24"/>
                    </w:rPr>
                  </w:pPr>
                </w:p>
              </w:tc>
              <w:tc>
                <w:tcPr>
                  <w:tcW w:w="1904" w:type="dxa"/>
                  <w:tcBorders>
                    <w:top w:val="nil"/>
                    <w:left w:val="nil"/>
                    <w:bottom w:val="nil"/>
                    <w:right w:val="nil"/>
                  </w:tcBorders>
                  <w:shd w:val="clear" w:color="auto" w:fill="auto"/>
                  <w:noWrap/>
                  <w:vAlign w:val="bottom"/>
                </w:tcPr>
                <w:p w:rsidR="008523DB" w:rsidRPr="008523DB" w:rsidRDefault="008523DB" w:rsidP="008523DB">
                  <w:pPr>
                    <w:rPr>
                      <w:rFonts w:cs="Arial"/>
                      <w:szCs w:val="24"/>
                    </w:rPr>
                  </w:pPr>
                </w:p>
              </w:tc>
              <w:tc>
                <w:tcPr>
                  <w:tcW w:w="567" w:type="dxa"/>
                  <w:tcBorders>
                    <w:top w:val="nil"/>
                    <w:left w:val="nil"/>
                    <w:bottom w:val="nil"/>
                    <w:right w:val="nil"/>
                  </w:tcBorders>
                  <w:shd w:val="clear" w:color="auto" w:fill="auto"/>
                  <w:noWrap/>
                  <w:vAlign w:val="bottom"/>
                </w:tcPr>
                <w:p w:rsidR="008523DB" w:rsidRPr="008523DB" w:rsidRDefault="008523DB" w:rsidP="008523DB">
                  <w:pPr>
                    <w:rPr>
                      <w:rFonts w:cs="Arial"/>
                      <w:szCs w:val="24"/>
                    </w:rPr>
                  </w:pPr>
                </w:p>
              </w:tc>
              <w:tc>
                <w:tcPr>
                  <w:tcW w:w="1320" w:type="dxa"/>
                  <w:tcBorders>
                    <w:top w:val="nil"/>
                    <w:left w:val="nil"/>
                    <w:bottom w:val="nil"/>
                    <w:right w:val="nil"/>
                  </w:tcBorders>
                  <w:shd w:val="clear" w:color="auto" w:fill="auto"/>
                  <w:noWrap/>
                  <w:vAlign w:val="bottom"/>
                </w:tcPr>
                <w:p w:rsidR="008523DB" w:rsidRPr="008523DB" w:rsidRDefault="008523DB" w:rsidP="008523DB">
                  <w:pPr>
                    <w:jc w:val="right"/>
                    <w:rPr>
                      <w:rFonts w:cs="Arial"/>
                      <w:szCs w:val="24"/>
                    </w:rPr>
                  </w:pPr>
                  <w:r w:rsidRPr="008523DB">
                    <w:rPr>
                      <w:rFonts w:cs="Arial"/>
                      <w:szCs w:val="24"/>
                    </w:rPr>
                    <w:t>3,597</w:t>
                  </w:r>
                </w:p>
              </w:tc>
            </w:tr>
            <w:tr w:rsidR="008523DB" w:rsidRPr="008523DB" w:rsidTr="008523DB">
              <w:trPr>
                <w:trHeight w:val="300"/>
              </w:trPr>
              <w:tc>
                <w:tcPr>
                  <w:tcW w:w="2601" w:type="dxa"/>
                  <w:tcBorders>
                    <w:top w:val="nil"/>
                    <w:left w:val="nil"/>
                    <w:bottom w:val="nil"/>
                    <w:right w:val="nil"/>
                  </w:tcBorders>
                  <w:shd w:val="clear" w:color="auto" w:fill="auto"/>
                  <w:noWrap/>
                  <w:vAlign w:val="bottom"/>
                </w:tcPr>
                <w:p w:rsidR="008523DB" w:rsidRPr="008523DB" w:rsidRDefault="008523DB" w:rsidP="008523DB">
                  <w:pPr>
                    <w:rPr>
                      <w:rFonts w:cs="Arial"/>
                      <w:szCs w:val="24"/>
                    </w:rPr>
                  </w:pPr>
                </w:p>
              </w:tc>
              <w:tc>
                <w:tcPr>
                  <w:tcW w:w="1275" w:type="dxa"/>
                  <w:tcBorders>
                    <w:top w:val="nil"/>
                    <w:left w:val="nil"/>
                    <w:bottom w:val="nil"/>
                    <w:right w:val="nil"/>
                  </w:tcBorders>
                  <w:shd w:val="clear" w:color="auto" w:fill="auto"/>
                  <w:noWrap/>
                  <w:vAlign w:val="bottom"/>
                </w:tcPr>
                <w:p w:rsidR="008523DB" w:rsidRPr="008523DB" w:rsidRDefault="008523DB" w:rsidP="008523DB">
                  <w:pPr>
                    <w:rPr>
                      <w:rFonts w:cs="Arial"/>
                      <w:szCs w:val="24"/>
                    </w:rPr>
                  </w:pPr>
                </w:p>
              </w:tc>
              <w:tc>
                <w:tcPr>
                  <w:tcW w:w="1640" w:type="dxa"/>
                  <w:tcBorders>
                    <w:top w:val="nil"/>
                    <w:left w:val="nil"/>
                    <w:bottom w:val="nil"/>
                    <w:right w:val="nil"/>
                  </w:tcBorders>
                  <w:shd w:val="clear" w:color="auto" w:fill="auto"/>
                  <w:noWrap/>
                  <w:vAlign w:val="bottom"/>
                </w:tcPr>
                <w:p w:rsidR="008523DB" w:rsidRPr="008523DB" w:rsidRDefault="008523DB" w:rsidP="008523DB">
                  <w:pPr>
                    <w:rPr>
                      <w:rFonts w:cs="Arial"/>
                      <w:szCs w:val="24"/>
                    </w:rPr>
                  </w:pPr>
                </w:p>
              </w:tc>
              <w:tc>
                <w:tcPr>
                  <w:tcW w:w="1904" w:type="dxa"/>
                  <w:tcBorders>
                    <w:top w:val="nil"/>
                    <w:left w:val="nil"/>
                    <w:bottom w:val="nil"/>
                    <w:right w:val="nil"/>
                  </w:tcBorders>
                  <w:shd w:val="clear" w:color="auto" w:fill="auto"/>
                  <w:noWrap/>
                  <w:vAlign w:val="bottom"/>
                </w:tcPr>
                <w:p w:rsidR="008523DB" w:rsidRPr="008523DB" w:rsidRDefault="008523DB" w:rsidP="008523DB">
                  <w:pPr>
                    <w:rPr>
                      <w:rFonts w:cs="Arial"/>
                      <w:szCs w:val="24"/>
                    </w:rPr>
                  </w:pPr>
                </w:p>
              </w:tc>
              <w:tc>
                <w:tcPr>
                  <w:tcW w:w="567" w:type="dxa"/>
                  <w:tcBorders>
                    <w:top w:val="nil"/>
                    <w:left w:val="nil"/>
                    <w:bottom w:val="nil"/>
                    <w:right w:val="nil"/>
                  </w:tcBorders>
                  <w:shd w:val="clear" w:color="auto" w:fill="auto"/>
                  <w:noWrap/>
                  <w:vAlign w:val="bottom"/>
                </w:tcPr>
                <w:p w:rsidR="008523DB" w:rsidRPr="008523DB" w:rsidRDefault="008523DB" w:rsidP="008523DB">
                  <w:pPr>
                    <w:rPr>
                      <w:rFonts w:cs="Arial"/>
                      <w:szCs w:val="24"/>
                    </w:rPr>
                  </w:pPr>
                </w:p>
              </w:tc>
              <w:tc>
                <w:tcPr>
                  <w:tcW w:w="1320" w:type="dxa"/>
                  <w:tcBorders>
                    <w:top w:val="nil"/>
                    <w:left w:val="nil"/>
                    <w:bottom w:val="nil"/>
                    <w:right w:val="nil"/>
                  </w:tcBorders>
                  <w:shd w:val="clear" w:color="auto" w:fill="auto"/>
                  <w:noWrap/>
                  <w:vAlign w:val="bottom"/>
                </w:tcPr>
                <w:p w:rsidR="008523DB" w:rsidRPr="008523DB" w:rsidRDefault="008523DB" w:rsidP="008523DB">
                  <w:pPr>
                    <w:jc w:val="right"/>
                    <w:rPr>
                      <w:rFonts w:cs="Arial"/>
                      <w:szCs w:val="24"/>
                    </w:rPr>
                  </w:pPr>
                </w:p>
              </w:tc>
            </w:tr>
            <w:tr w:rsidR="008523DB" w:rsidRPr="008523DB" w:rsidTr="008523DB">
              <w:trPr>
                <w:trHeight w:val="300"/>
              </w:trPr>
              <w:tc>
                <w:tcPr>
                  <w:tcW w:w="2601" w:type="dxa"/>
                  <w:tcBorders>
                    <w:top w:val="nil"/>
                    <w:left w:val="nil"/>
                    <w:bottom w:val="nil"/>
                    <w:right w:val="nil"/>
                  </w:tcBorders>
                  <w:shd w:val="clear" w:color="auto" w:fill="auto"/>
                  <w:noWrap/>
                  <w:vAlign w:val="bottom"/>
                </w:tcPr>
                <w:p w:rsidR="008523DB" w:rsidRPr="008523DB" w:rsidRDefault="008523DB" w:rsidP="008523DB">
                  <w:pPr>
                    <w:rPr>
                      <w:rFonts w:cs="Arial"/>
                      <w:szCs w:val="24"/>
                    </w:rPr>
                  </w:pPr>
                  <w:r w:rsidRPr="008523DB">
                    <w:rPr>
                      <w:rFonts w:cs="Arial"/>
                      <w:szCs w:val="24"/>
                    </w:rPr>
                    <w:t>Gilts</w:t>
                  </w:r>
                </w:p>
              </w:tc>
              <w:tc>
                <w:tcPr>
                  <w:tcW w:w="1275" w:type="dxa"/>
                  <w:tcBorders>
                    <w:top w:val="nil"/>
                    <w:left w:val="nil"/>
                    <w:bottom w:val="nil"/>
                    <w:right w:val="nil"/>
                  </w:tcBorders>
                  <w:shd w:val="clear" w:color="auto" w:fill="auto"/>
                  <w:noWrap/>
                  <w:vAlign w:val="bottom"/>
                </w:tcPr>
                <w:p w:rsidR="008523DB" w:rsidRPr="008523DB" w:rsidRDefault="008523DB" w:rsidP="008523DB">
                  <w:pPr>
                    <w:rPr>
                      <w:rFonts w:cs="Arial"/>
                      <w:szCs w:val="24"/>
                    </w:rPr>
                  </w:pPr>
                </w:p>
              </w:tc>
              <w:tc>
                <w:tcPr>
                  <w:tcW w:w="1640" w:type="dxa"/>
                  <w:tcBorders>
                    <w:top w:val="nil"/>
                    <w:left w:val="nil"/>
                    <w:bottom w:val="nil"/>
                    <w:right w:val="nil"/>
                  </w:tcBorders>
                  <w:shd w:val="clear" w:color="auto" w:fill="auto"/>
                  <w:noWrap/>
                  <w:vAlign w:val="bottom"/>
                </w:tcPr>
                <w:p w:rsidR="008523DB" w:rsidRPr="008523DB" w:rsidRDefault="008523DB" w:rsidP="008523DB">
                  <w:pPr>
                    <w:rPr>
                      <w:rFonts w:cs="Arial"/>
                      <w:szCs w:val="24"/>
                    </w:rPr>
                  </w:pPr>
                </w:p>
              </w:tc>
              <w:tc>
                <w:tcPr>
                  <w:tcW w:w="1904" w:type="dxa"/>
                  <w:tcBorders>
                    <w:top w:val="nil"/>
                    <w:left w:val="nil"/>
                    <w:bottom w:val="nil"/>
                    <w:right w:val="nil"/>
                  </w:tcBorders>
                  <w:shd w:val="clear" w:color="auto" w:fill="auto"/>
                  <w:noWrap/>
                  <w:vAlign w:val="bottom"/>
                </w:tcPr>
                <w:p w:rsidR="008523DB" w:rsidRPr="008523DB" w:rsidRDefault="008523DB" w:rsidP="008523DB">
                  <w:pPr>
                    <w:rPr>
                      <w:rFonts w:cs="Arial"/>
                      <w:szCs w:val="24"/>
                    </w:rPr>
                  </w:pPr>
                </w:p>
              </w:tc>
              <w:tc>
                <w:tcPr>
                  <w:tcW w:w="567" w:type="dxa"/>
                  <w:tcBorders>
                    <w:top w:val="nil"/>
                    <w:left w:val="nil"/>
                    <w:bottom w:val="nil"/>
                    <w:right w:val="nil"/>
                  </w:tcBorders>
                  <w:shd w:val="clear" w:color="auto" w:fill="auto"/>
                  <w:noWrap/>
                  <w:vAlign w:val="bottom"/>
                </w:tcPr>
                <w:p w:rsidR="008523DB" w:rsidRPr="008523DB" w:rsidRDefault="008523DB" w:rsidP="008523DB">
                  <w:pPr>
                    <w:rPr>
                      <w:rFonts w:cs="Arial"/>
                      <w:szCs w:val="24"/>
                    </w:rPr>
                  </w:pPr>
                </w:p>
              </w:tc>
              <w:tc>
                <w:tcPr>
                  <w:tcW w:w="1320" w:type="dxa"/>
                  <w:tcBorders>
                    <w:top w:val="nil"/>
                    <w:left w:val="nil"/>
                    <w:bottom w:val="nil"/>
                    <w:right w:val="nil"/>
                  </w:tcBorders>
                  <w:shd w:val="clear" w:color="auto" w:fill="auto"/>
                  <w:noWrap/>
                  <w:vAlign w:val="bottom"/>
                </w:tcPr>
                <w:p w:rsidR="008523DB" w:rsidRPr="008523DB" w:rsidRDefault="008523DB" w:rsidP="008523DB">
                  <w:pPr>
                    <w:jc w:val="right"/>
                    <w:rPr>
                      <w:rFonts w:cs="Arial"/>
                      <w:szCs w:val="24"/>
                    </w:rPr>
                  </w:pPr>
                  <w:r w:rsidRPr="008523DB">
                    <w:rPr>
                      <w:rFonts w:cs="Arial"/>
                      <w:szCs w:val="24"/>
                    </w:rPr>
                    <w:t>2,037</w:t>
                  </w:r>
                </w:p>
              </w:tc>
            </w:tr>
            <w:tr w:rsidR="008523DB" w:rsidRPr="008523DB" w:rsidTr="008523DB">
              <w:trPr>
                <w:trHeight w:val="300"/>
              </w:trPr>
              <w:tc>
                <w:tcPr>
                  <w:tcW w:w="2601" w:type="dxa"/>
                  <w:tcBorders>
                    <w:top w:val="nil"/>
                    <w:left w:val="nil"/>
                    <w:bottom w:val="nil"/>
                    <w:right w:val="nil"/>
                  </w:tcBorders>
                  <w:shd w:val="clear" w:color="auto" w:fill="auto"/>
                  <w:noWrap/>
                  <w:vAlign w:val="bottom"/>
                </w:tcPr>
                <w:p w:rsidR="008523DB" w:rsidRPr="008523DB" w:rsidRDefault="008523DB" w:rsidP="008523DB">
                  <w:pPr>
                    <w:rPr>
                      <w:rFonts w:cs="Arial"/>
                      <w:szCs w:val="24"/>
                    </w:rPr>
                  </w:pPr>
                </w:p>
              </w:tc>
              <w:tc>
                <w:tcPr>
                  <w:tcW w:w="1275" w:type="dxa"/>
                  <w:tcBorders>
                    <w:top w:val="nil"/>
                    <w:left w:val="nil"/>
                    <w:bottom w:val="nil"/>
                    <w:right w:val="nil"/>
                  </w:tcBorders>
                  <w:shd w:val="clear" w:color="auto" w:fill="auto"/>
                  <w:noWrap/>
                  <w:vAlign w:val="bottom"/>
                </w:tcPr>
                <w:p w:rsidR="008523DB" w:rsidRPr="008523DB" w:rsidRDefault="008523DB" w:rsidP="008523DB">
                  <w:pPr>
                    <w:rPr>
                      <w:rFonts w:cs="Arial"/>
                      <w:szCs w:val="24"/>
                    </w:rPr>
                  </w:pPr>
                </w:p>
              </w:tc>
              <w:tc>
                <w:tcPr>
                  <w:tcW w:w="1640" w:type="dxa"/>
                  <w:tcBorders>
                    <w:top w:val="nil"/>
                    <w:left w:val="nil"/>
                    <w:bottom w:val="nil"/>
                    <w:right w:val="nil"/>
                  </w:tcBorders>
                  <w:shd w:val="clear" w:color="auto" w:fill="auto"/>
                  <w:noWrap/>
                  <w:vAlign w:val="bottom"/>
                </w:tcPr>
                <w:p w:rsidR="008523DB" w:rsidRPr="008523DB" w:rsidRDefault="008523DB" w:rsidP="008523DB">
                  <w:pPr>
                    <w:rPr>
                      <w:rFonts w:cs="Arial"/>
                      <w:szCs w:val="24"/>
                    </w:rPr>
                  </w:pPr>
                </w:p>
              </w:tc>
              <w:tc>
                <w:tcPr>
                  <w:tcW w:w="1904" w:type="dxa"/>
                  <w:tcBorders>
                    <w:top w:val="nil"/>
                    <w:left w:val="nil"/>
                    <w:bottom w:val="nil"/>
                    <w:right w:val="nil"/>
                  </w:tcBorders>
                  <w:shd w:val="clear" w:color="auto" w:fill="auto"/>
                  <w:noWrap/>
                  <w:vAlign w:val="bottom"/>
                </w:tcPr>
                <w:p w:rsidR="008523DB" w:rsidRPr="008523DB" w:rsidRDefault="008523DB" w:rsidP="008523DB">
                  <w:pPr>
                    <w:rPr>
                      <w:rFonts w:cs="Arial"/>
                      <w:szCs w:val="24"/>
                    </w:rPr>
                  </w:pPr>
                </w:p>
              </w:tc>
              <w:tc>
                <w:tcPr>
                  <w:tcW w:w="567" w:type="dxa"/>
                  <w:tcBorders>
                    <w:top w:val="nil"/>
                    <w:left w:val="nil"/>
                    <w:bottom w:val="nil"/>
                    <w:right w:val="nil"/>
                  </w:tcBorders>
                  <w:shd w:val="clear" w:color="auto" w:fill="auto"/>
                  <w:noWrap/>
                  <w:vAlign w:val="bottom"/>
                </w:tcPr>
                <w:p w:rsidR="008523DB" w:rsidRPr="008523DB" w:rsidRDefault="008523DB" w:rsidP="008523DB">
                  <w:pPr>
                    <w:rPr>
                      <w:rFonts w:cs="Arial"/>
                      <w:szCs w:val="24"/>
                    </w:rPr>
                  </w:pPr>
                </w:p>
              </w:tc>
              <w:tc>
                <w:tcPr>
                  <w:tcW w:w="1320" w:type="dxa"/>
                  <w:tcBorders>
                    <w:top w:val="nil"/>
                    <w:left w:val="nil"/>
                    <w:bottom w:val="nil"/>
                    <w:right w:val="nil"/>
                  </w:tcBorders>
                  <w:shd w:val="clear" w:color="auto" w:fill="auto"/>
                  <w:noWrap/>
                  <w:vAlign w:val="bottom"/>
                </w:tcPr>
                <w:p w:rsidR="008523DB" w:rsidRPr="008523DB" w:rsidRDefault="008523DB" w:rsidP="008523DB">
                  <w:pPr>
                    <w:jc w:val="right"/>
                    <w:rPr>
                      <w:rFonts w:cs="Arial"/>
                      <w:szCs w:val="24"/>
                    </w:rPr>
                  </w:pPr>
                </w:p>
              </w:tc>
            </w:tr>
            <w:tr w:rsidR="008523DB" w:rsidRPr="008523DB" w:rsidTr="008523DB">
              <w:trPr>
                <w:trHeight w:val="300"/>
              </w:trPr>
              <w:tc>
                <w:tcPr>
                  <w:tcW w:w="2601" w:type="dxa"/>
                  <w:tcBorders>
                    <w:top w:val="nil"/>
                    <w:left w:val="nil"/>
                    <w:bottom w:val="nil"/>
                    <w:right w:val="nil"/>
                  </w:tcBorders>
                  <w:shd w:val="clear" w:color="auto" w:fill="auto"/>
                  <w:noWrap/>
                  <w:vAlign w:val="bottom"/>
                </w:tcPr>
                <w:p w:rsidR="008523DB" w:rsidRPr="008523DB" w:rsidRDefault="008523DB" w:rsidP="008523DB">
                  <w:pPr>
                    <w:rPr>
                      <w:rFonts w:cs="Arial"/>
                      <w:szCs w:val="24"/>
                    </w:rPr>
                  </w:pPr>
                  <w:r w:rsidRPr="008523DB">
                    <w:rPr>
                      <w:rFonts w:cs="Arial"/>
                      <w:szCs w:val="24"/>
                    </w:rPr>
                    <w:t>Cash</w:t>
                  </w:r>
                </w:p>
              </w:tc>
              <w:tc>
                <w:tcPr>
                  <w:tcW w:w="1275" w:type="dxa"/>
                  <w:tcBorders>
                    <w:top w:val="nil"/>
                    <w:left w:val="nil"/>
                    <w:bottom w:val="nil"/>
                    <w:right w:val="nil"/>
                  </w:tcBorders>
                  <w:shd w:val="clear" w:color="auto" w:fill="auto"/>
                  <w:noWrap/>
                  <w:vAlign w:val="bottom"/>
                </w:tcPr>
                <w:p w:rsidR="008523DB" w:rsidRPr="008523DB" w:rsidRDefault="008523DB" w:rsidP="008523DB">
                  <w:pPr>
                    <w:rPr>
                      <w:rFonts w:cs="Arial"/>
                      <w:szCs w:val="24"/>
                    </w:rPr>
                  </w:pPr>
                </w:p>
              </w:tc>
              <w:tc>
                <w:tcPr>
                  <w:tcW w:w="1640" w:type="dxa"/>
                  <w:tcBorders>
                    <w:top w:val="nil"/>
                    <w:left w:val="nil"/>
                    <w:bottom w:val="nil"/>
                    <w:right w:val="nil"/>
                  </w:tcBorders>
                  <w:shd w:val="clear" w:color="auto" w:fill="auto"/>
                  <w:noWrap/>
                  <w:vAlign w:val="bottom"/>
                </w:tcPr>
                <w:p w:rsidR="008523DB" w:rsidRPr="008523DB" w:rsidRDefault="008523DB" w:rsidP="008523DB">
                  <w:pPr>
                    <w:rPr>
                      <w:rFonts w:cs="Arial"/>
                      <w:szCs w:val="24"/>
                    </w:rPr>
                  </w:pPr>
                </w:p>
              </w:tc>
              <w:tc>
                <w:tcPr>
                  <w:tcW w:w="1904" w:type="dxa"/>
                  <w:tcBorders>
                    <w:top w:val="nil"/>
                    <w:left w:val="nil"/>
                    <w:bottom w:val="nil"/>
                    <w:right w:val="nil"/>
                  </w:tcBorders>
                  <w:shd w:val="clear" w:color="auto" w:fill="auto"/>
                  <w:noWrap/>
                  <w:vAlign w:val="bottom"/>
                </w:tcPr>
                <w:p w:rsidR="008523DB" w:rsidRPr="008523DB" w:rsidRDefault="008523DB" w:rsidP="008523DB">
                  <w:pPr>
                    <w:rPr>
                      <w:rFonts w:cs="Arial"/>
                      <w:szCs w:val="24"/>
                    </w:rPr>
                  </w:pPr>
                </w:p>
              </w:tc>
              <w:tc>
                <w:tcPr>
                  <w:tcW w:w="567" w:type="dxa"/>
                  <w:tcBorders>
                    <w:top w:val="nil"/>
                    <w:left w:val="nil"/>
                    <w:bottom w:val="nil"/>
                    <w:right w:val="nil"/>
                  </w:tcBorders>
                  <w:shd w:val="clear" w:color="auto" w:fill="auto"/>
                  <w:noWrap/>
                  <w:vAlign w:val="bottom"/>
                </w:tcPr>
                <w:p w:rsidR="008523DB" w:rsidRPr="008523DB" w:rsidRDefault="008523DB" w:rsidP="008523DB">
                  <w:pPr>
                    <w:rPr>
                      <w:rFonts w:cs="Arial"/>
                      <w:szCs w:val="24"/>
                    </w:rPr>
                  </w:pPr>
                </w:p>
              </w:tc>
              <w:tc>
                <w:tcPr>
                  <w:tcW w:w="1320" w:type="dxa"/>
                  <w:tcBorders>
                    <w:top w:val="nil"/>
                    <w:left w:val="nil"/>
                    <w:bottom w:val="nil"/>
                    <w:right w:val="nil"/>
                  </w:tcBorders>
                  <w:shd w:val="clear" w:color="auto" w:fill="auto"/>
                  <w:noWrap/>
                  <w:vAlign w:val="bottom"/>
                </w:tcPr>
                <w:p w:rsidR="008523DB" w:rsidRPr="008523DB" w:rsidRDefault="008523DB" w:rsidP="008523DB">
                  <w:pPr>
                    <w:jc w:val="right"/>
                    <w:rPr>
                      <w:rFonts w:cs="Arial"/>
                      <w:szCs w:val="24"/>
                    </w:rPr>
                  </w:pPr>
                  <w:r w:rsidRPr="008523DB">
                    <w:rPr>
                      <w:rFonts w:cs="Arial"/>
                      <w:szCs w:val="24"/>
                    </w:rPr>
                    <w:t>9,927</w:t>
                  </w:r>
                </w:p>
              </w:tc>
            </w:tr>
            <w:tr w:rsidR="008523DB" w:rsidRPr="008523DB" w:rsidTr="008523DB">
              <w:trPr>
                <w:trHeight w:val="300"/>
              </w:trPr>
              <w:tc>
                <w:tcPr>
                  <w:tcW w:w="2601" w:type="dxa"/>
                  <w:tcBorders>
                    <w:top w:val="nil"/>
                    <w:left w:val="nil"/>
                    <w:bottom w:val="nil"/>
                    <w:right w:val="nil"/>
                  </w:tcBorders>
                  <w:shd w:val="clear" w:color="auto" w:fill="auto"/>
                  <w:noWrap/>
                  <w:vAlign w:val="bottom"/>
                </w:tcPr>
                <w:p w:rsidR="008523DB" w:rsidRPr="008523DB" w:rsidRDefault="008523DB" w:rsidP="008523DB">
                  <w:pPr>
                    <w:rPr>
                      <w:rFonts w:cs="Arial"/>
                      <w:szCs w:val="24"/>
                    </w:rPr>
                  </w:pPr>
                </w:p>
              </w:tc>
              <w:tc>
                <w:tcPr>
                  <w:tcW w:w="1275" w:type="dxa"/>
                  <w:tcBorders>
                    <w:top w:val="nil"/>
                    <w:left w:val="nil"/>
                    <w:bottom w:val="nil"/>
                    <w:right w:val="nil"/>
                  </w:tcBorders>
                  <w:shd w:val="clear" w:color="auto" w:fill="auto"/>
                  <w:noWrap/>
                  <w:vAlign w:val="bottom"/>
                </w:tcPr>
                <w:p w:rsidR="008523DB" w:rsidRPr="008523DB" w:rsidRDefault="008523DB" w:rsidP="008523DB">
                  <w:pPr>
                    <w:rPr>
                      <w:rFonts w:cs="Arial"/>
                      <w:szCs w:val="24"/>
                    </w:rPr>
                  </w:pPr>
                </w:p>
              </w:tc>
              <w:tc>
                <w:tcPr>
                  <w:tcW w:w="1640" w:type="dxa"/>
                  <w:tcBorders>
                    <w:top w:val="nil"/>
                    <w:left w:val="nil"/>
                    <w:bottom w:val="nil"/>
                    <w:right w:val="nil"/>
                  </w:tcBorders>
                  <w:shd w:val="clear" w:color="auto" w:fill="auto"/>
                  <w:noWrap/>
                  <w:vAlign w:val="bottom"/>
                </w:tcPr>
                <w:p w:rsidR="008523DB" w:rsidRPr="008523DB" w:rsidRDefault="008523DB" w:rsidP="008523DB">
                  <w:pPr>
                    <w:rPr>
                      <w:rFonts w:cs="Arial"/>
                      <w:szCs w:val="24"/>
                    </w:rPr>
                  </w:pPr>
                </w:p>
              </w:tc>
              <w:tc>
                <w:tcPr>
                  <w:tcW w:w="1904" w:type="dxa"/>
                  <w:tcBorders>
                    <w:top w:val="nil"/>
                    <w:left w:val="nil"/>
                    <w:bottom w:val="nil"/>
                    <w:right w:val="nil"/>
                  </w:tcBorders>
                  <w:shd w:val="clear" w:color="auto" w:fill="auto"/>
                  <w:noWrap/>
                  <w:vAlign w:val="bottom"/>
                </w:tcPr>
                <w:p w:rsidR="008523DB" w:rsidRPr="008523DB" w:rsidRDefault="008523DB" w:rsidP="008523DB">
                  <w:pPr>
                    <w:rPr>
                      <w:rFonts w:cs="Arial"/>
                      <w:szCs w:val="24"/>
                    </w:rPr>
                  </w:pPr>
                </w:p>
              </w:tc>
              <w:tc>
                <w:tcPr>
                  <w:tcW w:w="567" w:type="dxa"/>
                  <w:tcBorders>
                    <w:top w:val="nil"/>
                    <w:left w:val="nil"/>
                    <w:bottom w:val="nil"/>
                    <w:right w:val="nil"/>
                  </w:tcBorders>
                  <w:shd w:val="clear" w:color="auto" w:fill="auto"/>
                  <w:noWrap/>
                  <w:vAlign w:val="bottom"/>
                </w:tcPr>
                <w:p w:rsidR="008523DB" w:rsidRPr="008523DB" w:rsidRDefault="008523DB" w:rsidP="008523DB">
                  <w:pPr>
                    <w:rPr>
                      <w:rFonts w:cs="Arial"/>
                      <w:szCs w:val="24"/>
                    </w:rPr>
                  </w:pPr>
                </w:p>
              </w:tc>
              <w:tc>
                <w:tcPr>
                  <w:tcW w:w="1320" w:type="dxa"/>
                  <w:tcBorders>
                    <w:top w:val="nil"/>
                    <w:left w:val="nil"/>
                    <w:bottom w:val="nil"/>
                    <w:right w:val="nil"/>
                  </w:tcBorders>
                  <w:shd w:val="clear" w:color="auto" w:fill="auto"/>
                  <w:noWrap/>
                  <w:vAlign w:val="bottom"/>
                </w:tcPr>
                <w:p w:rsidR="008523DB" w:rsidRPr="008523DB" w:rsidRDefault="008523DB" w:rsidP="008523DB">
                  <w:pPr>
                    <w:jc w:val="right"/>
                    <w:rPr>
                      <w:rFonts w:cs="Arial"/>
                      <w:szCs w:val="24"/>
                    </w:rPr>
                  </w:pPr>
                </w:p>
              </w:tc>
            </w:tr>
            <w:tr w:rsidR="008523DB" w:rsidRPr="008523DB" w:rsidTr="008523DB">
              <w:trPr>
                <w:trHeight w:val="300"/>
              </w:trPr>
              <w:tc>
                <w:tcPr>
                  <w:tcW w:w="2601" w:type="dxa"/>
                  <w:tcBorders>
                    <w:top w:val="nil"/>
                    <w:left w:val="nil"/>
                    <w:bottom w:val="nil"/>
                    <w:right w:val="nil"/>
                  </w:tcBorders>
                  <w:shd w:val="clear" w:color="auto" w:fill="auto"/>
                  <w:noWrap/>
                  <w:vAlign w:val="bottom"/>
                </w:tcPr>
                <w:p w:rsidR="008523DB" w:rsidRPr="008523DB" w:rsidRDefault="008523DB" w:rsidP="008523DB">
                  <w:pPr>
                    <w:rPr>
                      <w:rFonts w:cs="Arial"/>
                      <w:szCs w:val="24"/>
                    </w:rPr>
                  </w:pPr>
                  <w:r w:rsidRPr="008523DB">
                    <w:rPr>
                      <w:rFonts w:cs="Arial"/>
                      <w:szCs w:val="24"/>
                    </w:rPr>
                    <w:t>Supranational</w:t>
                  </w:r>
                </w:p>
              </w:tc>
              <w:tc>
                <w:tcPr>
                  <w:tcW w:w="1275" w:type="dxa"/>
                  <w:tcBorders>
                    <w:top w:val="nil"/>
                    <w:left w:val="nil"/>
                    <w:bottom w:val="nil"/>
                    <w:right w:val="nil"/>
                  </w:tcBorders>
                  <w:shd w:val="clear" w:color="auto" w:fill="auto"/>
                  <w:noWrap/>
                  <w:vAlign w:val="bottom"/>
                </w:tcPr>
                <w:p w:rsidR="008523DB" w:rsidRPr="008523DB" w:rsidRDefault="008523DB" w:rsidP="008523DB">
                  <w:pPr>
                    <w:rPr>
                      <w:rFonts w:cs="Arial"/>
                      <w:szCs w:val="24"/>
                    </w:rPr>
                  </w:pPr>
                </w:p>
              </w:tc>
              <w:tc>
                <w:tcPr>
                  <w:tcW w:w="1640" w:type="dxa"/>
                  <w:tcBorders>
                    <w:top w:val="nil"/>
                    <w:left w:val="nil"/>
                    <w:bottom w:val="nil"/>
                    <w:right w:val="nil"/>
                  </w:tcBorders>
                  <w:shd w:val="clear" w:color="auto" w:fill="auto"/>
                  <w:noWrap/>
                  <w:vAlign w:val="bottom"/>
                </w:tcPr>
                <w:p w:rsidR="008523DB" w:rsidRPr="008523DB" w:rsidRDefault="008523DB" w:rsidP="008523DB">
                  <w:pPr>
                    <w:rPr>
                      <w:rFonts w:cs="Arial"/>
                      <w:szCs w:val="24"/>
                    </w:rPr>
                  </w:pPr>
                </w:p>
              </w:tc>
              <w:tc>
                <w:tcPr>
                  <w:tcW w:w="1904" w:type="dxa"/>
                  <w:tcBorders>
                    <w:top w:val="nil"/>
                    <w:left w:val="nil"/>
                    <w:bottom w:val="nil"/>
                    <w:right w:val="nil"/>
                  </w:tcBorders>
                  <w:shd w:val="clear" w:color="auto" w:fill="auto"/>
                  <w:noWrap/>
                  <w:vAlign w:val="bottom"/>
                </w:tcPr>
                <w:p w:rsidR="008523DB" w:rsidRPr="008523DB" w:rsidRDefault="008523DB" w:rsidP="008523DB">
                  <w:pPr>
                    <w:rPr>
                      <w:rFonts w:cs="Arial"/>
                      <w:szCs w:val="24"/>
                    </w:rPr>
                  </w:pPr>
                </w:p>
              </w:tc>
              <w:tc>
                <w:tcPr>
                  <w:tcW w:w="567" w:type="dxa"/>
                  <w:tcBorders>
                    <w:top w:val="nil"/>
                    <w:left w:val="nil"/>
                    <w:bottom w:val="nil"/>
                    <w:right w:val="nil"/>
                  </w:tcBorders>
                  <w:shd w:val="clear" w:color="auto" w:fill="auto"/>
                  <w:noWrap/>
                  <w:vAlign w:val="bottom"/>
                </w:tcPr>
                <w:p w:rsidR="008523DB" w:rsidRPr="008523DB" w:rsidRDefault="008523DB" w:rsidP="008523DB">
                  <w:pPr>
                    <w:rPr>
                      <w:rFonts w:cs="Arial"/>
                      <w:szCs w:val="24"/>
                    </w:rPr>
                  </w:pPr>
                </w:p>
              </w:tc>
              <w:tc>
                <w:tcPr>
                  <w:tcW w:w="1320" w:type="dxa"/>
                  <w:tcBorders>
                    <w:top w:val="nil"/>
                    <w:left w:val="nil"/>
                    <w:bottom w:val="nil"/>
                    <w:right w:val="nil"/>
                  </w:tcBorders>
                  <w:shd w:val="clear" w:color="auto" w:fill="auto"/>
                  <w:noWrap/>
                  <w:vAlign w:val="bottom"/>
                </w:tcPr>
                <w:p w:rsidR="008523DB" w:rsidRPr="008523DB" w:rsidRDefault="008523DB" w:rsidP="008523DB">
                  <w:pPr>
                    <w:jc w:val="right"/>
                    <w:rPr>
                      <w:rFonts w:cs="Arial"/>
                      <w:szCs w:val="24"/>
                    </w:rPr>
                  </w:pPr>
                  <w:r w:rsidRPr="008523DB">
                    <w:rPr>
                      <w:rFonts w:cs="Arial"/>
                      <w:szCs w:val="24"/>
                    </w:rPr>
                    <w:t>1,132</w:t>
                  </w:r>
                </w:p>
              </w:tc>
            </w:tr>
            <w:tr w:rsidR="008523DB" w:rsidRPr="008523DB" w:rsidTr="008523DB">
              <w:trPr>
                <w:trHeight w:val="300"/>
              </w:trPr>
              <w:tc>
                <w:tcPr>
                  <w:tcW w:w="2601" w:type="dxa"/>
                  <w:tcBorders>
                    <w:top w:val="nil"/>
                    <w:left w:val="nil"/>
                    <w:bottom w:val="nil"/>
                    <w:right w:val="nil"/>
                  </w:tcBorders>
                  <w:shd w:val="clear" w:color="auto" w:fill="auto"/>
                  <w:noWrap/>
                  <w:vAlign w:val="bottom"/>
                </w:tcPr>
                <w:p w:rsidR="008523DB" w:rsidRPr="008523DB" w:rsidRDefault="008523DB" w:rsidP="008523DB">
                  <w:pPr>
                    <w:rPr>
                      <w:rFonts w:cs="Arial"/>
                      <w:szCs w:val="24"/>
                    </w:rPr>
                  </w:pPr>
                </w:p>
              </w:tc>
              <w:tc>
                <w:tcPr>
                  <w:tcW w:w="1275" w:type="dxa"/>
                  <w:tcBorders>
                    <w:top w:val="nil"/>
                    <w:left w:val="nil"/>
                    <w:bottom w:val="nil"/>
                    <w:right w:val="nil"/>
                  </w:tcBorders>
                  <w:shd w:val="clear" w:color="auto" w:fill="auto"/>
                  <w:noWrap/>
                  <w:vAlign w:val="bottom"/>
                </w:tcPr>
                <w:p w:rsidR="008523DB" w:rsidRPr="008523DB" w:rsidRDefault="008523DB" w:rsidP="008523DB">
                  <w:pPr>
                    <w:rPr>
                      <w:rFonts w:cs="Arial"/>
                      <w:szCs w:val="24"/>
                    </w:rPr>
                  </w:pPr>
                </w:p>
              </w:tc>
              <w:tc>
                <w:tcPr>
                  <w:tcW w:w="1640" w:type="dxa"/>
                  <w:tcBorders>
                    <w:top w:val="nil"/>
                    <w:left w:val="nil"/>
                    <w:bottom w:val="nil"/>
                    <w:right w:val="nil"/>
                  </w:tcBorders>
                  <w:shd w:val="clear" w:color="auto" w:fill="auto"/>
                  <w:noWrap/>
                  <w:vAlign w:val="bottom"/>
                </w:tcPr>
                <w:p w:rsidR="008523DB" w:rsidRPr="008523DB" w:rsidRDefault="008523DB" w:rsidP="008523DB">
                  <w:pPr>
                    <w:rPr>
                      <w:rFonts w:cs="Arial"/>
                      <w:szCs w:val="24"/>
                    </w:rPr>
                  </w:pPr>
                </w:p>
              </w:tc>
              <w:tc>
                <w:tcPr>
                  <w:tcW w:w="1904" w:type="dxa"/>
                  <w:tcBorders>
                    <w:top w:val="nil"/>
                    <w:left w:val="nil"/>
                    <w:bottom w:val="nil"/>
                    <w:right w:val="nil"/>
                  </w:tcBorders>
                  <w:shd w:val="clear" w:color="auto" w:fill="auto"/>
                  <w:noWrap/>
                  <w:vAlign w:val="bottom"/>
                </w:tcPr>
                <w:p w:rsidR="008523DB" w:rsidRPr="008523DB" w:rsidRDefault="008523DB" w:rsidP="008523DB">
                  <w:pPr>
                    <w:rPr>
                      <w:rFonts w:cs="Arial"/>
                      <w:szCs w:val="24"/>
                    </w:rPr>
                  </w:pPr>
                </w:p>
              </w:tc>
              <w:tc>
                <w:tcPr>
                  <w:tcW w:w="567" w:type="dxa"/>
                  <w:tcBorders>
                    <w:top w:val="nil"/>
                    <w:left w:val="nil"/>
                    <w:bottom w:val="nil"/>
                    <w:right w:val="nil"/>
                  </w:tcBorders>
                  <w:shd w:val="clear" w:color="auto" w:fill="auto"/>
                  <w:noWrap/>
                  <w:vAlign w:val="bottom"/>
                </w:tcPr>
                <w:p w:rsidR="008523DB" w:rsidRPr="008523DB" w:rsidRDefault="008523DB" w:rsidP="008523DB">
                  <w:pPr>
                    <w:rPr>
                      <w:rFonts w:cs="Arial"/>
                      <w:szCs w:val="24"/>
                    </w:rPr>
                  </w:pPr>
                </w:p>
              </w:tc>
              <w:tc>
                <w:tcPr>
                  <w:tcW w:w="1320" w:type="dxa"/>
                  <w:tcBorders>
                    <w:top w:val="nil"/>
                    <w:left w:val="nil"/>
                    <w:bottom w:val="nil"/>
                    <w:right w:val="nil"/>
                  </w:tcBorders>
                  <w:shd w:val="clear" w:color="auto" w:fill="auto"/>
                  <w:noWrap/>
                  <w:vAlign w:val="bottom"/>
                </w:tcPr>
                <w:p w:rsidR="008523DB" w:rsidRPr="008523DB" w:rsidRDefault="008523DB" w:rsidP="008523DB">
                  <w:pPr>
                    <w:jc w:val="right"/>
                    <w:rPr>
                      <w:rFonts w:cs="Arial"/>
                      <w:szCs w:val="24"/>
                    </w:rPr>
                  </w:pPr>
                </w:p>
              </w:tc>
            </w:tr>
            <w:tr w:rsidR="008523DB" w:rsidRPr="008523DB" w:rsidTr="008523DB">
              <w:trPr>
                <w:trHeight w:val="315"/>
              </w:trPr>
              <w:tc>
                <w:tcPr>
                  <w:tcW w:w="2601" w:type="dxa"/>
                  <w:tcBorders>
                    <w:top w:val="nil"/>
                    <w:left w:val="nil"/>
                    <w:bottom w:val="nil"/>
                    <w:right w:val="nil"/>
                  </w:tcBorders>
                  <w:shd w:val="clear" w:color="auto" w:fill="auto"/>
                  <w:noWrap/>
                  <w:vAlign w:val="bottom"/>
                </w:tcPr>
                <w:p w:rsidR="008523DB" w:rsidRPr="008523DB" w:rsidRDefault="008523DB" w:rsidP="008523DB">
                  <w:pPr>
                    <w:rPr>
                      <w:rFonts w:cs="Arial"/>
                      <w:b/>
                      <w:bCs/>
                      <w:szCs w:val="24"/>
                      <w:u w:val="single"/>
                    </w:rPr>
                  </w:pPr>
                  <w:r w:rsidRPr="008523DB">
                    <w:rPr>
                      <w:rFonts w:cs="Arial"/>
                      <w:b/>
                      <w:bCs/>
                      <w:szCs w:val="24"/>
                      <w:u w:val="single"/>
                    </w:rPr>
                    <w:t>Total</w:t>
                  </w:r>
                </w:p>
              </w:tc>
              <w:tc>
                <w:tcPr>
                  <w:tcW w:w="1275" w:type="dxa"/>
                  <w:tcBorders>
                    <w:top w:val="nil"/>
                    <w:left w:val="nil"/>
                    <w:bottom w:val="nil"/>
                    <w:right w:val="nil"/>
                  </w:tcBorders>
                  <w:shd w:val="clear" w:color="auto" w:fill="auto"/>
                  <w:noWrap/>
                  <w:vAlign w:val="bottom"/>
                </w:tcPr>
                <w:p w:rsidR="008523DB" w:rsidRPr="008523DB" w:rsidRDefault="008523DB" w:rsidP="008523DB">
                  <w:pPr>
                    <w:rPr>
                      <w:rFonts w:cs="Arial"/>
                      <w:b/>
                      <w:bCs/>
                      <w:szCs w:val="24"/>
                      <w:u w:val="single"/>
                    </w:rPr>
                  </w:pPr>
                </w:p>
              </w:tc>
              <w:tc>
                <w:tcPr>
                  <w:tcW w:w="1640" w:type="dxa"/>
                  <w:tcBorders>
                    <w:top w:val="nil"/>
                    <w:left w:val="nil"/>
                    <w:bottom w:val="nil"/>
                    <w:right w:val="nil"/>
                  </w:tcBorders>
                  <w:shd w:val="clear" w:color="auto" w:fill="auto"/>
                  <w:noWrap/>
                  <w:vAlign w:val="bottom"/>
                </w:tcPr>
                <w:p w:rsidR="008523DB" w:rsidRPr="008523DB" w:rsidRDefault="008523DB" w:rsidP="008523DB">
                  <w:pPr>
                    <w:rPr>
                      <w:rFonts w:cs="Arial"/>
                      <w:b/>
                      <w:bCs/>
                      <w:szCs w:val="24"/>
                      <w:u w:val="single"/>
                    </w:rPr>
                  </w:pPr>
                </w:p>
              </w:tc>
              <w:tc>
                <w:tcPr>
                  <w:tcW w:w="1904" w:type="dxa"/>
                  <w:tcBorders>
                    <w:top w:val="nil"/>
                    <w:left w:val="nil"/>
                    <w:bottom w:val="nil"/>
                    <w:right w:val="nil"/>
                  </w:tcBorders>
                  <w:shd w:val="clear" w:color="auto" w:fill="auto"/>
                  <w:noWrap/>
                  <w:vAlign w:val="bottom"/>
                </w:tcPr>
                <w:p w:rsidR="008523DB" w:rsidRPr="008523DB" w:rsidRDefault="008523DB" w:rsidP="008523DB">
                  <w:pPr>
                    <w:rPr>
                      <w:rFonts w:cs="Arial"/>
                      <w:b/>
                      <w:bCs/>
                      <w:szCs w:val="24"/>
                      <w:u w:val="single"/>
                    </w:rPr>
                  </w:pPr>
                </w:p>
              </w:tc>
              <w:tc>
                <w:tcPr>
                  <w:tcW w:w="567" w:type="dxa"/>
                  <w:tcBorders>
                    <w:top w:val="nil"/>
                    <w:left w:val="nil"/>
                    <w:bottom w:val="nil"/>
                    <w:right w:val="nil"/>
                  </w:tcBorders>
                  <w:shd w:val="clear" w:color="auto" w:fill="auto"/>
                  <w:noWrap/>
                  <w:vAlign w:val="bottom"/>
                </w:tcPr>
                <w:p w:rsidR="008523DB" w:rsidRPr="008523DB" w:rsidRDefault="008523DB" w:rsidP="008523DB">
                  <w:pPr>
                    <w:rPr>
                      <w:rFonts w:cs="Arial"/>
                      <w:b/>
                      <w:bCs/>
                      <w:szCs w:val="24"/>
                      <w:u w:val="single"/>
                    </w:rPr>
                  </w:pPr>
                </w:p>
              </w:tc>
              <w:tc>
                <w:tcPr>
                  <w:tcW w:w="1320" w:type="dxa"/>
                  <w:tcBorders>
                    <w:top w:val="nil"/>
                    <w:left w:val="nil"/>
                    <w:bottom w:val="nil"/>
                    <w:right w:val="nil"/>
                  </w:tcBorders>
                  <w:shd w:val="clear" w:color="auto" w:fill="auto"/>
                  <w:noWrap/>
                  <w:vAlign w:val="bottom"/>
                </w:tcPr>
                <w:p w:rsidR="008523DB" w:rsidRPr="008523DB" w:rsidRDefault="008523DB" w:rsidP="008523DB">
                  <w:pPr>
                    <w:jc w:val="right"/>
                    <w:rPr>
                      <w:rFonts w:cs="Arial"/>
                      <w:b/>
                      <w:bCs/>
                      <w:szCs w:val="24"/>
                      <w:u w:val="single"/>
                    </w:rPr>
                  </w:pPr>
                  <w:r w:rsidRPr="008523DB">
                    <w:rPr>
                      <w:rFonts w:cs="Arial"/>
                      <w:b/>
                      <w:bCs/>
                      <w:szCs w:val="24"/>
                      <w:u w:val="single"/>
                    </w:rPr>
                    <w:t>86,313</w:t>
                  </w:r>
                </w:p>
              </w:tc>
            </w:tr>
          </w:tbl>
          <w:p w:rsidR="008523DB" w:rsidRPr="008523DB" w:rsidRDefault="008523DB" w:rsidP="00614845">
            <w:pPr>
              <w:rPr>
                <w:rFonts w:cs="Arial"/>
                <w:b/>
                <w:bCs/>
                <w:szCs w:val="24"/>
                <w:u w:val="single"/>
              </w:rPr>
            </w:pPr>
          </w:p>
        </w:tc>
      </w:tr>
    </w:tbl>
    <w:p w:rsidR="0060448D" w:rsidRDefault="0087279F" w:rsidP="0060448D">
      <w:pPr>
        <w:jc w:val="right"/>
        <w:rPr>
          <w:szCs w:val="24"/>
        </w:rPr>
      </w:pPr>
      <w:r>
        <w:rPr>
          <w:szCs w:val="24"/>
        </w:rPr>
        <w:br w:type="page"/>
      </w:r>
      <w:r w:rsidR="0060448D">
        <w:rPr>
          <w:szCs w:val="24"/>
        </w:rPr>
        <w:lastRenderedPageBreak/>
        <w:t>Appendix 3</w:t>
      </w:r>
    </w:p>
    <w:p w:rsidR="0060448D" w:rsidRDefault="0060448D" w:rsidP="0087279F">
      <w:pPr>
        <w:jc w:val="both"/>
        <w:rPr>
          <w:szCs w:val="24"/>
        </w:rPr>
      </w:pPr>
    </w:p>
    <w:p w:rsidR="0087279F" w:rsidRPr="00347D2F" w:rsidRDefault="0087279F" w:rsidP="0087279F">
      <w:pPr>
        <w:jc w:val="both"/>
        <w:rPr>
          <w:rFonts w:cs="Arial"/>
          <w:b/>
          <w:color w:val="000000"/>
        </w:rPr>
      </w:pPr>
      <w:r w:rsidRPr="00347D2F">
        <w:rPr>
          <w:rFonts w:cs="Arial"/>
          <w:b/>
          <w:color w:val="000000"/>
        </w:rPr>
        <w:t>MINIMUM REVENUE PROVISION – an introduction</w:t>
      </w:r>
    </w:p>
    <w:p w:rsidR="0087279F" w:rsidRPr="00347D2F" w:rsidRDefault="0087279F" w:rsidP="0087279F">
      <w:pPr>
        <w:jc w:val="both"/>
        <w:rPr>
          <w:rFonts w:cs="Arial"/>
          <w:b/>
          <w:color w:val="000000"/>
        </w:rPr>
      </w:pPr>
    </w:p>
    <w:p w:rsidR="0087279F" w:rsidRPr="00347D2F" w:rsidRDefault="0087279F" w:rsidP="0087279F">
      <w:pPr>
        <w:jc w:val="both"/>
        <w:rPr>
          <w:rFonts w:cs="Arial"/>
          <w:b/>
          <w:color w:val="000000"/>
        </w:rPr>
      </w:pPr>
      <w:r w:rsidRPr="00347D2F">
        <w:rPr>
          <w:rFonts w:cs="Arial"/>
          <w:b/>
          <w:color w:val="000000"/>
        </w:rPr>
        <w:t>1.  What is a Minimum Revenue Provision?</w:t>
      </w:r>
    </w:p>
    <w:p w:rsidR="0087279F" w:rsidRPr="00347D2F" w:rsidRDefault="0087279F" w:rsidP="0087279F">
      <w:pPr>
        <w:jc w:val="both"/>
        <w:rPr>
          <w:rFonts w:cs="Arial"/>
          <w:color w:val="000000"/>
        </w:rPr>
      </w:pPr>
      <w:r w:rsidRPr="00347D2F">
        <w:rPr>
          <w:rFonts w:cs="Arial"/>
          <w:color w:val="000000"/>
        </w:rPr>
        <w:t xml:space="preserve">Capital expenditure is generally expenditure on assets which have a life expectancy of more than one year e.g. buildings, vehicles, machinery etc.  It would be impractical to charge the entirety of such expenditure to revenue in the year in which it was incurred and so such expenditure is spread over several years so as to try to match the years over which such assets benefit the local community through their useful life.  The manner of spreading these costs is through an annual Minimum Revenue Provision, which was previously determined under Regulation, and will in future be determined under Guidance.  </w:t>
      </w:r>
    </w:p>
    <w:p w:rsidR="0087279F" w:rsidRPr="00347D2F" w:rsidRDefault="0087279F" w:rsidP="0087279F">
      <w:pPr>
        <w:jc w:val="both"/>
        <w:rPr>
          <w:rFonts w:cs="Arial"/>
          <w:color w:val="000000"/>
        </w:rPr>
      </w:pPr>
    </w:p>
    <w:p w:rsidR="0087279F" w:rsidRPr="00347D2F" w:rsidRDefault="0087279F" w:rsidP="0087279F">
      <w:pPr>
        <w:jc w:val="both"/>
        <w:rPr>
          <w:rFonts w:cs="Arial"/>
          <w:b/>
          <w:color w:val="000000"/>
        </w:rPr>
      </w:pPr>
      <w:r w:rsidRPr="00347D2F">
        <w:rPr>
          <w:rFonts w:cs="Arial"/>
          <w:b/>
          <w:color w:val="000000"/>
        </w:rPr>
        <w:t xml:space="preserve">2.  </w:t>
      </w:r>
      <w:r w:rsidR="00486CDA">
        <w:rPr>
          <w:rFonts w:cs="Arial"/>
          <w:b/>
          <w:color w:val="000000"/>
        </w:rPr>
        <w:t>S</w:t>
      </w:r>
      <w:r w:rsidRPr="00347D2F">
        <w:rPr>
          <w:rFonts w:cs="Arial"/>
          <w:b/>
          <w:color w:val="000000"/>
        </w:rPr>
        <w:t>tatutory duty</w:t>
      </w:r>
    </w:p>
    <w:p w:rsidR="0087279F" w:rsidRPr="00347D2F" w:rsidRDefault="0087279F" w:rsidP="0087279F">
      <w:pPr>
        <w:jc w:val="both"/>
        <w:rPr>
          <w:rFonts w:cs="Arial"/>
          <w:color w:val="000000"/>
        </w:rPr>
      </w:pPr>
      <w:r w:rsidRPr="00347D2F">
        <w:rPr>
          <w:rFonts w:cs="Arial"/>
          <w:color w:val="000000"/>
        </w:rPr>
        <w:t xml:space="preserve">Statutory Instrument 2008 no. 414 s4 lays down that: </w:t>
      </w:r>
    </w:p>
    <w:p w:rsidR="0087279F" w:rsidRPr="00347D2F" w:rsidRDefault="0087279F" w:rsidP="0087279F">
      <w:pPr>
        <w:jc w:val="both"/>
        <w:rPr>
          <w:rFonts w:cs="Arial"/>
          <w:color w:val="000000"/>
        </w:rPr>
      </w:pPr>
    </w:p>
    <w:p w:rsidR="0087279F" w:rsidRPr="00347D2F" w:rsidRDefault="0087279F" w:rsidP="0087279F">
      <w:pPr>
        <w:ind w:left="720"/>
        <w:jc w:val="both"/>
        <w:rPr>
          <w:rFonts w:cs="Arial"/>
          <w:color w:val="000000"/>
        </w:rPr>
      </w:pPr>
      <w:r w:rsidRPr="00347D2F">
        <w:rPr>
          <w:rFonts w:cs="Arial"/>
          <w:color w:val="000000"/>
        </w:rPr>
        <w:t>“A local authority shall determine for the current financial year an amount of minimum revenue provision that it considers to be prudent.”</w:t>
      </w:r>
    </w:p>
    <w:p w:rsidR="0087279F" w:rsidRPr="00347D2F" w:rsidRDefault="0087279F" w:rsidP="0087279F">
      <w:pPr>
        <w:jc w:val="both"/>
        <w:rPr>
          <w:rFonts w:cs="Arial"/>
          <w:color w:val="000000"/>
        </w:rPr>
      </w:pPr>
    </w:p>
    <w:p w:rsidR="0087279F" w:rsidRPr="00347D2F" w:rsidRDefault="0087279F" w:rsidP="0087279F">
      <w:pPr>
        <w:jc w:val="both"/>
        <w:rPr>
          <w:rFonts w:cs="Arial"/>
          <w:color w:val="000000"/>
        </w:rPr>
      </w:pPr>
      <w:r w:rsidRPr="00347D2F">
        <w:rPr>
          <w:rFonts w:cs="Arial"/>
          <w:color w:val="000000"/>
        </w:rPr>
        <w:t>The above is a substitution for the previous requirement to comply with regulation 28 in S.I. 2003 no. 3146, (as amended)</w:t>
      </w:r>
    </w:p>
    <w:p w:rsidR="0087279F" w:rsidRPr="00347D2F" w:rsidRDefault="0087279F" w:rsidP="0087279F">
      <w:pPr>
        <w:jc w:val="both"/>
        <w:rPr>
          <w:rFonts w:cs="Arial"/>
          <w:color w:val="000000"/>
        </w:rPr>
      </w:pPr>
    </w:p>
    <w:p w:rsidR="0087279F" w:rsidRPr="00347D2F" w:rsidRDefault="0087279F" w:rsidP="0087279F">
      <w:pPr>
        <w:jc w:val="both"/>
        <w:rPr>
          <w:rFonts w:cs="Arial"/>
          <w:color w:val="000000"/>
        </w:rPr>
      </w:pPr>
      <w:r w:rsidRPr="00347D2F">
        <w:rPr>
          <w:rFonts w:cs="Arial"/>
          <w:color w:val="000000"/>
        </w:rPr>
        <w:t xml:space="preserve">There is no requirement to charge MRP where the Capital Financing Requirement </w:t>
      </w:r>
      <w:r w:rsidR="00486CDA">
        <w:rPr>
          <w:rFonts w:cs="Arial"/>
          <w:color w:val="000000"/>
        </w:rPr>
        <w:t xml:space="preserve">(CFR) </w:t>
      </w:r>
      <w:r w:rsidRPr="00347D2F">
        <w:rPr>
          <w:rFonts w:cs="Arial"/>
          <w:color w:val="000000"/>
        </w:rPr>
        <w:t xml:space="preserve">is nil or negative at the end of the preceding financial year </w:t>
      </w:r>
    </w:p>
    <w:p w:rsidR="0087279F" w:rsidRPr="00347D2F" w:rsidRDefault="0087279F" w:rsidP="0087279F">
      <w:pPr>
        <w:jc w:val="both"/>
        <w:rPr>
          <w:rFonts w:cs="Arial"/>
          <w:color w:val="000000"/>
        </w:rPr>
      </w:pPr>
    </w:p>
    <w:p w:rsidR="0087279F" w:rsidRPr="00347D2F" w:rsidRDefault="0087279F" w:rsidP="0087279F">
      <w:pPr>
        <w:jc w:val="both"/>
        <w:rPr>
          <w:rFonts w:cs="Arial"/>
          <w:color w:val="000000"/>
        </w:rPr>
      </w:pPr>
      <w:r w:rsidRPr="00347D2F">
        <w:rPr>
          <w:rFonts w:cs="Arial"/>
          <w:color w:val="000000"/>
        </w:rPr>
        <w:t xml:space="preserve">The share of Housing Revenue Account CFR is not subject to an MRP charge  </w:t>
      </w:r>
    </w:p>
    <w:p w:rsidR="0087279F" w:rsidRPr="00347D2F" w:rsidRDefault="0087279F" w:rsidP="0087279F">
      <w:pPr>
        <w:jc w:val="both"/>
        <w:rPr>
          <w:rFonts w:cs="Arial"/>
          <w:color w:val="000000"/>
        </w:rPr>
      </w:pPr>
    </w:p>
    <w:p w:rsidR="0087279F" w:rsidRPr="00347D2F" w:rsidRDefault="0087279F" w:rsidP="0087279F">
      <w:pPr>
        <w:jc w:val="both"/>
        <w:rPr>
          <w:rFonts w:cs="Arial"/>
          <w:b/>
          <w:color w:val="000000"/>
        </w:rPr>
      </w:pPr>
      <w:r w:rsidRPr="00347D2F">
        <w:rPr>
          <w:rFonts w:cs="Arial"/>
          <w:b/>
          <w:color w:val="000000"/>
        </w:rPr>
        <w:t>3.  Government Guidance</w:t>
      </w:r>
    </w:p>
    <w:p w:rsidR="0087279F" w:rsidRPr="00347D2F" w:rsidRDefault="0087279F" w:rsidP="0087279F">
      <w:pPr>
        <w:jc w:val="both"/>
        <w:rPr>
          <w:rFonts w:cs="Arial"/>
          <w:color w:val="000000"/>
        </w:rPr>
      </w:pPr>
      <w:r w:rsidRPr="00347D2F">
        <w:rPr>
          <w:rFonts w:cs="Arial"/>
          <w:color w:val="000000"/>
        </w:rPr>
        <w:t xml:space="preserve">Along with the above duty, the Government issued guidance in February 2008 which requires that a Statement on the Council’s policy for its annual MRP should be submitted to the full Council for approval before the start of the financial year to which the provision will relate.  </w:t>
      </w:r>
    </w:p>
    <w:p w:rsidR="0087279F" w:rsidRPr="00347D2F" w:rsidRDefault="0087279F" w:rsidP="0087279F">
      <w:pPr>
        <w:jc w:val="both"/>
        <w:rPr>
          <w:rFonts w:cs="Arial"/>
          <w:color w:val="000000"/>
        </w:rPr>
      </w:pPr>
    </w:p>
    <w:p w:rsidR="0087279F" w:rsidRPr="00347D2F" w:rsidRDefault="0087279F" w:rsidP="0087279F">
      <w:pPr>
        <w:jc w:val="both"/>
        <w:rPr>
          <w:rFonts w:cs="Arial"/>
          <w:color w:val="000000"/>
        </w:rPr>
      </w:pPr>
      <w:r w:rsidRPr="00347D2F">
        <w:rPr>
          <w:rFonts w:cs="Arial"/>
          <w:color w:val="000000"/>
        </w:rPr>
        <w:t>The Council are legally obliged to “have regard” to the guidance, which is intended to enable a more flexible approach to assessing the amount of annual provision than was required under the previous statutory requirements.   The guidance offers four main options under which MRP could be made, with an overriding recommendation that the Council should make prudent provision to redeem its debt liability over a period which is reasonably commensurate with that over which the capital expenditure is estimated to provide benefits.   The requirement to ‘have regard’ to the guidance therefore means that: -</w:t>
      </w:r>
    </w:p>
    <w:p w:rsidR="0087279F" w:rsidRPr="00347D2F" w:rsidRDefault="0087279F" w:rsidP="0087279F">
      <w:pPr>
        <w:jc w:val="both"/>
        <w:rPr>
          <w:rFonts w:cs="Arial"/>
          <w:color w:val="000000"/>
        </w:rPr>
      </w:pPr>
    </w:p>
    <w:p w:rsidR="0087279F" w:rsidRPr="00347D2F" w:rsidRDefault="0087279F" w:rsidP="0087279F">
      <w:pPr>
        <w:numPr>
          <w:ilvl w:val="0"/>
          <w:numId w:val="6"/>
        </w:numPr>
        <w:jc w:val="both"/>
        <w:rPr>
          <w:rFonts w:cs="Arial"/>
          <w:color w:val="000000"/>
        </w:rPr>
      </w:pPr>
      <w:r w:rsidRPr="00347D2F">
        <w:rPr>
          <w:rFonts w:cs="Arial"/>
          <w:color w:val="000000"/>
        </w:rPr>
        <w:t xml:space="preserve">Although four main options are recommended in the guidance, there is no intention to be prescriptive by making these the only methods of charge under which a local authority may consider its MRP to be prudent.    </w:t>
      </w:r>
    </w:p>
    <w:p w:rsidR="0087279F" w:rsidRPr="00347D2F" w:rsidRDefault="0087279F" w:rsidP="0087279F">
      <w:pPr>
        <w:ind w:left="427"/>
        <w:jc w:val="both"/>
        <w:rPr>
          <w:rFonts w:cs="Arial"/>
          <w:color w:val="000000"/>
        </w:rPr>
      </w:pPr>
    </w:p>
    <w:p w:rsidR="0087279F" w:rsidRPr="00347D2F" w:rsidRDefault="0087279F" w:rsidP="0087279F">
      <w:pPr>
        <w:numPr>
          <w:ilvl w:val="0"/>
          <w:numId w:val="6"/>
        </w:numPr>
        <w:jc w:val="both"/>
        <w:rPr>
          <w:rFonts w:cs="Arial"/>
          <w:color w:val="000000"/>
        </w:rPr>
      </w:pPr>
      <w:r w:rsidRPr="00347D2F">
        <w:rPr>
          <w:rFonts w:cs="Arial"/>
          <w:color w:val="000000"/>
        </w:rPr>
        <w:t>It is the responsibility of each authority to decide upon the most appropriate method of making a prudent provision, after having had regard to the guidance.</w:t>
      </w:r>
    </w:p>
    <w:p w:rsidR="0087279F" w:rsidRPr="00347D2F" w:rsidRDefault="0087279F" w:rsidP="0087279F">
      <w:pPr>
        <w:jc w:val="both"/>
        <w:rPr>
          <w:rFonts w:cs="Arial"/>
          <w:color w:val="000000"/>
        </w:rPr>
      </w:pPr>
    </w:p>
    <w:p w:rsidR="0087279F" w:rsidRPr="00347D2F" w:rsidRDefault="0087279F" w:rsidP="0087279F">
      <w:pPr>
        <w:jc w:val="both"/>
        <w:rPr>
          <w:rFonts w:cs="Arial"/>
          <w:b/>
          <w:color w:val="000000"/>
        </w:rPr>
      </w:pPr>
      <w:r w:rsidRPr="00347D2F">
        <w:rPr>
          <w:rFonts w:cs="Arial"/>
          <w:b/>
          <w:color w:val="000000"/>
        </w:rPr>
        <w:t>Option 1: Regulatory Method</w:t>
      </w:r>
    </w:p>
    <w:p w:rsidR="0087279F" w:rsidRPr="00347D2F" w:rsidRDefault="0087279F" w:rsidP="0087279F">
      <w:pPr>
        <w:jc w:val="both"/>
        <w:rPr>
          <w:rFonts w:cs="Arial"/>
          <w:color w:val="000000"/>
        </w:rPr>
      </w:pPr>
      <w:r w:rsidRPr="00347D2F">
        <w:rPr>
          <w:rFonts w:cs="Arial"/>
          <w:color w:val="000000"/>
        </w:rPr>
        <w:lastRenderedPageBreak/>
        <w:t>Under the previous MRP regulations, MRP was set at a uniform rate of 4% of the adjusted CFR (i.e. adjusted for “Adjustment A”) on a reducing balance method (which in effect meant that MRP charges would stretch into infinity).  This historic approach must continue for all capital expenditure incurred in years before the start of this new approach.  It may also be used for new capital expenditure up to the amount which is deemed to be supported through the S</w:t>
      </w:r>
      <w:r w:rsidR="00486CDA">
        <w:rPr>
          <w:rFonts w:cs="Arial"/>
          <w:color w:val="000000"/>
        </w:rPr>
        <w:t xml:space="preserve">upported </w:t>
      </w:r>
      <w:r w:rsidRPr="00347D2F">
        <w:rPr>
          <w:rFonts w:cs="Arial"/>
          <w:color w:val="000000"/>
        </w:rPr>
        <w:t>C</w:t>
      </w:r>
      <w:r w:rsidR="00486CDA">
        <w:rPr>
          <w:rFonts w:cs="Arial"/>
          <w:color w:val="000000"/>
        </w:rPr>
        <w:t xml:space="preserve">apital </w:t>
      </w:r>
      <w:r w:rsidRPr="00347D2F">
        <w:rPr>
          <w:rFonts w:cs="Arial"/>
          <w:color w:val="000000"/>
        </w:rPr>
        <w:t>E</w:t>
      </w:r>
      <w:r w:rsidR="00486CDA">
        <w:rPr>
          <w:rFonts w:cs="Arial"/>
          <w:color w:val="000000"/>
        </w:rPr>
        <w:t>xpenditure</w:t>
      </w:r>
      <w:r w:rsidRPr="00347D2F">
        <w:rPr>
          <w:rFonts w:cs="Arial"/>
          <w:color w:val="000000"/>
        </w:rPr>
        <w:t xml:space="preserve"> annual allocation..</w:t>
      </w:r>
    </w:p>
    <w:p w:rsidR="0087279F" w:rsidRPr="00347D2F" w:rsidRDefault="0087279F" w:rsidP="0087279F">
      <w:pPr>
        <w:jc w:val="both"/>
        <w:rPr>
          <w:rFonts w:cs="Arial"/>
          <w:color w:val="000000"/>
        </w:rPr>
      </w:pPr>
    </w:p>
    <w:p w:rsidR="0087279F" w:rsidRPr="00347D2F" w:rsidRDefault="0087279F" w:rsidP="0087279F">
      <w:pPr>
        <w:jc w:val="both"/>
        <w:rPr>
          <w:rFonts w:cs="Arial"/>
          <w:b/>
          <w:color w:val="000000"/>
        </w:rPr>
      </w:pPr>
      <w:r w:rsidRPr="00347D2F">
        <w:rPr>
          <w:rFonts w:cs="Arial"/>
          <w:b/>
          <w:color w:val="000000"/>
        </w:rPr>
        <w:t>Option 2: Capital Financing Requirement Method</w:t>
      </w:r>
    </w:p>
    <w:p w:rsidR="0087279F" w:rsidRPr="00347D2F" w:rsidRDefault="0087279F" w:rsidP="0087279F">
      <w:pPr>
        <w:jc w:val="both"/>
        <w:rPr>
          <w:rFonts w:cs="Arial"/>
          <w:color w:val="000000"/>
        </w:rPr>
      </w:pPr>
      <w:r w:rsidRPr="00347D2F">
        <w:rPr>
          <w:rFonts w:cs="Arial"/>
          <w:color w:val="000000"/>
        </w:rPr>
        <w:t xml:space="preserve">This is a variation on option 1 which is based upon a charge of 4% of the aggregate CFR without any adjustment for Adjustment A, or certain other factors which were brought into account under the previous statutory MRP calculation.  The CFR is the measure of an authority’s outstanding debt liability as depicted by their balance sheet.  </w:t>
      </w:r>
    </w:p>
    <w:p w:rsidR="0087279F" w:rsidRPr="00347D2F" w:rsidRDefault="0087279F" w:rsidP="0087279F">
      <w:pPr>
        <w:jc w:val="both"/>
        <w:rPr>
          <w:rFonts w:cs="Arial"/>
          <w:color w:val="000000"/>
        </w:rPr>
      </w:pPr>
    </w:p>
    <w:p w:rsidR="0087279F" w:rsidRPr="00347D2F" w:rsidRDefault="0087279F" w:rsidP="0087279F">
      <w:pPr>
        <w:jc w:val="both"/>
        <w:rPr>
          <w:rFonts w:cs="Arial"/>
          <w:b/>
          <w:color w:val="000000"/>
        </w:rPr>
      </w:pPr>
      <w:r w:rsidRPr="00347D2F">
        <w:rPr>
          <w:rFonts w:cs="Arial"/>
          <w:b/>
          <w:color w:val="000000"/>
        </w:rPr>
        <w:t>Option 3: Asset Life Method.</w:t>
      </w:r>
    </w:p>
    <w:p w:rsidR="0087279F" w:rsidRPr="00347D2F" w:rsidRDefault="0087279F" w:rsidP="0087279F">
      <w:pPr>
        <w:jc w:val="both"/>
        <w:rPr>
          <w:rFonts w:cs="Arial"/>
          <w:color w:val="000000"/>
        </w:rPr>
      </w:pPr>
      <w:r w:rsidRPr="00347D2F">
        <w:rPr>
          <w:rFonts w:cs="Arial"/>
          <w:color w:val="000000"/>
        </w:rPr>
        <w:t xml:space="preserve">This method may be applied to most new capital expenditure, including where desired that which may alternatively continue to be treated under options 1 or 2.  </w:t>
      </w:r>
    </w:p>
    <w:p w:rsidR="0087279F" w:rsidRPr="00347D2F" w:rsidRDefault="0087279F" w:rsidP="0087279F">
      <w:pPr>
        <w:jc w:val="both"/>
        <w:rPr>
          <w:rFonts w:cs="Arial"/>
          <w:color w:val="000000"/>
        </w:rPr>
      </w:pPr>
    </w:p>
    <w:p w:rsidR="0087279F" w:rsidRPr="00347D2F" w:rsidRDefault="0087279F" w:rsidP="0087279F">
      <w:pPr>
        <w:jc w:val="both"/>
        <w:rPr>
          <w:rFonts w:cs="Arial"/>
          <w:color w:val="000000"/>
        </w:rPr>
      </w:pPr>
      <w:r w:rsidRPr="00347D2F">
        <w:rPr>
          <w:rFonts w:cs="Arial"/>
          <w:color w:val="000000"/>
        </w:rPr>
        <w:t>Under this option, it is intended that MRP should be spread over the estimated useful life of either an asset created, or other purpose of the expenditure.  There are two useful advantages of this option: -</w:t>
      </w:r>
    </w:p>
    <w:p w:rsidR="0087279F" w:rsidRPr="00347D2F" w:rsidRDefault="0087279F" w:rsidP="0087279F">
      <w:pPr>
        <w:numPr>
          <w:ilvl w:val="0"/>
          <w:numId w:val="4"/>
        </w:numPr>
        <w:jc w:val="both"/>
        <w:rPr>
          <w:rFonts w:cs="Arial"/>
          <w:color w:val="000000"/>
        </w:rPr>
      </w:pPr>
      <w:r w:rsidRPr="00347D2F">
        <w:rPr>
          <w:rFonts w:cs="Arial"/>
          <w:color w:val="000000"/>
        </w:rPr>
        <w:t xml:space="preserve">Longer life assets e.g. freehold land can be charged over a longer period than would arise under options 1 and 2.  </w:t>
      </w:r>
    </w:p>
    <w:p w:rsidR="0087279F" w:rsidRPr="00347D2F" w:rsidRDefault="0087279F" w:rsidP="0087279F">
      <w:pPr>
        <w:numPr>
          <w:ilvl w:val="0"/>
          <w:numId w:val="4"/>
        </w:numPr>
        <w:jc w:val="both"/>
        <w:rPr>
          <w:rFonts w:cs="Arial"/>
          <w:color w:val="000000"/>
        </w:rPr>
      </w:pPr>
      <w:r w:rsidRPr="00347D2F">
        <w:rPr>
          <w:rFonts w:cs="Arial"/>
          <w:color w:val="000000"/>
        </w:rPr>
        <w:t>No MRP charges need to be made until the financial year after that in which an item of capital expenditure is fully incurred and, in the case of a new asset,  comes into service use (this is often referred to as being an ‘MRP holiday’).  This is not available under options 1 and 2.</w:t>
      </w:r>
    </w:p>
    <w:p w:rsidR="0087279F" w:rsidRPr="00347D2F" w:rsidRDefault="0087279F" w:rsidP="0087279F">
      <w:pPr>
        <w:jc w:val="both"/>
        <w:rPr>
          <w:rFonts w:cs="Arial"/>
          <w:color w:val="000000"/>
        </w:rPr>
      </w:pPr>
    </w:p>
    <w:p w:rsidR="0087279F" w:rsidRPr="00347D2F" w:rsidRDefault="0087279F" w:rsidP="0087279F">
      <w:pPr>
        <w:jc w:val="both"/>
        <w:rPr>
          <w:rFonts w:cs="Arial"/>
          <w:color w:val="000000"/>
        </w:rPr>
      </w:pPr>
      <w:r w:rsidRPr="00347D2F">
        <w:rPr>
          <w:rFonts w:cs="Arial"/>
          <w:color w:val="000000"/>
        </w:rPr>
        <w:t xml:space="preserve">There are two methods of calculating charges under option 3: </w:t>
      </w:r>
    </w:p>
    <w:p w:rsidR="0087279F" w:rsidRPr="00347D2F" w:rsidRDefault="0087279F" w:rsidP="0087279F">
      <w:pPr>
        <w:numPr>
          <w:ilvl w:val="0"/>
          <w:numId w:val="5"/>
        </w:numPr>
        <w:jc w:val="both"/>
        <w:rPr>
          <w:rFonts w:cs="Arial"/>
          <w:color w:val="000000"/>
        </w:rPr>
      </w:pPr>
      <w:r w:rsidRPr="00347D2F">
        <w:rPr>
          <w:rFonts w:cs="Arial"/>
          <w:color w:val="000000"/>
        </w:rPr>
        <w:t>equal instalment method – equal annual instalments</w:t>
      </w:r>
    </w:p>
    <w:p w:rsidR="0087279F" w:rsidRPr="00347D2F" w:rsidRDefault="0087279F" w:rsidP="0087279F">
      <w:pPr>
        <w:numPr>
          <w:ilvl w:val="0"/>
          <w:numId w:val="5"/>
        </w:numPr>
        <w:jc w:val="both"/>
        <w:rPr>
          <w:rFonts w:cs="Arial"/>
          <w:color w:val="000000"/>
        </w:rPr>
      </w:pPr>
      <w:r w:rsidRPr="00347D2F">
        <w:rPr>
          <w:rFonts w:cs="Arial"/>
          <w:color w:val="000000"/>
        </w:rPr>
        <w:t>annuity method – annual payments gradually increase during the life of the asset</w:t>
      </w:r>
    </w:p>
    <w:p w:rsidR="0087279F" w:rsidRPr="00347D2F" w:rsidRDefault="0087279F" w:rsidP="0087279F">
      <w:pPr>
        <w:jc w:val="both"/>
        <w:rPr>
          <w:rFonts w:cs="Arial"/>
          <w:color w:val="000000"/>
        </w:rPr>
      </w:pPr>
    </w:p>
    <w:p w:rsidR="0087279F" w:rsidRPr="00347D2F" w:rsidRDefault="0087279F" w:rsidP="0087279F">
      <w:pPr>
        <w:jc w:val="both"/>
        <w:rPr>
          <w:rFonts w:cs="Arial"/>
          <w:b/>
          <w:color w:val="000000"/>
        </w:rPr>
      </w:pPr>
      <w:r w:rsidRPr="00347D2F">
        <w:rPr>
          <w:rFonts w:cs="Arial"/>
          <w:b/>
          <w:color w:val="000000"/>
        </w:rPr>
        <w:t>Option 4: Depreciation Method</w:t>
      </w:r>
    </w:p>
    <w:p w:rsidR="0087279F" w:rsidRPr="00347D2F" w:rsidRDefault="0087279F" w:rsidP="0087279F">
      <w:pPr>
        <w:jc w:val="both"/>
        <w:rPr>
          <w:rFonts w:cs="Arial"/>
          <w:color w:val="000000"/>
        </w:rPr>
      </w:pPr>
      <w:r w:rsidRPr="00347D2F">
        <w:rPr>
          <w:rFonts w:cs="Arial"/>
          <w:color w:val="000000"/>
        </w:rPr>
        <w:t xml:space="preserve">Under this option, MRP charges are to be linked to the useful life of each type of asset using the standard accounting rules for depreciation (but with some exceptions) i.e. this is a more complex approach than option 3. </w:t>
      </w:r>
    </w:p>
    <w:p w:rsidR="0087279F" w:rsidRPr="00347D2F" w:rsidRDefault="0087279F" w:rsidP="0087279F">
      <w:pPr>
        <w:jc w:val="both"/>
        <w:rPr>
          <w:rFonts w:cs="Arial"/>
          <w:color w:val="000000"/>
        </w:rPr>
      </w:pPr>
    </w:p>
    <w:p w:rsidR="0087279F" w:rsidRPr="00347D2F" w:rsidRDefault="0087279F" w:rsidP="0087279F">
      <w:pPr>
        <w:jc w:val="both"/>
        <w:rPr>
          <w:rFonts w:cs="Arial"/>
          <w:color w:val="000000"/>
        </w:rPr>
      </w:pPr>
      <w:r w:rsidRPr="00347D2F">
        <w:rPr>
          <w:rFonts w:cs="Arial"/>
          <w:color w:val="000000"/>
        </w:rPr>
        <w:t>The same conditions apply regarding the date of completion of the new expenditure as apply under option 3.</w:t>
      </w:r>
    </w:p>
    <w:p w:rsidR="0087279F" w:rsidRPr="00347D2F" w:rsidRDefault="0087279F" w:rsidP="0087279F">
      <w:pPr>
        <w:jc w:val="both"/>
        <w:rPr>
          <w:rFonts w:cs="Arial"/>
          <w:color w:val="000000"/>
        </w:rPr>
      </w:pPr>
    </w:p>
    <w:p w:rsidR="0087279F" w:rsidRPr="00347D2F" w:rsidRDefault="0087279F" w:rsidP="0087279F">
      <w:pPr>
        <w:pageBreakBefore/>
        <w:jc w:val="both"/>
        <w:rPr>
          <w:rFonts w:cs="Arial"/>
          <w:b/>
          <w:color w:val="000000"/>
        </w:rPr>
      </w:pPr>
      <w:r w:rsidRPr="00347D2F">
        <w:rPr>
          <w:rFonts w:cs="Arial"/>
          <w:b/>
          <w:color w:val="000000"/>
        </w:rPr>
        <w:lastRenderedPageBreak/>
        <w:t>4.  Date of implementation</w:t>
      </w:r>
    </w:p>
    <w:p w:rsidR="0087279F" w:rsidRPr="00347D2F" w:rsidRDefault="0087279F" w:rsidP="0087279F">
      <w:pPr>
        <w:jc w:val="both"/>
        <w:rPr>
          <w:rFonts w:cs="Arial"/>
          <w:color w:val="000000"/>
        </w:rPr>
      </w:pPr>
      <w:r w:rsidRPr="00347D2F">
        <w:rPr>
          <w:rFonts w:cs="Arial"/>
          <w:color w:val="000000"/>
        </w:rPr>
        <w:t>The previous statutory MRP requirements cease</w:t>
      </w:r>
      <w:r w:rsidR="00C26D50">
        <w:rPr>
          <w:rFonts w:cs="Arial"/>
          <w:color w:val="000000"/>
        </w:rPr>
        <w:t>d</w:t>
      </w:r>
      <w:r w:rsidRPr="00347D2F">
        <w:rPr>
          <w:rFonts w:cs="Arial"/>
          <w:color w:val="000000"/>
        </w:rPr>
        <w:t xml:space="preserve"> to have effect after the 2006/07 financial year.  However, the same basis of 4% charge may continue to be used without limit until the 20</w:t>
      </w:r>
      <w:r w:rsidR="00DC2BE5">
        <w:rPr>
          <w:rFonts w:cs="Arial"/>
          <w:color w:val="000000"/>
        </w:rPr>
        <w:t>10</w:t>
      </w:r>
      <w:r w:rsidRPr="00347D2F">
        <w:rPr>
          <w:rFonts w:cs="Arial"/>
          <w:color w:val="000000"/>
        </w:rPr>
        <w:t>/</w:t>
      </w:r>
      <w:r w:rsidR="00DC2BE5">
        <w:rPr>
          <w:rFonts w:cs="Arial"/>
          <w:color w:val="000000"/>
        </w:rPr>
        <w:t>11</w:t>
      </w:r>
      <w:r w:rsidRPr="00347D2F">
        <w:rPr>
          <w:rFonts w:cs="Arial"/>
          <w:color w:val="000000"/>
        </w:rPr>
        <w:t xml:space="preserve"> financial year, relative to expenditure incurred up to 31/3/20</w:t>
      </w:r>
      <w:r w:rsidR="00DC2BE5">
        <w:rPr>
          <w:rFonts w:cs="Arial"/>
          <w:color w:val="000000"/>
        </w:rPr>
        <w:t>10</w:t>
      </w:r>
      <w:r w:rsidRPr="00347D2F">
        <w:rPr>
          <w:rFonts w:cs="Arial"/>
          <w:color w:val="000000"/>
        </w:rPr>
        <w:t>.</w:t>
      </w:r>
    </w:p>
    <w:p w:rsidR="0087279F" w:rsidRPr="00347D2F" w:rsidRDefault="0087279F" w:rsidP="0087279F">
      <w:pPr>
        <w:jc w:val="both"/>
        <w:rPr>
          <w:rFonts w:cs="Arial"/>
          <w:color w:val="000000"/>
        </w:rPr>
      </w:pPr>
    </w:p>
    <w:p w:rsidR="0087279F" w:rsidRPr="00347D2F" w:rsidRDefault="0087279F" w:rsidP="0087279F">
      <w:pPr>
        <w:jc w:val="both"/>
        <w:rPr>
          <w:rFonts w:cs="Arial"/>
          <w:color w:val="000000"/>
        </w:rPr>
      </w:pPr>
      <w:r w:rsidRPr="00347D2F">
        <w:rPr>
          <w:rFonts w:cs="Arial"/>
          <w:color w:val="000000"/>
        </w:rPr>
        <w:t xml:space="preserve">In general it is recommended that authorities should adopt the recommendations contained within the guidance.  However, in certain cases the guidance may recommend a useful life period/MRP for expenditure which it may not be considered appropriate to adopt.  It is suggested that full details of MRP options/principles adopted should be set out and approved as part of the annual MRP Policy Statement.  </w:t>
      </w:r>
    </w:p>
    <w:p w:rsidR="0087279F" w:rsidRPr="00347D2F" w:rsidRDefault="0087279F" w:rsidP="0087279F">
      <w:pPr>
        <w:jc w:val="both"/>
        <w:rPr>
          <w:rFonts w:cs="Arial"/>
          <w:color w:val="000000"/>
        </w:rPr>
      </w:pPr>
    </w:p>
    <w:p w:rsidR="0087279F" w:rsidRPr="00347D2F" w:rsidRDefault="0087279F" w:rsidP="0087279F">
      <w:pPr>
        <w:jc w:val="both"/>
        <w:rPr>
          <w:rFonts w:cs="Arial"/>
          <w:b/>
          <w:color w:val="000000"/>
        </w:rPr>
      </w:pPr>
      <w:r w:rsidRPr="00347D2F">
        <w:rPr>
          <w:rFonts w:cs="Arial"/>
          <w:color w:val="000000"/>
        </w:rPr>
        <w:t xml:space="preserve">The following </w:t>
      </w:r>
      <w:r>
        <w:rPr>
          <w:rFonts w:cs="Arial"/>
          <w:color w:val="000000"/>
        </w:rPr>
        <w:t xml:space="preserve">is the Council’s </w:t>
      </w:r>
      <w:r w:rsidRPr="00347D2F">
        <w:rPr>
          <w:rFonts w:cs="Arial"/>
          <w:color w:val="000000"/>
        </w:rPr>
        <w:t>Policy Statement</w:t>
      </w:r>
      <w:r w:rsidR="00425D07">
        <w:rPr>
          <w:rFonts w:cs="Arial"/>
          <w:color w:val="000000"/>
        </w:rPr>
        <w:t xml:space="preserve"> and was originally agreed by Council on 5/3/09</w:t>
      </w:r>
      <w:r w:rsidRPr="00347D2F">
        <w:rPr>
          <w:rFonts w:cs="Arial"/>
          <w:color w:val="000000"/>
        </w:rPr>
        <w:t>.</w:t>
      </w:r>
    </w:p>
    <w:p w:rsidR="0087279F" w:rsidRPr="00347D2F" w:rsidRDefault="0087279F" w:rsidP="0087279F">
      <w:pPr>
        <w:jc w:val="both"/>
        <w:rPr>
          <w:rFonts w:cs="Arial"/>
          <w:b/>
          <w:color w:val="000000"/>
        </w:rPr>
      </w:pPr>
    </w:p>
    <w:p w:rsidR="0087279F" w:rsidRPr="00347D2F" w:rsidRDefault="0087279F" w:rsidP="0087279F">
      <w:pPr>
        <w:pageBreakBefore/>
        <w:jc w:val="both"/>
        <w:rPr>
          <w:rFonts w:cs="Arial"/>
          <w:b/>
          <w:color w:val="000000"/>
        </w:rPr>
      </w:pPr>
      <w:r w:rsidRPr="00347D2F">
        <w:rPr>
          <w:rFonts w:cs="Arial"/>
          <w:b/>
          <w:color w:val="000000"/>
        </w:rPr>
        <w:lastRenderedPageBreak/>
        <w:t>MINIMUM REVENUE PROVISION POLICY STATEMENT 20</w:t>
      </w:r>
      <w:r w:rsidR="00DC2BE5">
        <w:rPr>
          <w:rFonts w:cs="Arial"/>
          <w:b/>
          <w:color w:val="000000"/>
        </w:rPr>
        <w:t>10</w:t>
      </w:r>
      <w:r w:rsidRPr="00347D2F">
        <w:rPr>
          <w:rFonts w:cs="Arial"/>
          <w:b/>
          <w:color w:val="000000"/>
        </w:rPr>
        <w:t>/</w:t>
      </w:r>
      <w:r w:rsidR="00DC2BE5">
        <w:rPr>
          <w:rFonts w:cs="Arial"/>
          <w:b/>
          <w:color w:val="000000"/>
        </w:rPr>
        <w:t>11</w:t>
      </w:r>
      <w:r w:rsidRPr="00347D2F">
        <w:rPr>
          <w:rFonts w:cs="Arial"/>
          <w:b/>
          <w:color w:val="000000"/>
        </w:rPr>
        <w:t xml:space="preserve"> (</w:t>
      </w:r>
      <w:smartTag w:uri="urn:schemas-microsoft-com:office:smarttags" w:element="country-region">
        <w:r w:rsidRPr="00347D2F">
          <w:rPr>
            <w:rFonts w:cs="Arial"/>
            <w:b/>
            <w:color w:val="000000"/>
          </w:rPr>
          <w:t>England</w:t>
        </w:r>
      </w:smartTag>
      <w:r w:rsidRPr="00347D2F">
        <w:rPr>
          <w:rFonts w:cs="Arial"/>
          <w:b/>
          <w:color w:val="000000"/>
        </w:rPr>
        <w:t xml:space="preserve"> and </w:t>
      </w:r>
      <w:smartTag w:uri="urn:schemas-microsoft-com:office:smarttags" w:element="place">
        <w:smartTag w:uri="urn:schemas-microsoft-com:office:smarttags" w:element="country-region">
          <w:r w:rsidRPr="00347D2F">
            <w:rPr>
              <w:rFonts w:cs="Arial"/>
              <w:b/>
              <w:color w:val="000000"/>
            </w:rPr>
            <w:t>Wales</w:t>
          </w:r>
        </w:smartTag>
      </w:smartTag>
      <w:r w:rsidRPr="00347D2F">
        <w:rPr>
          <w:rFonts w:cs="Arial"/>
          <w:b/>
          <w:color w:val="000000"/>
        </w:rPr>
        <w:t>)</w:t>
      </w:r>
    </w:p>
    <w:p w:rsidR="0087279F" w:rsidRPr="00347D2F" w:rsidRDefault="0087279F" w:rsidP="0087279F">
      <w:pPr>
        <w:jc w:val="both"/>
        <w:rPr>
          <w:rFonts w:cs="Arial"/>
          <w:b/>
          <w:color w:val="000000"/>
        </w:rPr>
      </w:pPr>
    </w:p>
    <w:p w:rsidR="0087279F" w:rsidRPr="00347D2F" w:rsidRDefault="0087279F" w:rsidP="0087279F">
      <w:pPr>
        <w:jc w:val="both"/>
        <w:rPr>
          <w:rFonts w:cs="Arial"/>
          <w:i/>
          <w:color w:val="000000"/>
        </w:rPr>
      </w:pPr>
      <w:r w:rsidRPr="00347D2F">
        <w:rPr>
          <w:rFonts w:cs="Arial"/>
          <w:color w:val="000000"/>
        </w:rPr>
        <w:t>The Council implement</w:t>
      </w:r>
      <w:r w:rsidR="00425D07">
        <w:rPr>
          <w:rFonts w:cs="Arial"/>
          <w:color w:val="000000"/>
        </w:rPr>
        <w:t>ed</w:t>
      </w:r>
      <w:r w:rsidRPr="00347D2F">
        <w:rPr>
          <w:rFonts w:cs="Arial"/>
          <w:color w:val="000000"/>
        </w:rPr>
        <w:t xml:space="preserve"> the new Minimum Revenue Provision (MRP) guidance in </w:t>
      </w:r>
      <w:r w:rsidR="00AC1E17">
        <w:rPr>
          <w:rFonts w:cs="Arial"/>
          <w:color w:val="000000"/>
        </w:rPr>
        <w:t>2007/08</w:t>
      </w:r>
      <w:r w:rsidRPr="00AC1E17">
        <w:rPr>
          <w:rFonts w:cs="Arial"/>
          <w:color w:val="000000"/>
        </w:rPr>
        <w:t>,</w:t>
      </w:r>
      <w:r w:rsidRPr="00347D2F">
        <w:rPr>
          <w:rFonts w:cs="Arial"/>
          <w:color w:val="000000"/>
        </w:rPr>
        <w:t xml:space="preserve"> and assess their MRP for </w:t>
      </w:r>
      <w:r w:rsidRPr="00AC1E17">
        <w:rPr>
          <w:rFonts w:cs="Arial"/>
          <w:color w:val="000000"/>
        </w:rPr>
        <w:t>2007/08</w:t>
      </w:r>
      <w:r w:rsidRPr="00347D2F">
        <w:rPr>
          <w:rFonts w:cs="Arial"/>
          <w:color w:val="000000"/>
        </w:rPr>
        <w:t xml:space="preserve"> in accordance with the main recommendations contained within the guidance issued by the Secretary of State under section 21(1A) of the Local Government Act 2003.  </w:t>
      </w:r>
      <w:r w:rsidRPr="00347D2F">
        <w:rPr>
          <w:rFonts w:cs="Arial"/>
          <w:i/>
          <w:color w:val="000000"/>
        </w:rPr>
        <w:t>.</w:t>
      </w:r>
    </w:p>
    <w:p w:rsidR="0087279F" w:rsidRPr="00347D2F" w:rsidRDefault="0087279F" w:rsidP="0087279F">
      <w:pPr>
        <w:jc w:val="both"/>
        <w:rPr>
          <w:rFonts w:cs="Arial"/>
          <w:color w:val="000000"/>
        </w:rPr>
      </w:pPr>
    </w:p>
    <w:p w:rsidR="0087279F" w:rsidRPr="00347D2F" w:rsidRDefault="0087279F" w:rsidP="0087279F">
      <w:pPr>
        <w:jc w:val="both"/>
        <w:rPr>
          <w:rFonts w:cs="Arial"/>
          <w:color w:val="000000"/>
        </w:rPr>
      </w:pPr>
      <w:r w:rsidRPr="00347D2F">
        <w:rPr>
          <w:rFonts w:cs="Arial"/>
          <w:color w:val="000000"/>
        </w:rPr>
        <w:t xml:space="preserve">The major proportion of the MRP for 2007/08 will relate to the more historic debt liability that will continue to be charged at the rate of 4%, in accordance with </w:t>
      </w:r>
      <w:r w:rsidRPr="00AC1E17">
        <w:rPr>
          <w:rFonts w:cs="Arial"/>
          <w:color w:val="000000"/>
        </w:rPr>
        <w:t>option 1</w:t>
      </w:r>
      <w:r w:rsidRPr="00347D2F">
        <w:rPr>
          <w:rFonts w:cs="Arial"/>
          <w:color w:val="000000"/>
        </w:rPr>
        <w:t xml:space="preserve"> of the guidance. </w:t>
      </w:r>
      <w:r w:rsidR="00C52917">
        <w:rPr>
          <w:rFonts w:cs="Arial"/>
          <w:color w:val="000000"/>
        </w:rPr>
        <w:t>As will expenditure funded from government borrowing approval which is in line with how that borrowing is supported through RSG.</w:t>
      </w:r>
      <w:r w:rsidRPr="00347D2F">
        <w:rPr>
          <w:rFonts w:cs="Arial"/>
          <w:color w:val="000000"/>
        </w:rPr>
        <w:t xml:space="preserve"> Certain expenditure reflected within the debt liability at 31 March 2007 will under delegated powers be subject to MRP under </w:t>
      </w:r>
      <w:r w:rsidRPr="00AC1E17">
        <w:rPr>
          <w:rFonts w:cs="Arial"/>
          <w:color w:val="000000"/>
        </w:rPr>
        <w:t xml:space="preserve">option </w:t>
      </w:r>
      <w:r w:rsidR="00AC1E17" w:rsidRPr="00AC1E17">
        <w:rPr>
          <w:rFonts w:cs="Arial"/>
          <w:color w:val="000000"/>
        </w:rPr>
        <w:t>3</w:t>
      </w:r>
      <w:r w:rsidRPr="00347D2F">
        <w:rPr>
          <w:rFonts w:cs="Arial"/>
          <w:color w:val="000000"/>
        </w:rPr>
        <w:t xml:space="preserve"> which will be charged over a period which is reasonably commensurate with the estimated useful life applicable to the nature of expenditure, using the equal annual instalment method</w:t>
      </w:r>
      <w:r w:rsidRPr="00347D2F">
        <w:rPr>
          <w:rFonts w:cs="Arial"/>
          <w:i/>
          <w:color w:val="000000"/>
        </w:rPr>
        <w:t>.</w:t>
      </w:r>
      <w:r w:rsidRPr="00347D2F">
        <w:rPr>
          <w:rFonts w:cs="Arial"/>
          <w:color w:val="000000"/>
        </w:rPr>
        <w:t xml:space="preserve">  For example, capital expenditure on a new building, or on the refurbishment or enhancement of a building, will be related to the estimated life of that building.</w:t>
      </w:r>
      <w:r w:rsidR="00C52917">
        <w:rPr>
          <w:rFonts w:cs="Arial"/>
          <w:color w:val="000000"/>
        </w:rPr>
        <w:t xml:space="preserve"> Under this method MRP will not be charged until an asset is fully complete and operational. This will also allow an MRP holiday in relation to schemes that are temporarily funded from prudential borrowing, but will ultimately be funded from capital receipts once realised.</w:t>
      </w:r>
    </w:p>
    <w:p w:rsidR="0087279F" w:rsidRPr="00347D2F" w:rsidRDefault="0087279F" w:rsidP="0087279F">
      <w:pPr>
        <w:jc w:val="both"/>
        <w:rPr>
          <w:rFonts w:cs="Arial"/>
          <w:color w:val="000000"/>
        </w:rPr>
      </w:pPr>
    </w:p>
    <w:p w:rsidR="0087279F" w:rsidRPr="00347D2F" w:rsidRDefault="0087279F" w:rsidP="0087279F">
      <w:pPr>
        <w:jc w:val="both"/>
        <w:rPr>
          <w:rFonts w:cs="Arial"/>
          <w:color w:val="000000"/>
        </w:rPr>
      </w:pPr>
      <w:r w:rsidRPr="00347D2F">
        <w:rPr>
          <w:rFonts w:cs="Arial"/>
          <w:color w:val="000000"/>
        </w:rPr>
        <w:t xml:space="preserve">Estimated life periods will be determined under delegated powers.  To the extent that expenditure is not on the creation of an asset and is of a type that is subject to estimated life periods that are referred to in the guidance, these periods will generally be adopted by the Council.  However, the Council reserves the right to determine useful life periods and prudent MRP in exceptional circumstances where the recommendations of the guidance would not be appropriate. </w:t>
      </w:r>
    </w:p>
    <w:p w:rsidR="0087279F" w:rsidRPr="00347D2F" w:rsidRDefault="0087279F" w:rsidP="0087279F">
      <w:pPr>
        <w:jc w:val="both"/>
        <w:rPr>
          <w:rFonts w:cs="Arial"/>
          <w:color w:val="000000"/>
        </w:rPr>
      </w:pPr>
    </w:p>
    <w:p w:rsidR="0087279F" w:rsidRPr="00347D2F" w:rsidRDefault="0087279F" w:rsidP="0087279F">
      <w:pPr>
        <w:jc w:val="both"/>
        <w:rPr>
          <w:rFonts w:cs="Arial"/>
          <w:color w:val="000000"/>
        </w:rPr>
      </w:pPr>
      <w:r w:rsidRPr="00347D2F">
        <w:rPr>
          <w:rFonts w:cs="Arial"/>
          <w:color w:val="000000"/>
        </w:rPr>
        <w:t>As some types of capital expenditure incurred by the Council are not capable of being related to an individual asset, asset lives will be assessed on a basis which most reasonably reflects the anticipated period of benefit that arises from the expenditure.  Also, whatever type of expenditure is involved, it will be grouped together in a manner which reflects the nature of the main component of expenditure and will only be divided up in cases where there are two or more major components with substantially different useful economic lives.</w:t>
      </w:r>
    </w:p>
    <w:p w:rsidR="0087279F" w:rsidRDefault="0087279F" w:rsidP="009A5B7F">
      <w:pPr>
        <w:ind w:left="720" w:hanging="720"/>
        <w:rPr>
          <w:szCs w:val="24"/>
        </w:rPr>
      </w:pPr>
    </w:p>
    <w:p w:rsidR="006270C2" w:rsidRDefault="006270C2" w:rsidP="00A14710">
      <w:pPr>
        <w:ind w:left="720" w:hanging="720"/>
        <w:jc w:val="right"/>
        <w:rPr>
          <w:szCs w:val="24"/>
        </w:rPr>
      </w:pPr>
      <w:r>
        <w:rPr>
          <w:szCs w:val="24"/>
        </w:rPr>
        <w:br w:type="page"/>
      </w:r>
      <w:r w:rsidR="00A14710">
        <w:rPr>
          <w:szCs w:val="24"/>
        </w:rPr>
        <w:lastRenderedPageBreak/>
        <w:t>Appendix 4</w:t>
      </w:r>
    </w:p>
    <w:p w:rsidR="00C26D50" w:rsidRPr="00C26D50" w:rsidRDefault="00C26D50" w:rsidP="00C26D50">
      <w:pPr>
        <w:ind w:left="720" w:hanging="720"/>
        <w:rPr>
          <w:b/>
          <w:szCs w:val="24"/>
          <w:u w:val="single"/>
        </w:rPr>
      </w:pPr>
      <w:r w:rsidRPr="00C26D50">
        <w:rPr>
          <w:b/>
          <w:szCs w:val="24"/>
          <w:u w:val="single"/>
        </w:rPr>
        <w:t>Economic Background</w:t>
      </w:r>
    </w:p>
    <w:p w:rsidR="00C26D50" w:rsidRPr="00C26D50" w:rsidRDefault="00C26D50" w:rsidP="00C26D50">
      <w:pPr>
        <w:ind w:left="720" w:hanging="720"/>
        <w:rPr>
          <w:szCs w:val="24"/>
          <w:u w:val="single"/>
        </w:rPr>
      </w:pPr>
      <w:r w:rsidRPr="00C26D50">
        <w:rPr>
          <w:szCs w:val="24"/>
          <w:u w:val="single"/>
        </w:rPr>
        <w:t>Introduction</w:t>
      </w:r>
    </w:p>
    <w:p w:rsidR="00C26D50" w:rsidRPr="00C26D50" w:rsidRDefault="00C26D50" w:rsidP="00C26D50">
      <w:pPr>
        <w:rPr>
          <w:szCs w:val="24"/>
        </w:rPr>
      </w:pPr>
      <w:r w:rsidRPr="00C26D50">
        <w:rPr>
          <w:rFonts w:cs="Arial"/>
          <w:szCs w:val="24"/>
        </w:rPr>
        <w:t>The credit crunch storm of August 2007 eventually f</w:t>
      </w:r>
      <w:r>
        <w:rPr>
          <w:rFonts w:cs="Arial"/>
          <w:szCs w:val="24"/>
        </w:rPr>
        <w:t xml:space="preserve">ed through to the near collapse </w:t>
      </w:r>
      <w:r w:rsidRPr="00C26D50">
        <w:rPr>
          <w:rFonts w:cs="Arial"/>
          <w:szCs w:val="24"/>
        </w:rPr>
        <w:t>of the world banking system in September 2008.  This then pushed most of the majo</w:t>
      </w:r>
      <w:r w:rsidRPr="00C26D50">
        <w:rPr>
          <w:szCs w:val="24"/>
        </w:rPr>
        <w:t xml:space="preserve">r economies of the world into a very sharp recession in 2009 accompanied by a dearth of lending from banks anxious to rebuild their weakened balance sheets.  Many governments were forced to recapitalise and rescue their major banks and central banks precipitately cut their central bank rates to 0.10 – 1.00% in order to counter the recession. </w:t>
      </w:r>
    </w:p>
    <w:p w:rsidR="00C26D50" w:rsidRPr="00C26D50" w:rsidRDefault="00C26D50" w:rsidP="00C26D50">
      <w:pPr>
        <w:ind w:hanging="11"/>
        <w:rPr>
          <w:szCs w:val="24"/>
        </w:rPr>
      </w:pPr>
      <w:r w:rsidRPr="00C26D50">
        <w:rPr>
          <w:rFonts w:cs="Arial"/>
          <w:szCs w:val="24"/>
        </w:rPr>
        <w:t xml:space="preserve">The long awaited start of growth eventually came in quarter 3 2009 in the </w:t>
      </w:r>
      <w:smartTag w:uri="urn:schemas-microsoft-com:office:smarttags" w:element="country-region">
        <w:smartTag w:uri="urn:schemas-microsoft-com:office:smarttags" w:element="place">
          <w:r w:rsidRPr="00C26D50">
            <w:rPr>
              <w:rFonts w:cs="Arial"/>
              <w:szCs w:val="24"/>
            </w:rPr>
            <w:t>US</w:t>
          </w:r>
        </w:smartTag>
      </w:smartTag>
      <w:r w:rsidRPr="00C26D50">
        <w:rPr>
          <w:rFonts w:cs="Arial"/>
          <w:szCs w:val="24"/>
        </w:rPr>
        <w:t xml:space="preserve"> and the EU.  However, there was disappointment that the </w:t>
      </w:r>
      <w:smartTag w:uri="urn:schemas-microsoft-com:office:smarttags" w:element="country-region">
        <w:smartTag w:uri="urn:schemas-microsoft-com:office:smarttags" w:element="place">
          <w:r w:rsidRPr="00C26D50">
            <w:rPr>
              <w:rFonts w:cs="Arial"/>
              <w:szCs w:val="24"/>
            </w:rPr>
            <w:t>UK</w:t>
          </w:r>
        </w:smartTag>
      </w:smartTag>
      <w:r w:rsidRPr="00C26D50">
        <w:rPr>
          <w:rFonts w:cs="Arial"/>
          <w:szCs w:val="24"/>
        </w:rPr>
        <w:t xml:space="preserve"> failed to emerge from recessi</w:t>
      </w:r>
      <w:r w:rsidRPr="00C26D50">
        <w:rPr>
          <w:szCs w:val="24"/>
        </w:rPr>
        <w:t>on in quarter 3.</w:t>
      </w:r>
    </w:p>
    <w:p w:rsidR="00C26D50" w:rsidRPr="00C26D50" w:rsidRDefault="00C26D50" w:rsidP="00C26D50">
      <w:pPr>
        <w:ind w:hanging="11"/>
        <w:rPr>
          <w:szCs w:val="24"/>
        </w:rPr>
      </w:pPr>
      <w:r w:rsidRPr="00C26D50">
        <w:rPr>
          <w:rFonts w:cs="Arial"/>
          <w:szCs w:val="24"/>
        </w:rPr>
        <w:t>Inflation has plunged in most major economies and is currently not seen as being a problem for at least the next two years due to the large output gaps and high unemployment putting a lid on wage growth.  In many countries there have bee</w:t>
      </w:r>
      <w:r w:rsidRPr="00C26D50">
        <w:rPr>
          <w:szCs w:val="24"/>
        </w:rPr>
        <w:t>n widespread pay freezes in 2009 and these are likely to be persistent for some time.</w:t>
      </w:r>
    </w:p>
    <w:p w:rsidR="00C26D50" w:rsidRPr="00C26D50" w:rsidRDefault="00C26D50" w:rsidP="00C26D50">
      <w:pPr>
        <w:ind w:hanging="11"/>
        <w:rPr>
          <w:rFonts w:cs="Arial"/>
          <w:szCs w:val="24"/>
        </w:rPr>
      </w:pPr>
      <w:r w:rsidRPr="00C26D50">
        <w:rPr>
          <w:rFonts w:cs="Arial"/>
          <w:szCs w:val="24"/>
        </w:rPr>
        <w:t>Deflation could become a threat in some economies if they were to go into a significant double dip recession.</w:t>
      </w:r>
    </w:p>
    <w:p w:rsidR="00C26D50" w:rsidRPr="00C26D50" w:rsidRDefault="00C26D50" w:rsidP="00C26D50">
      <w:pPr>
        <w:ind w:hanging="11"/>
        <w:rPr>
          <w:szCs w:val="24"/>
        </w:rPr>
      </w:pPr>
      <w:r w:rsidRPr="00C26D50">
        <w:rPr>
          <w:rFonts w:cs="Arial"/>
          <w:szCs w:val="24"/>
        </w:rPr>
        <w:t xml:space="preserve">Asian countries, especially </w:t>
      </w:r>
      <w:smartTag w:uri="urn:schemas-microsoft-com:office:smarttags" w:element="country-region">
        <w:smartTag w:uri="urn:schemas-microsoft-com:office:smarttags" w:element="place">
          <w:r w:rsidRPr="00C26D50">
            <w:rPr>
              <w:rFonts w:cs="Arial"/>
              <w:szCs w:val="24"/>
            </w:rPr>
            <w:t>China</w:t>
          </w:r>
        </w:smartTag>
      </w:smartTag>
      <w:r w:rsidRPr="00C26D50">
        <w:rPr>
          <w:rFonts w:cs="Arial"/>
          <w:szCs w:val="24"/>
        </w:rPr>
        <w:t>, are buoying world dem</w:t>
      </w:r>
      <w:r w:rsidRPr="00C26D50">
        <w:rPr>
          <w:szCs w:val="24"/>
        </w:rPr>
        <w:t xml:space="preserve">and through their own stimulus measures.  </w:t>
      </w:r>
    </w:p>
    <w:p w:rsidR="00C26D50" w:rsidRPr="00C26D50" w:rsidRDefault="00C26D50" w:rsidP="00C26D50">
      <w:pPr>
        <w:ind w:hanging="11"/>
        <w:rPr>
          <w:szCs w:val="24"/>
        </w:rPr>
      </w:pPr>
      <w:r w:rsidRPr="00C26D50">
        <w:rPr>
          <w:rFonts w:cs="Arial"/>
          <w:szCs w:val="24"/>
        </w:rPr>
        <w:t>There still needs to be a radical world rebalancing of excess savings rates by cash rich Asian and oil based economies and excess consumption rates in Western economies if the world financial system is not to av</w:t>
      </w:r>
      <w:r w:rsidRPr="00C26D50">
        <w:rPr>
          <w:szCs w:val="24"/>
        </w:rPr>
        <w:t>oid a potential rerun of this major financial crisis in years to come.</w:t>
      </w:r>
    </w:p>
    <w:p w:rsidR="00C26D50" w:rsidRPr="00C26D50" w:rsidRDefault="00C26D50" w:rsidP="00C26D50">
      <w:pPr>
        <w:ind w:hanging="11"/>
        <w:rPr>
          <w:szCs w:val="24"/>
        </w:rPr>
      </w:pPr>
      <w:r w:rsidRPr="00C26D50">
        <w:rPr>
          <w:rFonts w:cs="Arial"/>
          <w:szCs w:val="24"/>
        </w:rPr>
        <w:t>Most major economies have resorted to a huge expansion of fiscal stimulus packages in order to encourage a fast exit from recession.  This, together with expenditure on direct support</w:t>
      </w:r>
      <w:r w:rsidRPr="00C26D50">
        <w:rPr>
          <w:szCs w:val="24"/>
        </w:rPr>
        <w:t xml:space="preserve"> provided to ailing banks, has led to a drastic expansion in government debt levels which will take many years to eliminate and to restore the previous health of national finances.</w:t>
      </w:r>
    </w:p>
    <w:p w:rsidR="00C26D50" w:rsidRPr="00C26D50" w:rsidRDefault="00C26D50" w:rsidP="00C26D50">
      <w:pPr>
        <w:ind w:left="720" w:hanging="720"/>
        <w:rPr>
          <w:szCs w:val="24"/>
        </w:rPr>
      </w:pPr>
    </w:p>
    <w:p w:rsidR="00C26D50" w:rsidRPr="00C26D50" w:rsidRDefault="00C26D50" w:rsidP="00C26D50">
      <w:pPr>
        <w:ind w:left="720" w:hanging="720"/>
        <w:rPr>
          <w:szCs w:val="24"/>
          <w:u w:val="single"/>
        </w:rPr>
      </w:pPr>
      <w:r w:rsidRPr="00C26D50">
        <w:rPr>
          <w:szCs w:val="24"/>
          <w:u w:val="single"/>
        </w:rPr>
        <w:t>Two growth scenarios</w:t>
      </w:r>
    </w:p>
    <w:p w:rsidR="00C26D50" w:rsidRPr="00C26D50" w:rsidRDefault="00C26D50" w:rsidP="00C26D50">
      <w:pPr>
        <w:rPr>
          <w:szCs w:val="24"/>
        </w:rPr>
      </w:pPr>
      <w:r w:rsidRPr="00C26D50">
        <w:rPr>
          <w:rFonts w:cs="Arial"/>
          <w:szCs w:val="24"/>
        </w:rPr>
        <w:t>The current big issue is ‘how quickly will the</w:t>
      </w:r>
      <w:r w:rsidRPr="00C26D50">
        <w:rPr>
          <w:szCs w:val="24"/>
        </w:rPr>
        <w:t xml:space="preserve"> m</w:t>
      </w:r>
      <w:r>
        <w:rPr>
          <w:szCs w:val="24"/>
        </w:rPr>
        <w:t xml:space="preserve">ajor world economies recover?’ </w:t>
      </w:r>
      <w:r w:rsidRPr="00C26D50">
        <w:rPr>
          <w:szCs w:val="24"/>
        </w:rPr>
        <w:t xml:space="preserve">There is a sharp division of opinion on this question as set out below. The knock on effects on forecasts for interest rates can be seen in </w:t>
      </w:r>
      <w:r w:rsidR="00425D07">
        <w:rPr>
          <w:szCs w:val="24"/>
        </w:rPr>
        <w:t>the main body of the report</w:t>
      </w:r>
      <w:r w:rsidRPr="00C26D50">
        <w:rPr>
          <w:szCs w:val="24"/>
        </w:rPr>
        <w:t xml:space="preserve"> – UBS strong recovery, Capital Economics – weak recovery.</w:t>
      </w:r>
    </w:p>
    <w:p w:rsidR="00C26D50" w:rsidRPr="00C26D50" w:rsidRDefault="00C26D50" w:rsidP="00C26D50">
      <w:pPr>
        <w:ind w:left="720" w:hanging="720"/>
        <w:rPr>
          <w:szCs w:val="24"/>
        </w:rPr>
      </w:pPr>
    </w:p>
    <w:p w:rsidR="00C26D50" w:rsidRPr="00C26D50" w:rsidRDefault="00C26D50" w:rsidP="00C26D50">
      <w:pPr>
        <w:ind w:left="720" w:hanging="720"/>
        <w:rPr>
          <w:szCs w:val="24"/>
        </w:rPr>
      </w:pPr>
      <w:r w:rsidRPr="00C26D50">
        <w:rPr>
          <w:szCs w:val="24"/>
        </w:rPr>
        <w:t>Strong recovery</w:t>
      </w:r>
    </w:p>
    <w:p w:rsidR="00C26D50" w:rsidRPr="00C26D50" w:rsidRDefault="00C26D50" w:rsidP="00C26D50">
      <w:pPr>
        <w:ind w:hanging="11"/>
        <w:rPr>
          <w:szCs w:val="24"/>
        </w:rPr>
      </w:pPr>
      <w:r w:rsidRPr="00C26D50">
        <w:rPr>
          <w:rFonts w:cs="Arial"/>
          <w:szCs w:val="24"/>
        </w:rPr>
        <w:t xml:space="preserve">This is a normal cyclical recovery which will be strong in the major world economies.  The </w:t>
      </w:r>
      <w:smartTag w:uri="urn:schemas-microsoft-com:office:smarttags" w:element="country-region">
        <w:smartTag w:uri="urn:schemas-microsoft-com:office:smarttags" w:element="place">
          <w:r w:rsidRPr="00C26D50">
            <w:rPr>
              <w:rFonts w:cs="Arial"/>
              <w:szCs w:val="24"/>
            </w:rPr>
            <w:t>US</w:t>
          </w:r>
        </w:smartTag>
      </w:smartTag>
      <w:r w:rsidRPr="00C26D50">
        <w:rPr>
          <w:rFonts w:cs="Arial"/>
          <w:szCs w:val="24"/>
        </w:rPr>
        <w:t xml:space="preserve"> still has potential to add further fiscal stimulus in 2010 to ensure that strong recovery continues after the current round of stimulus measures end. </w:t>
      </w:r>
      <w:r w:rsidRPr="00C26D50">
        <w:rPr>
          <w:szCs w:val="24"/>
        </w:rPr>
        <w:t xml:space="preserve"> Growth in the EU is likely to be strong in 2010 and not require such help.  </w:t>
      </w:r>
    </w:p>
    <w:p w:rsidR="00C26D50" w:rsidRPr="00C26D50" w:rsidRDefault="00C26D50" w:rsidP="00C26D50">
      <w:pPr>
        <w:ind w:left="720" w:hanging="720"/>
        <w:rPr>
          <w:szCs w:val="24"/>
        </w:rPr>
      </w:pPr>
    </w:p>
    <w:p w:rsidR="00C26D50" w:rsidRPr="00C26D50" w:rsidRDefault="00C26D50" w:rsidP="00C26D50">
      <w:pPr>
        <w:ind w:left="720" w:hanging="720"/>
        <w:rPr>
          <w:szCs w:val="24"/>
        </w:rPr>
      </w:pPr>
      <w:r w:rsidRPr="00C26D50">
        <w:rPr>
          <w:szCs w:val="24"/>
        </w:rPr>
        <w:t xml:space="preserve">The </w:t>
      </w:r>
      <w:smartTag w:uri="urn:schemas-microsoft-com:office:smarttags" w:element="country-region">
        <w:smartTag w:uri="urn:schemas-microsoft-com:office:smarttags" w:element="place">
          <w:r w:rsidRPr="00C26D50">
            <w:rPr>
              <w:szCs w:val="24"/>
            </w:rPr>
            <w:t>UK</w:t>
          </w:r>
        </w:smartTag>
      </w:smartTag>
      <w:r w:rsidRPr="00C26D50">
        <w:rPr>
          <w:szCs w:val="24"/>
        </w:rPr>
        <w:t>:</w:t>
      </w:r>
    </w:p>
    <w:p w:rsidR="00C26D50" w:rsidRPr="00C26D50" w:rsidRDefault="00C26D50" w:rsidP="00C26D50">
      <w:pPr>
        <w:ind w:hanging="11"/>
        <w:rPr>
          <w:szCs w:val="24"/>
        </w:rPr>
      </w:pPr>
      <w:r w:rsidRPr="00C26D50">
        <w:rPr>
          <w:rFonts w:cs="Arial"/>
          <w:szCs w:val="24"/>
        </w:rPr>
        <w:t>GDP growth will almost get back to the long term average of about 2.5% in 2011 but is likely to peak in the first half of the year as inventory rebuilding and stimulus</w:t>
      </w:r>
      <w:r w:rsidRPr="00C26D50">
        <w:rPr>
          <w:szCs w:val="24"/>
        </w:rPr>
        <w:t xml:space="preserve"> measures fade and fiscal contraction kicks in later in the year.</w:t>
      </w:r>
    </w:p>
    <w:p w:rsidR="00C26D50" w:rsidRPr="00C26D50" w:rsidRDefault="00C26D50" w:rsidP="00C26D50">
      <w:pPr>
        <w:ind w:hanging="11"/>
        <w:rPr>
          <w:rFonts w:cs="Arial"/>
          <w:szCs w:val="24"/>
        </w:rPr>
      </w:pPr>
      <w:r w:rsidRPr="00C26D50">
        <w:rPr>
          <w:rFonts w:cs="Arial"/>
          <w:szCs w:val="24"/>
        </w:rPr>
        <w:t xml:space="preserve">The economy will rebalance with strong growth in exports and import substitution helped by strong recovery in the EU and the rest of the world. </w:t>
      </w:r>
    </w:p>
    <w:p w:rsidR="00C26D50" w:rsidRPr="00C26D50" w:rsidRDefault="00C26D50" w:rsidP="00C26D50">
      <w:pPr>
        <w:ind w:hanging="11"/>
        <w:rPr>
          <w:szCs w:val="24"/>
        </w:rPr>
      </w:pPr>
      <w:smartTag w:uri="urn:schemas-microsoft-com:office:smarttags" w:element="City">
        <w:smartTag w:uri="urn:schemas-microsoft-com:office:smarttags" w:element="place">
          <w:r w:rsidRPr="00C26D50">
            <w:rPr>
              <w:rFonts w:cs="Arial"/>
              <w:szCs w:val="24"/>
            </w:rPr>
            <w:t>Sterling</w:t>
          </w:r>
        </w:smartTag>
      </w:smartTag>
      <w:r w:rsidRPr="00C26D50">
        <w:rPr>
          <w:rFonts w:cs="Arial"/>
          <w:szCs w:val="24"/>
        </w:rPr>
        <w:t xml:space="preserve"> has depreciated by 25% since the</w:t>
      </w:r>
      <w:r w:rsidRPr="00C26D50">
        <w:rPr>
          <w:szCs w:val="24"/>
        </w:rPr>
        <w:t xml:space="preserve"> peak in 2007 and is likely to stay weak.</w:t>
      </w:r>
    </w:p>
    <w:p w:rsidR="00C26D50" w:rsidRPr="00C26D50" w:rsidRDefault="00C26D50" w:rsidP="00C26D50">
      <w:pPr>
        <w:ind w:hanging="11"/>
        <w:rPr>
          <w:szCs w:val="24"/>
        </w:rPr>
      </w:pPr>
      <w:r w:rsidRPr="00C26D50">
        <w:rPr>
          <w:rFonts w:cs="Arial"/>
          <w:szCs w:val="24"/>
        </w:rPr>
        <w:t xml:space="preserve">Consumer spending – only a mediocre recovery is expected due to a steady increase in the savings ratio from +5.6% in 2009 to about 8% in 2011 as consumers </w:t>
      </w:r>
      <w:r w:rsidRPr="00C26D50">
        <w:rPr>
          <w:rFonts w:cs="Arial"/>
          <w:szCs w:val="24"/>
        </w:rPr>
        <w:lastRenderedPageBreak/>
        <w:t>pay down debt or build cash balances.  Consumer incomes w</w:t>
      </w:r>
      <w:r w:rsidRPr="00C26D50">
        <w:rPr>
          <w:szCs w:val="24"/>
        </w:rPr>
        <w:t>ill be held down by wage freezes and increases in taxation.</w:t>
      </w:r>
    </w:p>
    <w:p w:rsidR="00C26D50" w:rsidRPr="00C26D50" w:rsidRDefault="00C26D50" w:rsidP="00C26D50">
      <w:pPr>
        <w:ind w:hanging="11"/>
        <w:rPr>
          <w:szCs w:val="24"/>
        </w:rPr>
      </w:pPr>
      <w:r w:rsidRPr="00C26D50">
        <w:rPr>
          <w:rFonts w:cs="Arial"/>
          <w:szCs w:val="24"/>
        </w:rPr>
        <w:t>House price recovery is expected to persist helped by a low Bank Rate for a prolonged period; the peak to trough fall in house prices is now expected to be no more than 20%.  House prices to ris</w:t>
      </w:r>
      <w:r w:rsidRPr="00C26D50">
        <w:rPr>
          <w:szCs w:val="24"/>
        </w:rPr>
        <w:t>e by about 6% in 2010, and 3% in 2011; mortgage approvals will rise back to the level of 75 - 80,000 per month needed to ensure a continuation of a trend of rising house prices.</w:t>
      </w:r>
    </w:p>
    <w:p w:rsidR="00C26D50" w:rsidRPr="00C26D50" w:rsidRDefault="00C26D50" w:rsidP="00C26D50">
      <w:pPr>
        <w:ind w:hanging="11"/>
        <w:rPr>
          <w:szCs w:val="24"/>
        </w:rPr>
      </w:pPr>
      <w:r w:rsidRPr="00C26D50">
        <w:rPr>
          <w:rFonts w:cs="Arial"/>
          <w:szCs w:val="24"/>
        </w:rPr>
        <w:t xml:space="preserve">CPI inflation to peak @ 2.5% in early 2010 after the rise in VAT in January </w:t>
      </w:r>
      <w:r w:rsidRPr="00C26D50">
        <w:rPr>
          <w:szCs w:val="24"/>
        </w:rPr>
        <w:t>but then to fall to a trough near 1.5% in early 2011 and to stay below 2% for the rest of 2011.</w:t>
      </w:r>
    </w:p>
    <w:p w:rsidR="00C26D50" w:rsidRPr="00C26D50" w:rsidRDefault="00C26D50" w:rsidP="00C26D50">
      <w:pPr>
        <w:ind w:hanging="11"/>
        <w:rPr>
          <w:szCs w:val="24"/>
        </w:rPr>
      </w:pPr>
      <w:r w:rsidRPr="00C26D50">
        <w:rPr>
          <w:rFonts w:cs="Arial"/>
          <w:szCs w:val="24"/>
        </w:rPr>
        <w:t>The current MPC attitude is one of hang on as long as possible before increasing Bank Rate.  The aim of this would be to try to ensure that growth gets going at a decent rate and that Bank Rate gets back to 4 – 5% before the next recession and that all a</w:t>
      </w:r>
      <w:r w:rsidRPr="00C26D50">
        <w:rPr>
          <w:szCs w:val="24"/>
        </w:rPr>
        <w:t>ssets purchased through QE have been sold off by then. The first Bank Rate increase is expected in Q3 2009.</w:t>
      </w:r>
    </w:p>
    <w:p w:rsidR="00C26D50" w:rsidRPr="00C26D50" w:rsidRDefault="00C26D50" w:rsidP="00C26D50">
      <w:pPr>
        <w:ind w:hanging="11"/>
        <w:rPr>
          <w:szCs w:val="24"/>
        </w:rPr>
      </w:pPr>
      <w:r w:rsidRPr="00C26D50">
        <w:rPr>
          <w:rFonts w:cs="Arial"/>
          <w:szCs w:val="24"/>
        </w:rPr>
        <w:t xml:space="preserve">If a Conservative Government comes to power in 2010 with a more aggressive fiscal approach then this could delay the timing of Bank Rate starting </w:t>
      </w:r>
      <w:r w:rsidRPr="00C26D50">
        <w:rPr>
          <w:szCs w:val="24"/>
        </w:rPr>
        <w:t>to go up.</w:t>
      </w:r>
    </w:p>
    <w:p w:rsidR="00C26D50" w:rsidRPr="00C26D50" w:rsidRDefault="00C26D50" w:rsidP="00C26D50">
      <w:pPr>
        <w:ind w:hanging="11"/>
        <w:rPr>
          <w:szCs w:val="24"/>
        </w:rPr>
      </w:pPr>
      <w:r w:rsidRPr="00C26D50">
        <w:rPr>
          <w:rFonts w:cs="Arial"/>
          <w:szCs w:val="24"/>
        </w:rPr>
        <w:t>The fiscal deficit is 6.4% of GDP, about £90bn, which is expected to fall at £11bn p.a. over eight years at currently planned rates.  This is similar to the peak deficit of 7% in 1990s which was remedied to a surplus of 1.6% in the space of 6 y</w:t>
      </w:r>
      <w:r w:rsidRPr="00C26D50">
        <w:rPr>
          <w:szCs w:val="24"/>
        </w:rPr>
        <w:t>ears helped by strong, steady economic growth of 3% p.a. supported by loose monetary policy that compensated for the fiscal squeeze.</w:t>
      </w:r>
    </w:p>
    <w:p w:rsidR="00C26D50" w:rsidRPr="00C26D50" w:rsidRDefault="00C26D50" w:rsidP="00C26D50">
      <w:pPr>
        <w:ind w:hanging="11"/>
        <w:rPr>
          <w:szCs w:val="24"/>
        </w:rPr>
      </w:pPr>
      <w:r w:rsidRPr="00C26D50">
        <w:rPr>
          <w:rFonts w:cs="Arial"/>
          <w:szCs w:val="24"/>
        </w:rPr>
        <w:t>Gilt yields, especially longer term ones, are currently artificially low due to the Bank of England’s Quantitative Easing</w:t>
      </w:r>
      <w:r w:rsidRPr="00C26D50">
        <w:rPr>
          <w:szCs w:val="24"/>
        </w:rPr>
        <w:t xml:space="preserve"> operations.  £200bn of gilts, commercial bonds and paper are being purchased under this scheme which has inflated prices and depressed yields.  Once this campaign ends, yields will inevitably rise but will also rise due to the huge level of issuance of new gilts to finance the fiscal deficit. Long gilt yields are therefore forecast to reach 6% during 2011.</w:t>
      </w:r>
    </w:p>
    <w:p w:rsidR="00C26D50" w:rsidRPr="00C26D50" w:rsidRDefault="00C26D50" w:rsidP="00C26D50">
      <w:pPr>
        <w:rPr>
          <w:rFonts w:cs="Arial"/>
          <w:szCs w:val="24"/>
        </w:rPr>
      </w:pPr>
      <w:r w:rsidRPr="00C26D50">
        <w:rPr>
          <w:rFonts w:cs="Arial"/>
          <w:szCs w:val="24"/>
        </w:rPr>
        <w:t>Gilt yields could rise higher if there was a hung Parliament in 2010 or if the fiscal situation deteriorates further.</w:t>
      </w:r>
    </w:p>
    <w:p w:rsidR="00C26D50" w:rsidRPr="00C26D50" w:rsidRDefault="00C26D50" w:rsidP="00C26D50">
      <w:pPr>
        <w:rPr>
          <w:szCs w:val="24"/>
        </w:rPr>
      </w:pPr>
      <w:r w:rsidRPr="00C26D50">
        <w:rPr>
          <w:rFonts w:cs="Arial"/>
          <w:szCs w:val="24"/>
        </w:rPr>
        <w:t>The major risk to this scenari</w:t>
      </w:r>
      <w:r w:rsidRPr="00C26D50">
        <w:rPr>
          <w:szCs w:val="24"/>
        </w:rPr>
        <w:t>o would be a lack of supply of bank credit.  However, it is felt that the Bank of England is on alert to ensure that this does not happen and would continue various measures to assist the expansion of credit.</w:t>
      </w:r>
    </w:p>
    <w:p w:rsidR="00C26D50" w:rsidRPr="00C26D50" w:rsidRDefault="00C26D50" w:rsidP="00C26D50">
      <w:pPr>
        <w:ind w:left="720" w:hanging="720"/>
        <w:rPr>
          <w:szCs w:val="24"/>
        </w:rPr>
      </w:pPr>
    </w:p>
    <w:p w:rsidR="00C26D50" w:rsidRPr="00C26D50" w:rsidRDefault="00C26D50" w:rsidP="00C26D50">
      <w:pPr>
        <w:ind w:left="720" w:hanging="720"/>
        <w:rPr>
          <w:szCs w:val="24"/>
        </w:rPr>
      </w:pPr>
      <w:r w:rsidRPr="00C26D50">
        <w:rPr>
          <w:szCs w:val="24"/>
        </w:rPr>
        <w:t>Weak recovery</w:t>
      </w:r>
    </w:p>
    <w:p w:rsidR="00C26D50" w:rsidRPr="00C26D50" w:rsidRDefault="00C26D50" w:rsidP="00C26D50">
      <w:pPr>
        <w:rPr>
          <w:szCs w:val="24"/>
        </w:rPr>
      </w:pPr>
      <w:r w:rsidRPr="00C26D50">
        <w:rPr>
          <w:rFonts w:cs="Arial"/>
          <w:szCs w:val="24"/>
        </w:rPr>
        <w:t>The current economic cyc</w:t>
      </w:r>
      <w:r w:rsidRPr="00C26D50">
        <w:rPr>
          <w:szCs w:val="24"/>
        </w:rPr>
        <w:t>le is not a normal business cycle but a balance sheet driven cycle.  Over borrowed banks, corporates and consumers are focused on shrinking their levels of borrowing to more viable and affordable levels and this balance sheet adjustment will take several years to be effected.  Repayment of debt will therefore act as a major head wind to the required increase in demand in the economy.  Consequently there will only be weak economic recovery over the next few years after the initial sharp inventory rebuilding rebound fades. GDP growth is forecast to reach only +1.5% in 2011.</w:t>
      </w:r>
    </w:p>
    <w:p w:rsidR="00C26D50" w:rsidRPr="00C26D50" w:rsidRDefault="00C26D50" w:rsidP="00C26D50">
      <w:pPr>
        <w:rPr>
          <w:szCs w:val="24"/>
        </w:rPr>
      </w:pPr>
      <w:r w:rsidRPr="00C26D50">
        <w:rPr>
          <w:rFonts w:cs="Arial"/>
          <w:szCs w:val="24"/>
        </w:rPr>
        <w:t>Fiscal contraction will further dampen economic recovery driven by a strong political agenda to accelerate cuts in expenditure and increases in taxation after the general election in 2010</w:t>
      </w:r>
      <w:r w:rsidRPr="00C26D50">
        <w:rPr>
          <w:szCs w:val="24"/>
        </w:rPr>
        <w:t>.</w:t>
      </w:r>
    </w:p>
    <w:p w:rsidR="00C26D50" w:rsidRPr="00C26D50" w:rsidRDefault="00C26D50" w:rsidP="00C26D50">
      <w:pPr>
        <w:rPr>
          <w:rFonts w:cs="Arial"/>
          <w:szCs w:val="24"/>
        </w:rPr>
      </w:pPr>
      <w:r w:rsidRPr="00C26D50">
        <w:rPr>
          <w:rFonts w:cs="Arial"/>
          <w:szCs w:val="24"/>
        </w:rPr>
        <w:t xml:space="preserve">The consumer savings ratio will rise so as to eliminate over borrowing and to insure against people losing their jobs during this downturn.  This will depress consumer expenditure, the main driver of the </w:t>
      </w:r>
      <w:smartTag w:uri="urn:schemas-microsoft-com:office:smarttags" w:element="country-region">
        <w:smartTag w:uri="urn:schemas-microsoft-com:office:smarttags" w:element="place">
          <w:r w:rsidRPr="00C26D50">
            <w:rPr>
              <w:rFonts w:cs="Arial"/>
              <w:szCs w:val="24"/>
            </w:rPr>
            <w:t>UK</w:t>
          </w:r>
        </w:smartTag>
      </w:smartTag>
      <w:r w:rsidRPr="00C26D50">
        <w:rPr>
          <w:rFonts w:cs="Arial"/>
          <w:szCs w:val="24"/>
        </w:rPr>
        <w:t xml:space="preserve"> economy.</w:t>
      </w:r>
    </w:p>
    <w:p w:rsidR="00C26D50" w:rsidRPr="00C26D50" w:rsidRDefault="00C26D50" w:rsidP="00C26D50">
      <w:pPr>
        <w:rPr>
          <w:szCs w:val="24"/>
        </w:rPr>
      </w:pPr>
      <w:r w:rsidRPr="00C26D50">
        <w:rPr>
          <w:rFonts w:cs="Arial"/>
          <w:szCs w:val="24"/>
        </w:rPr>
        <w:t xml:space="preserve">Growth will also be hampered by a </w:t>
      </w:r>
      <w:r w:rsidRPr="00C26D50">
        <w:rPr>
          <w:szCs w:val="24"/>
        </w:rPr>
        <w:t>reduced supply of credit from weakened banks compounded by weak demand for credit.</w:t>
      </w:r>
    </w:p>
    <w:p w:rsidR="00C26D50" w:rsidRPr="00C26D50" w:rsidRDefault="00C26D50" w:rsidP="00C26D50">
      <w:pPr>
        <w:rPr>
          <w:rFonts w:cs="Arial"/>
          <w:szCs w:val="24"/>
        </w:rPr>
      </w:pPr>
      <w:r w:rsidRPr="00C26D50">
        <w:rPr>
          <w:rFonts w:cs="Arial"/>
          <w:szCs w:val="24"/>
        </w:rPr>
        <w:t>The eventual reversal of Quantitative Easing will take cash out of the economy and reduce demand in the economy.</w:t>
      </w:r>
    </w:p>
    <w:p w:rsidR="00C26D50" w:rsidRPr="00C26D50" w:rsidRDefault="00C26D50" w:rsidP="00C26D50">
      <w:pPr>
        <w:rPr>
          <w:szCs w:val="24"/>
        </w:rPr>
      </w:pPr>
      <w:r w:rsidRPr="00C26D50">
        <w:rPr>
          <w:rFonts w:cs="Arial"/>
          <w:szCs w:val="24"/>
        </w:rPr>
        <w:lastRenderedPageBreak/>
        <w:t>Unemployment is likely to rise to near to 3m in 2010 and</w:t>
      </w:r>
      <w:r w:rsidRPr="00C26D50">
        <w:rPr>
          <w:szCs w:val="24"/>
        </w:rPr>
        <w:t xml:space="preserve"> take years to subside due to weak growth.  High unemployment will reduce tax income and increase expenditure on benefits and the costs of local authority services.</w:t>
      </w:r>
    </w:p>
    <w:p w:rsidR="00C26D50" w:rsidRPr="00C26D50" w:rsidRDefault="00C26D50" w:rsidP="00C26D50">
      <w:pPr>
        <w:rPr>
          <w:szCs w:val="24"/>
        </w:rPr>
      </w:pPr>
      <w:r w:rsidRPr="00C26D50">
        <w:rPr>
          <w:rFonts w:cs="Arial"/>
          <w:szCs w:val="24"/>
        </w:rPr>
        <w:t>Inflation will not be a threat for several years as the current 6% output gap will take u</w:t>
      </w:r>
      <w:r w:rsidRPr="00C26D50">
        <w:rPr>
          <w:szCs w:val="24"/>
        </w:rPr>
        <w:t>ntil 2014 to be eliminated.</w:t>
      </w:r>
    </w:p>
    <w:p w:rsidR="00C26D50" w:rsidRPr="00C26D50" w:rsidRDefault="00C26D50" w:rsidP="00C26D50">
      <w:pPr>
        <w:rPr>
          <w:rFonts w:cs="Arial"/>
          <w:szCs w:val="24"/>
        </w:rPr>
      </w:pPr>
      <w:r w:rsidRPr="00C26D50">
        <w:rPr>
          <w:rFonts w:cs="Arial"/>
          <w:szCs w:val="24"/>
        </w:rPr>
        <w:t>However, deflation is a major danger for some years: the major falls in manufacturing prices over the last 12 -18 months have still to feed through to the economy and then to impact wage deflation.</w:t>
      </w:r>
    </w:p>
    <w:p w:rsidR="00C26D50" w:rsidRPr="00C26D50" w:rsidRDefault="00C26D50" w:rsidP="00C26D50">
      <w:pPr>
        <w:rPr>
          <w:szCs w:val="24"/>
        </w:rPr>
      </w:pPr>
      <w:r w:rsidRPr="00C26D50">
        <w:rPr>
          <w:rFonts w:cs="Arial"/>
          <w:szCs w:val="24"/>
        </w:rPr>
        <w:t>CPI inflation will blip up</w:t>
      </w:r>
      <w:r w:rsidRPr="00C26D50">
        <w:rPr>
          <w:szCs w:val="24"/>
        </w:rPr>
        <w:t xml:space="preserve"> over 2% in early 2010 but will then be on a strong downward trend to about -1% in 2011.</w:t>
      </w:r>
    </w:p>
    <w:p w:rsidR="00C26D50" w:rsidRPr="00C26D50" w:rsidRDefault="00C26D50" w:rsidP="00C26D50">
      <w:pPr>
        <w:rPr>
          <w:szCs w:val="24"/>
        </w:rPr>
      </w:pPr>
      <w:r w:rsidRPr="00C26D50">
        <w:rPr>
          <w:rFonts w:cs="Arial"/>
          <w:szCs w:val="24"/>
        </w:rPr>
        <w:t>There is no need for the MPC to change Bank Rate from 0.5% in 2010 or 2011 and possibly for 5 years as they will need to counter the fiscal contraction which will da</w:t>
      </w:r>
      <w:r w:rsidRPr="00C26D50">
        <w:rPr>
          <w:szCs w:val="24"/>
        </w:rPr>
        <w:t>mpen demand in the economy.</w:t>
      </w:r>
    </w:p>
    <w:p w:rsidR="00C26D50" w:rsidRPr="00C26D50" w:rsidRDefault="00C26D50" w:rsidP="00C26D50">
      <w:pPr>
        <w:rPr>
          <w:rFonts w:cs="Arial"/>
          <w:szCs w:val="24"/>
        </w:rPr>
      </w:pPr>
      <w:r w:rsidRPr="00C26D50">
        <w:rPr>
          <w:rFonts w:cs="Arial"/>
          <w:szCs w:val="24"/>
        </w:rPr>
        <w:t xml:space="preserve">Long PWLB rates will FALL from current levels to near 4% in 2010 due to weak economic recovery and minimal inflation so that the real rate of return (net of inflation) on long gilts is healthy at these low levels </w:t>
      </w:r>
    </w:p>
    <w:p w:rsidR="00C26D50" w:rsidRPr="00C26D50" w:rsidRDefault="00C26D50" w:rsidP="00C26D50">
      <w:pPr>
        <w:ind w:left="720" w:hanging="720"/>
        <w:rPr>
          <w:szCs w:val="24"/>
        </w:rPr>
      </w:pPr>
    </w:p>
    <w:p w:rsidR="00C26D50" w:rsidRPr="00C26D50" w:rsidRDefault="00C26D50" w:rsidP="00C26D50">
      <w:pPr>
        <w:ind w:left="720" w:hanging="720"/>
        <w:rPr>
          <w:szCs w:val="24"/>
        </w:rPr>
      </w:pPr>
      <w:r w:rsidRPr="00C26D50">
        <w:rPr>
          <w:szCs w:val="24"/>
        </w:rPr>
        <w:t>Sector view</w:t>
      </w:r>
    </w:p>
    <w:p w:rsidR="00C26D50" w:rsidRPr="00C26D50" w:rsidRDefault="00C26D50" w:rsidP="00C26D50">
      <w:pPr>
        <w:rPr>
          <w:szCs w:val="24"/>
        </w:rPr>
      </w:pPr>
      <w:r w:rsidRPr="00C26D50">
        <w:rPr>
          <w:rFonts w:cs="Arial"/>
          <w:szCs w:val="24"/>
        </w:rPr>
        <w:t xml:space="preserve">Sector recognises that at the current time it is difficult to have confidence as to exactly how strong the </w:t>
      </w:r>
      <w:smartTag w:uri="urn:schemas-microsoft-com:office:smarttags" w:element="country-region">
        <w:smartTag w:uri="urn:schemas-microsoft-com:office:smarttags" w:element="place">
          <w:r w:rsidRPr="00C26D50">
            <w:rPr>
              <w:rFonts w:cs="Arial"/>
              <w:szCs w:val="24"/>
            </w:rPr>
            <w:t>UK</w:t>
          </w:r>
        </w:smartTag>
      </w:smartTag>
      <w:r w:rsidRPr="00C26D50">
        <w:rPr>
          <w:rFonts w:cs="Arial"/>
          <w:szCs w:val="24"/>
        </w:rPr>
        <w:t xml:space="preserve"> economic recovery will prove to be.  Both the above scenarios are founded on major assumptions and research which could or could not turn</w:t>
      </w:r>
      <w:r w:rsidRPr="00C26D50">
        <w:rPr>
          <w:szCs w:val="24"/>
        </w:rPr>
        <w:t xml:space="preserve"> out to be correct.</w:t>
      </w:r>
    </w:p>
    <w:p w:rsidR="00C26D50" w:rsidRPr="00C26D50" w:rsidRDefault="00C26D50" w:rsidP="00C26D50">
      <w:pPr>
        <w:rPr>
          <w:rFonts w:cs="Arial"/>
          <w:szCs w:val="24"/>
        </w:rPr>
      </w:pPr>
      <w:r w:rsidRPr="00C26D50">
        <w:rPr>
          <w:rFonts w:cs="Arial"/>
          <w:szCs w:val="24"/>
        </w:rPr>
        <w:t>Sector has adopted a more moderate view between these two scenarios outlined above i.e. a moderate return to growth.</w:t>
      </w:r>
    </w:p>
    <w:p w:rsidR="00C26D50" w:rsidRPr="00C26D50" w:rsidRDefault="00C26D50" w:rsidP="00C26D50">
      <w:pPr>
        <w:rPr>
          <w:rFonts w:cs="Arial"/>
          <w:szCs w:val="24"/>
        </w:rPr>
      </w:pPr>
      <w:r w:rsidRPr="00C26D50">
        <w:rPr>
          <w:rFonts w:cs="Arial"/>
          <w:szCs w:val="24"/>
        </w:rPr>
        <w:t>We do, however, feel that the risks that long term gilt yields and PWLB rates will rise markedly are high.</w:t>
      </w:r>
    </w:p>
    <w:p w:rsidR="00C26D50" w:rsidRPr="00C26D50" w:rsidRDefault="00C26D50" w:rsidP="00C26D50">
      <w:pPr>
        <w:rPr>
          <w:szCs w:val="24"/>
        </w:rPr>
      </w:pPr>
      <w:r w:rsidRPr="00C26D50">
        <w:rPr>
          <w:rFonts w:cs="Arial"/>
          <w:szCs w:val="24"/>
        </w:rPr>
        <w:t xml:space="preserve">There </w:t>
      </w:r>
      <w:r w:rsidRPr="00C26D50">
        <w:rPr>
          <w:szCs w:val="24"/>
        </w:rPr>
        <w:t>are huge uncertainties in all forecasts due to the major difficulties of forecasting the following areas: -</w:t>
      </w:r>
    </w:p>
    <w:p w:rsidR="00C26D50" w:rsidRPr="00C26D50" w:rsidRDefault="00C26D50" w:rsidP="009B71BD">
      <w:pPr>
        <w:numPr>
          <w:ilvl w:val="0"/>
          <w:numId w:val="8"/>
        </w:numPr>
        <w:tabs>
          <w:tab w:val="clear" w:pos="720"/>
        </w:tabs>
        <w:ind w:left="567" w:hanging="425"/>
        <w:rPr>
          <w:szCs w:val="24"/>
        </w:rPr>
      </w:pPr>
      <w:r w:rsidRPr="00C26D50">
        <w:rPr>
          <w:szCs w:val="24"/>
        </w:rPr>
        <w:t>degree of speed and severity of fiscal contraction after the general election</w:t>
      </w:r>
    </w:p>
    <w:p w:rsidR="00C26D50" w:rsidRPr="00C26D50" w:rsidRDefault="00C26D50" w:rsidP="009B71BD">
      <w:pPr>
        <w:numPr>
          <w:ilvl w:val="0"/>
          <w:numId w:val="8"/>
        </w:numPr>
        <w:tabs>
          <w:tab w:val="clear" w:pos="720"/>
        </w:tabs>
        <w:ind w:left="567" w:hanging="425"/>
        <w:rPr>
          <w:szCs w:val="24"/>
        </w:rPr>
      </w:pPr>
      <w:r w:rsidRPr="00C26D50">
        <w:rPr>
          <w:szCs w:val="24"/>
        </w:rPr>
        <w:t xml:space="preserve">timing and amounts of the reversal of Quantitative Easing, </w:t>
      </w:r>
    </w:p>
    <w:p w:rsidR="00C26D50" w:rsidRPr="00C26D50" w:rsidRDefault="00C26D50" w:rsidP="009B71BD">
      <w:pPr>
        <w:numPr>
          <w:ilvl w:val="0"/>
          <w:numId w:val="8"/>
        </w:numPr>
        <w:tabs>
          <w:tab w:val="clear" w:pos="720"/>
        </w:tabs>
        <w:ind w:left="567" w:hanging="425"/>
        <w:rPr>
          <w:szCs w:val="24"/>
        </w:rPr>
      </w:pPr>
      <w:r w:rsidRPr="00C26D50">
        <w:rPr>
          <w:szCs w:val="24"/>
        </w:rPr>
        <w:t>speed of recovery of banks’ profitability and balance sheet imbalances</w:t>
      </w:r>
    </w:p>
    <w:p w:rsidR="00C26D50" w:rsidRPr="00C26D50" w:rsidRDefault="00C26D50" w:rsidP="009B71BD">
      <w:pPr>
        <w:numPr>
          <w:ilvl w:val="0"/>
          <w:numId w:val="8"/>
        </w:numPr>
        <w:tabs>
          <w:tab w:val="clear" w:pos="720"/>
        </w:tabs>
        <w:ind w:left="567" w:hanging="425"/>
        <w:rPr>
          <w:szCs w:val="24"/>
        </w:rPr>
      </w:pPr>
      <w:r w:rsidRPr="00C26D50">
        <w:rPr>
          <w:szCs w:val="24"/>
        </w:rPr>
        <w:t>changes in the consumer savings ratio</w:t>
      </w:r>
    </w:p>
    <w:p w:rsidR="00C26D50" w:rsidRPr="00C26D50" w:rsidRDefault="00C26D50" w:rsidP="009B71BD">
      <w:pPr>
        <w:numPr>
          <w:ilvl w:val="0"/>
          <w:numId w:val="8"/>
        </w:numPr>
        <w:tabs>
          <w:tab w:val="clear" w:pos="720"/>
        </w:tabs>
        <w:ind w:left="567" w:hanging="425"/>
        <w:rPr>
          <w:szCs w:val="24"/>
        </w:rPr>
      </w:pPr>
      <w:r w:rsidRPr="00C26D50">
        <w:rPr>
          <w:szCs w:val="24"/>
        </w:rPr>
        <w:t xml:space="preserve">rebalancing of the </w:t>
      </w:r>
      <w:smartTag w:uri="urn:schemas-microsoft-com:office:smarttags" w:element="country-region">
        <w:smartTag w:uri="urn:schemas-microsoft-com:office:smarttags" w:element="place">
          <w:r w:rsidRPr="00C26D50">
            <w:rPr>
              <w:szCs w:val="24"/>
            </w:rPr>
            <w:t>UK</w:t>
          </w:r>
        </w:smartTag>
      </w:smartTag>
      <w:r w:rsidRPr="00C26D50">
        <w:rPr>
          <w:szCs w:val="24"/>
        </w:rPr>
        <w:t xml:space="preserve"> economy towards exporting and substituting imports </w:t>
      </w:r>
    </w:p>
    <w:p w:rsidR="00C26D50" w:rsidRPr="00C26D50" w:rsidRDefault="00C26D50" w:rsidP="00C26D50">
      <w:pPr>
        <w:rPr>
          <w:rFonts w:cs="Arial"/>
          <w:szCs w:val="24"/>
        </w:rPr>
      </w:pPr>
      <w:r w:rsidRPr="00C26D50">
        <w:rPr>
          <w:rFonts w:cs="Arial"/>
          <w:szCs w:val="24"/>
        </w:rPr>
        <w:t>The overall balance of risks is weighted to the downside i.e. the pace of economic growth disappoints and Bank Rate increases are delayed and  / or lower</w:t>
      </w:r>
    </w:p>
    <w:p w:rsidR="00A14710" w:rsidRDefault="00C26D50" w:rsidP="00C26D50">
      <w:pPr>
        <w:rPr>
          <w:szCs w:val="24"/>
        </w:rPr>
      </w:pPr>
      <w:r w:rsidRPr="00C26D50">
        <w:rPr>
          <w:rFonts w:cs="Arial"/>
          <w:szCs w:val="24"/>
        </w:rPr>
        <w:t>There is an identifiable risk of a double dip recession and deleveraging creating a downward spira</w:t>
      </w:r>
      <w:r w:rsidRPr="00C26D50">
        <w:rPr>
          <w:szCs w:val="24"/>
        </w:rPr>
        <w:t>l of falling demand, falling jobs and falling prices and wages leading to deflation but this is considered to be a small risk and an extreme view at the current time on the basis of current evidence</w:t>
      </w:r>
      <w:r w:rsidR="00934AF5">
        <w:rPr>
          <w:szCs w:val="24"/>
        </w:rPr>
        <w:t>.</w:t>
      </w:r>
    </w:p>
    <w:p w:rsidR="00934AF5" w:rsidRDefault="00934AF5" w:rsidP="00C26D50">
      <w:pPr>
        <w:rPr>
          <w:szCs w:val="24"/>
        </w:rPr>
      </w:pPr>
    </w:p>
    <w:p w:rsidR="002C3A28" w:rsidRDefault="00934AF5" w:rsidP="002C3A28">
      <w:pPr>
        <w:jc w:val="right"/>
        <w:rPr>
          <w:szCs w:val="24"/>
        </w:rPr>
      </w:pPr>
      <w:r>
        <w:rPr>
          <w:szCs w:val="24"/>
        </w:rPr>
        <w:br w:type="page"/>
      </w:r>
      <w:r w:rsidR="002C3A28">
        <w:rPr>
          <w:szCs w:val="24"/>
        </w:rPr>
        <w:lastRenderedPageBreak/>
        <w:t>Appendix 5</w:t>
      </w:r>
    </w:p>
    <w:p w:rsidR="00934AF5" w:rsidRDefault="00934AF5" w:rsidP="00C26D50">
      <w:pPr>
        <w:rPr>
          <w:szCs w:val="24"/>
        </w:rPr>
      </w:pPr>
      <w:r w:rsidRPr="002C3A28">
        <w:rPr>
          <w:b/>
          <w:szCs w:val="24"/>
        </w:rPr>
        <w:t xml:space="preserve">Credit Ratings – </w:t>
      </w:r>
      <w:r w:rsidR="002C3A28">
        <w:rPr>
          <w:b/>
          <w:szCs w:val="24"/>
        </w:rPr>
        <w:t>A Guide</w:t>
      </w:r>
      <w:r>
        <w:rPr>
          <w:szCs w:val="24"/>
        </w:rPr>
        <w:t>.</w:t>
      </w:r>
    </w:p>
    <w:p w:rsidR="002C3A28" w:rsidRPr="002C3A28" w:rsidRDefault="002C3A28" w:rsidP="002C3A28">
      <w:pPr>
        <w:pStyle w:val="Heading2"/>
        <w:numPr>
          <w:ilvl w:val="0"/>
          <w:numId w:val="0"/>
        </w:numPr>
        <w:rPr>
          <w:rFonts w:cs="Arial"/>
          <w:lang/>
        </w:rPr>
      </w:pPr>
      <w:r w:rsidRPr="002C3A28">
        <w:rPr>
          <w:rStyle w:val="mw-headline"/>
          <w:rFonts w:cs="Arial"/>
          <w:lang/>
        </w:rPr>
        <w:t>Long-term credit ratings</w:t>
      </w:r>
      <w:r w:rsidR="000D1C47">
        <w:rPr>
          <w:rStyle w:val="mw-headline"/>
          <w:rFonts w:cs="Arial"/>
          <w:lang/>
        </w:rPr>
        <w:t xml:space="preserve"> and Sovereign Ratings</w:t>
      </w:r>
    </w:p>
    <w:p w:rsidR="002C3A28" w:rsidRPr="002C3A28" w:rsidRDefault="002C3A28" w:rsidP="002C3A28">
      <w:pPr>
        <w:pStyle w:val="NormalWeb"/>
        <w:rPr>
          <w:rFonts w:ascii="Arial" w:hAnsi="Arial" w:cs="Arial"/>
          <w:lang/>
        </w:rPr>
      </w:pPr>
      <w:r w:rsidRPr="002C3A28">
        <w:rPr>
          <w:rFonts w:ascii="Arial" w:hAnsi="Arial" w:cs="Arial"/>
          <w:lang/>
        </w:rPr>
        <w:t>Fitch Rating' long-term credit ratings are set up along a scale from 'AAA' to 'D', first introduced in 1924 and later adopted and licensed by S</w:t>
      </w:r>
      <w:r w:rsidR="00425D07">
        <w:rPr>
          <w:rFonts w:ascii="Arial" w:hAnsi="Arial" w:cs="Arial"/>
          <w:lang/>
        </w:rPr>
        <w:t xml:space="preserve">tandard </w:t>
      </w:r>
      <w:r w:rsidRPr="002C3A28">
        <w:rPr>
          <w:rFonts w:ascii="Arial" w:hAnsi="Arial" w:cs="Arial"/>
          <w:lang/>
        </w:rPr>
        <w:t>&amp;</w:t>
      </w:r>
      <w:r w:rsidR="00425D07">
        <w:rPr>
          <w:rFonts w:ascii="Arial" w:hAnsi="Arial" w:cs="Arial"/>
          <w:lang/>
        </w:rPr>
        <w:t xml:space="preserve"> </w:t>
      </w:r>
      <w:r w:rsidRPr="002C3A28">
        <w:rPr>
          <w:rFonts w:ascii="Arial" w:hAnsi="Arial" w:cs="Arial"/>
          <w:lang/>
        </w:rPr>
        <w:t>P</w:t>
      </w:r>
      <w:r w:rsidR="00425D07">
        <w:rPr>
          <w:rFonts w:ascii="Arial" w:hAnsi="Arial" w:cs="Arial"/>
          <w:lang/>
        </w:rPr>
        <w:t>oors (S&amp;P)</w:t>
      </w:r>
      <w:r w:rsidRPr="002C3A28">
        <w:rPr>
          <w:rFonts w:ascii="Arial" w:hAnsi="Arial" w:cs="Arial"/>
          <w:lang/>
        </w:rPr>
        <w:t>. Moody's also uses a similar scale, but names the categories differently. Like S&amp;P, Fitch also uses intermediate modifiers for each category between AA and CCC (i.e., AA+, AA, AA-, A+, A, A-, BBB+, BBB, BBB- etc.).</w:t>
      </w:r>
    </w:p>
    <w:p w:rsidR="002C3A28" w:rsidRPr="002C3A28" w:rsidRDefault="002C3A28" w:rsidP="002C3A28">
      <w:pPr>
        <w:pStyle w:val="NormalWeb"/>
        <w:rPr>
          <w:rFonts w:ascii="Arial" w:hAnsi="Arial" w:cs="Arial"/>
          <w:lang/>
        </w:rPr>
      </w:pPr>
      <w:r w:rsidRPr="002C3A28">
        <w:rPr>
          <w:rFonts w:ascii="Arial" w:hAnsi="Arial" w:cs="Arial"/>
          <w:b/>
          <w:bCs/>
          <w:lang/>
        </w:rPr>
        <w:t>Investment grade</w:t>
      </w:r>
    </w:p>
    <w:p w:rsidR="002C3A28" w:rsidRPr="002C3A28" w:rsidRDefault="002C3A28" w:rsidP="002C3A28">
      <w:pPr>
        <w:numPr>
          <w:ilvl w:val="0"/>
          <w:numId w:val="11"/>
        </w:numPr>
        <w:spacing w:before="100" w:beforeAutospacing="1" w:after="100" w:afterAutospacing="1"/>
        <w:rPr>
          <w:rFonts w:cs="Arial"/>
          <w:lang/>
        </w:rPr>
      </w:pPr>
      <w:r w:rsidRPr="002C3A28">
        <w:rPr>
          <w:rFonts w:cs="Arial"/>
          <w:b/>
          <w:bCs/>
          <w:lang/>
        </w:rPr>
        <w:t>AAA</w:t>
      </w:r>
      <w:r w:rsidRPr="002C3A28">
        <w:rPr>
          <w:rFonts w:cs="Arial"/>
          <w:lang/>
        </w:rPr>
        <w:t xml:space="preserve">  : the best quality, reliable and stable </w:t>
      </w:r>
    </w:p>
    <w:p w:rsidR="002C3A28" w:rsidRPr="002C3A28" w:rsidRDefault="002C3A28" w:rsidP="002C3A28">
      <w:pPr>
        <w:numPr>
          <w:ilvl w:val="0"/>
          <w:numId w:val="11"/>
        </w:numPr>
        <w:spacing w:before="100" w:beforeAutospacing="1" w:after="100" w:afterAutospacing="1"/>
        <w:rPr>
          <w:rFonts w:cs="Arial"/>
          <w:lang/>
        </w:rPr>
      </w:pPr>
      <w:r w:rsidRPr="002C3A28">
        <w:rPr>
          <w:rFonts w:cs="Arial"/>
          <w:b/>
          <w:bCs/>
          <w:lang/>
        </w:rPr>
        <w:t>AA</w:t>
      </w:r>
      <w:r w:rsidRPr="002C3A28">
        <w:rPr>
          <w:rFonts w:cs="Arial"/>
          <w:lang/>
        </w:rPr>
        <w:t xml:space="preserve">  : </w:t>
      </w:r>
      <w:r w:rsidR="000D1C47">
        <w:rPr>
          <w:rFonts w:cs="Arial"/>
          <w:lang/>
        </w:rPr>
        <w:t xml:space="preserve">good </w:t>
      </w:r>
      <w:r w:rsidRPr="002C3A28">
        <w:rPr>
          <w:rFonts w:cs="Arial"/>
          <w:lang/>
        </w:rPr>
        <w:t xml:space="preserve">quality, a bit higher risk than AAA </w:t>
      </w:r>
    </w:p>
    <w:p w:rsidR="002C3A28" w:rsidRPr="002C3A28" w:rsidRDefault="002C3A28" w:rsidP="002C3A28">
      <w:pPr>
        <w:numPr>
          <w:ilvl w:val="0"/>
          <w:numId w:val="11"/>
        </w:numPr>
        <w:spacing w:before="100" w:beforeAutospacing="1" w:after="100" w:afterAutospacing="1"/>
        <w:rPr>
          <w:rFonts w:cs="Arial"/>
          <w:lang/>
        </w:rPr>
      </w:pPr>
      <w:r w:rsidRPr="002C3A28">
        <w:rPr>
          <w:rFonts w:cs="Arial"/>
          <w:b/>
          <w:bCs/>
          <w:lang/>
        </w:rPr>
        <w:t>A</w:t>
      </w:r>
      <w:r w:rsidRPr="002C3A28">
        <w:rPr>
          <w:rFonts w:cs="Arial"/>
          <w:lang/>
        </w:rPr>
        <w:t xml:space="preserve">  : economic situation can affect finance </w:t>
      </w:r>
    </w:p>
    <w:p w:rsidR="002C3A28" w:rsidRPr="002C3A28" w:rsidRDefault="002C3A28" w:rsidP="002C3A28">
      <w:pPr>
        <w:numPr>
          <w:ilvl w:val="0"/>
          <w:numId w:val="11"/>
        </w:numPr>
        <w:spacing w:before="100" w:beforeAutospacing="1" w:after="100" w:afterAutospacing="1"/>
        <w:rPr>
          <w:rFonts w:cs="Arial"/>
          <w:lang/>
        </w:rPr>
      </w:pPr>
      <w:r w:rsidRPr="002C3A28">
        <w:rPr>
          <w:rFonts w:cs="Arial"/>
          <w:b/>
          <w:bCs/>
          <w:lang/>
        </w:rPr>
        <w:t>BBB</w:t>
      </w:r>
      <w:r w:rsidRPr="002C3A28">
        <w:rPr>
          <w:rFonts w:cs="Arial"/>
          <w:lang/>
        </w:rPr>
        <w:t xml:space="preserve">  : medium class </w:t>
      </w:r>
      <w:r w:rsidR="000D1C47">
        <w:rPr>
          <w:rFonts w:cs="Arial"/>
          <w:lang/>
        </w:rPr>
        <w:t>counterparties</w:t>
      </w:r>
      <w:r w:rsidRPr="002C3A28">
        <w:rPr>
          <w:rFonts w:cs="Arial"/>
          <w:lang/>
        </w:rPr>
        <w:t xml:space="preserve">, which are satisfactory at the moment </w:t>
      </w:r>
    </w:p>
    <w:p w:rsidR="002C3A28" w:rsidRPr="002C3A28" w:rsidRDefault="002C3A28" w:rsidP="002C3A28">
      <w:pPr>
        <w:pStyle w:val="NormalWeb"/>
        <w:rPr>
          <w:rFonts w:ascii="Arial" w:hAnsi="Arial" w:cs="Arial"/>
          <w:lang/>
        </w:rPr>
      </w:pPr>
      <w:r w:rsidRPr="002C3A28">
        <w:rPr>
          <w:rFonts w:ascii="Arial" w:hAnsi="Arial" w:cs="Arial"/>
          <w:b/>
          <w:bCs/>
          <w:lang/>
        </w:rPr>
        <w:t>Non-investment grade</w:t>
      </w:r>
      <w:r w:rsidR="000D1C47">
        <w:rPr>
          <w:rFonts w:ascii="Arial" w:hAnsi="Arial" w:cs="Arial"/>
          <w:lang/>
        </w:rPr>
        <w:t xml:space="preserve"> </w:t>
      </w:r>
    </w:p>
    <w:p w:rsidR="002C3A28" w:rsidRPr="002C3A28" w:rsidRDefault="002C3A28" w:rsidP="002C3A28">
      <w:pPr>
        <w:numPr>
          <w:ilvl w:val="0"/>
          <w:numId w:val="12"/>
        </w:numPr>
        <w:spacing w:before="100" w:beforeAutospacing="1" w:after="100" w:afterAutospacing="1"/>
        <w:rPr>
          <w:rFonts w:cs="Arial"/>
          <w:lang/>
        </w:rPr>
      </w:pPr>
      <w:r w:rsidRPr="002C3A28">
        <w:rPr>
          <w:rFonts w:cs="Arial"/>
          <w:b/>
          <w:bCs/>
          <w:lang/>
        </w:rPr>
        <w:t>BB</w:t>
      </w:r>
      <w:r w:rsidRPr="002C3A28">
        <w:rPr>
          <w:rFonts w:cs="Arial"/>
          <w:lang/>
        </w:rPr>
        <w:t xml:space="preserve">  : more prone to changes in the economy </w:t>
      </w:r>
    </w:p>
    <w:p w:rsidR="002C3A28" w:rsidRPr="002C3A28" w:rsidRDefault="002C3A28" w:rsidP="002C3A28">
      <w:pPr>
        <w:numPr>
          <w:ilvl w:val="0"/>
          <w:numId w:val="12"/>
        </w:numPr>
        <w:spacing w:before="100" w:beforeAutospacing="1" w:after="100" w:afterAutospacing="1"/>
        <w:rPr>
          <w:rFonts w:cs="Arial"/>
          <w:lang/>
        </w:rPr>
      </w:pPr>
      <w:r w:rsidRPr="002C3A28">
        <w:rPr>
          <w:rFonts w:cs="Arial"/>
          <w:b/>
          <w:bCs/>
          <w:lang/>
        </w:rPr>
        <w:t>B</w:t>
      </w:r>
      <w:r w:rsidRPr="002C3A28">
        <w:rPr>
          <w:rFonts w:cs="Arial"/>
          <w:lang/>
        </w:rPr>
        <w:t xml:space="preserve">  : financial situation varies noticeably </w:t>
      </w:r>
    </w:p>
    <w:p w:rsidR="002C3A28" w:rsidRPr="002C3A28" w:rsidRDefault="002C3A28" w:rsidP="002C3A28">
      <w:pPr>
        <w:numPr>
          <w:ilvl w:val="0"/>
          <w:numId w:val="12"/>
        </w:numPr>
        <w:spacing w:before="100" w:beforeAutospacing="1" w:after="100" w:afterAutospacing="1"/>
        <w:rPr>
          <w:rFonts w:cs="Arial"/>
          <w:lang/>
        </w:rPr>
      </w:pPr>
      <w:r w:rsidRPr="002C3A28">
        <w:rPr>
          <w:rFonts w:cs="Arial"/>
          <w:b/>
          <w:bCs/>
          <w:lang/>
        </w:rPr>
        <w:t>CCC</w:t>
      </w:r>
      <w:r w:rsidRPr="002C3A28">
        <w:rPr>
          <w:rFonts w:cs="Arial"/>
          <w:lang/>
        </w:rPr>
        <w:t xml:space="preserve">  : currently vulnerable and dependent on favorable economic conditions to meet its commitments </w:t>
      </w:r>
    </w:p>
    <w:p w:rsidR="002C3A28" w:rsidRPr="002C3A28" w:rsidRDefault="002C3A28" w:rsidP="002C3A28">
      <w:pPr>
        <w:numPr>
          <w:ilvl w:val="0"/>
          <w:numId w:val="12"/>
        </w:numPr>
        <w:spacing w:before="100" w:beforeAutospacing="1" w:after="100" w:afterAutospacing="1"/>
        <w:rPr>
          <w:rFonts w:cs="Arial"/>
          <w:lang/>
        </w:rPr>
      </w:pPr>
      <w:r w:rsidRPr="002C3A28">
        <w:rPr>
          <w:rFonts w:cs="Arial"/>
          <w:b/>
          <w:bCs/>
          <w:lang/>
        </w:rPr>
        <w:t>CC</w:t>
      </w:r>
      <w:r w:rsidRPr="002C3A28">
        <w:rPr>
          <w:rFonts w:cs="Arial"/>
          <w:lang/>
        </w:rPr>
        <w:t xml:space="preserve">  : highly vulnerable, very speculative bonds </w:t>
      </w:r>
    </w:p>
    <w:p w:rsidR="002C3A28" w:rsidRPr="002C3A28" w:rsidRDefault="002C3A28" w:rsidP="002C3A28">
      <w:pPr>
        <w:numPr>
          <w:ilvl w:val="0"/>
          <w:numId w:val="12"/>
        </w:numPr>
        <w:spacing w:before="100" w:beforeAutospacing="1" w:after="100" w:afterAutospacing="1"/>
        <w:rPr>
          <w:rFonts w:cs="Arial"/>
          <w:lang/>
        </w:rPr>
      </w:pPr>
      <w:r w:rsidRPr="002C3A28">
        <w:rPr>
          <w:rFonts w:cs="Arial"/>
          <w:b/>
          <w:bCs/>
          <w:lang/>
        </w:rPr>
        <w:t>C</w:t>
      </w:r>
      <w:r w:rsidRPr="002C3A28">
        <w:rPr>
          <w:rFonts w:cs="Arial"/>
          <w:lang/>
        </w:rPr>
        <w:t xml:space="preserve">  : highly vulnerable, perhaps in bankruptcy or in arrears but still continuing to pay out on obligations </w:t>
      </w:r>
    </w:p>
    <w:p w:rsidR="002C3A28" w:rsidRPr="002C3A28" w:rsidRDefault="002C3A28" w:rsidP="002C3A28">
      <w:pPr>
        <w:numPr>
          <w:ilvl w:val="0"/>
          <w:numId w:val="12"/>
        </w:numPr>
        <w:spacing w:before="100" w:beforeAutospacing="1" w:after="100" w:afterAutospacing="1"/>
        <w:rPr>
          <w:rFonts w:cs="Arial"/>
          <w:lang/>
        </w:rPr>
      </w:pPr>
      <w:r w:rsidRPr="002C3A28">
        <w:rPr>
          <w:rFonts w:cs="Arial"/>
          <w:b/>
          <w:bCs/>
          <w:lang/>
        </w:rPr>
        <w:t>D</w:t>
      </w:r>
      <w:r w:rsidRPr="002C3A28">
        <w:rPr>
          <w:rFonts w:cs="Arial"/>
          <w:lang/>
        </w:rPr>
        <w:t xml:space="preserve">  : has defaulted on obligations and Fitch believes that it will generally default on most or all obligations </w:t>
      </w:r>
    </w:p>
    <w:p w:rsidR="002C3A28" w:rsidRPr="002C3A28" w:rsidRDefault="002C3A28" w:rsidP="002C3A28">
      <w:pPr>
        <w:numPr>
          <w:ilvl w:val="0"/>
          <w:numId w:val="12"/>
        </w:numPr>
        <w:spacing w:before="100" w:beforeAutospacing="1" w:after="100" w:afterAutospacing="1"/>
        <w:rPr>
          <w:rFonts w:cs="Arial"/>
          <w:lang/>
        </w:rPr>
      </w:pPr>
      <w:r w:rsidRPr="002C3A28">
        <w:rPr>
          <w:rFonts w:cs="Arial"/>
          <w:b/>
          <w:bCs/>
          <w:lang/>
        </w:rPr>
        <w:t>NR</w:t>
      </w:r>
      <w:r w:rsidRPr="002C3A28">
        <w:rPr>
          <w:rFonts w:cs="Arial"/>
          <w:lang/>
        </w:rPr>
        <w:t xml:space="preserve">  : not publicly rated </w:t>
      </w:r>
    </w:p>
    <w:p w:rsidR="002C3A28" w:rsidRPr="002C3A28" w:rsidRDefault="002C3A28" w:rsidP="002C3A28">
      <w:pPr>
        <w:pStyle w:val="Heading2"/>
        <w:numPr>
          <w:ilvl w:val="0"/>
          <w:numId w:val="0"/>
        </w:numPr>
        <w:rPr>
          <w:rFonts w:cs="Arial"/>
          <w:lang/>
        </w:rPr>
      </w:pPr>
      <w:r w:rsidRPr="002C3A28">
        <w:rPr>
          <w:rStyle w:val="mw-headline"/>
          <w:rFonts w:cs="Arial"/>
          <w:lang/>
        </w:rPr>
        <w:t>Short-term credit ratings</w:t>
      </w:r>
    </w:p>
    <w:p w:rsidR="002C3A28" w:rsidRPr="002C3A28" w:rsidRDefault="002C3A28" w:rsidP="002C3A28">
      <w:pPr>
        <w:pStyle w:val="NormalWeb"/>
        <w:rPr>
          <w:rFonts w:ascii="Arial" w:hAnsi="Arial" w:cs="Arial"/>
          <w:lang/>
        </w:rPr>
      </w:pPr>
      <w:r w:rsidRPr="002C3A28">
        <w:rPr>
          <w:rFonts w:ascii="Arial" w:hAnsi="Arial" w:cs="Arial"/>
          <w:lang/>
        </w:rPr>
        <w:t>Fitch's short-term ratings indicate the potential level of default within a 12-month period.</w:t>
      </w:r>
    </w:p>
    <w:p w:rsidR="002C3A28" w:rsidRPr="002C3A28" w:rsidRDefault="002C3A28" w:rsidP="002C3A28">
      <w:pPr>
        <w:numPr>
          <w:ilvl w:val="0"/>
          <w:numId w:val="13"/>
        </w:numPr>
        <w:spacing w:before="100" w:beforeAutospacing="1" w:after="100" w:afterAutospacing="1"/>
        <w:rPr>
          <w:rFonts w:cs="Arial"/>
          <w:lang/>
        </w:rPr>
      </w:pPr>
      <w:r w:rsidRPr="002C3A28">
        <w:rPr>
          <w:rFonts w:cs="Arial"/>
          <w:b/>
          <w:bCs/>
          <w:lang/>
        </w:rPr>
        <w:t>F1+</w:t>
      </w:r>
      <w:r w:rsidRPr="002C3A28">
        <w:rPr>
          <w:rFonts w:cs="Arial"/>
          <w:lang/>
        </w:rPr>
        <w:t xml:space="preserve">  : best quality grade, indicating exceptionally strong capacity of obligor to meet its financial commitment </w:t>
      </w:r>
    </w:p>
    <w:p w:rsidR="002C3A28" w:rsidRPr="002C3A28" w:rsidRDefault="002C3A28" w:rsidP="002C3A28">
      <w:pPr>
        <w:numPr>
          <w:ilvl w:val="0"/>
          <w:numId w:val="13"/>
        </w:numPr>
        <w:spacing w:before="100" w:beforeAutospacing="1" w:after="100" w:afterAutospacing="1"/>
        <w:rPr>
          <w:rFonts w:cs="Arial"/>
          <w:lang/>
        </w:rPr>
      </w:pPr>
      <w:r w:rsidRPr="002C3A28">
        <w:rPr>
          <w:rFonts w:cs="Arial"/>
          <w:b/>
          <w:bCs/>
          <w:lang/>
        </w:rPr>
        <w:t>F1</w:t>
      </w:r>
      <w:r w:rsidRPr="002C3A28">
        <w:rPr>
          <w:rFonts w:cs="Arial"/>
          <w:lang/>
        </w:rPr>
        <w:t xml:space="preserve">  : best quality grade, indicating strong capacity of obligor to meet its financial commitment </w:t>
      </w:r>
    </w:p>
    <w:p w:rsidR="002C3A28" w:rsidRPr="002C3A28" w:rsidRDefault="002C3A28" w:rsidP="002C3A28">
      <w:pPr>
        <w:numPr>
          <w:ilvl w:val="0"/>
          <w:numId w:val="13"/>
        </w:numPr>
        <w:spacing w:before="100" w:beforeAutospacing="1" w:after="100" w:afterAutospacing="1"/>
        <w:rPr>
          <w:rFonts w:cs="Arial"/>
          <w:lang/>
        </w:rPr>
      </w:pPr>
      <w:r w:rsidRPr="002C3A28">
        <w:rPr>
          <w:rFonts w:cs="Arial"/>
          <w:b/>
          <w:bCs/>
          <w:lang/>
        </w:rPr>
        <w:t>F2</w:t>
      </w:r>
      <w:r w:rsidRPr="002C3A28">
        <w:rPr>
          <w:rFonts w:cs="Arial"/>
          <w:lang/>
        </w:rPr>
        <w:t xml:space="preserve">  : good quality grade with satisfactory capacity of obligor to meet its financial commitment </w:t>
      </w:r>
    </w:p>
    <w:p w:rsidR="002C3A28" w:rsidRPr="002C3A28" w:rsidRDefault="002C3A28" w:rsidP="002C3A28">
      <w:pPr>
        <w:numPr>
          <w:ilvl w:val="0"/>
          <w:numId w:val="13"/>
        </w:numPr>
        <w:spacing w:before="100" w:beforeAutospacing="1" w:after="100" w:afterAutospacing="1"/>
        <w:rPr>
          <w:rFonts w:cs="Arial"/>
          <w:lang/>
        </w:rPr>
      </w:pPr>
      <w:r w:rsidRPr="002C3A28">
        <w:rPr>
          <w:rFonts w:cs="Arial"/>
          <w:b/>
          <w:bCs/>
          <w:lang/>
        </w:rPr>
        <w:t>F3</w:t>
      </w:r>
      <w:r w:rsidRPr="002C3A28">
        <w:rPr>
          <w:rFonts w:cs="Arial"/>
          <w:lang/>
        </w:rPr>
        <w:t xml:space="preserve">  : fair quality grade with adequate capacity of obligor to meet its financial commitment but near term adverse conditions could impact the obligor's commitments </w:t>
      </w:r>
    </w:p>
    <w:p w:rsidR="002C3A28" w:rsidRPr="002C3A28" w:rsidRDefault="002C3A28" w:rsidP="002C3A28">
      <w:pPr>
        <w:numPr>
          <w:ilvl w:val="0"/>
          <w:numId w:val="13"/>
        </w:numPr>
        <w:spacing w:before="100" w:beforeAutospacing="1" w:after="100" w:afterAutospacing="1"/>
        <w:rPr>
          <w:rFonts w:cs="Arial"/>
          <w:lang/>
        </w:rPr>
      </w:pPr>
      <w:r w:rsidRPr="002C3A28">
        <w:rPr>
          <w:rFonts w:cs="Arial"/>
          <w:b/>
          <w:bCs/>
          <w:lang/>
        </w:rPr>
        <w:t>B</w:t>
      </w:r>
      <w:r w:rsidRPr="002C3A28">
        <w:rPr>
          <w:rFonts w:cs="Arial"/>
          <w:lang/>
        </w:rPr>
        <w:t xml:space="preserve">  : of speculative nature and obligor has minimal capacity to meet its commitment and vulnerability to short term adverse changes in financial and economic conditions </w:t>
      </w:r>
    </w:p>
    <w:p w:rsidR="002C3A28" w:rsidRPr="002C3A28" w:rsidRDefault="002C3A28" w:rsidP="002C3A28">
      <w:pPr>
        <w:numPr>
          <w:ilvl w:val="0"/>
          <w:numId w:val="13"/>
        </w:numPr>
        <w:spacing w:before="100" w:beforeAutospacing="1" w:after="100" w:afterAutospacing="1"/>
        <w:rPr>
          <w:rFonts w:cs="Arial"/>
          <w:lang/>
        </w:rPr>
      </w:pPr>
      <w:r w:rsidRPr="002C3A28">
        <w:rPr>
          <w:rFonts w:cs="Arial"/>
          <w:b/>
          <w:bCs/>
          <w:lang/>
        </w:rPr>
        <w:t>C</w:t>
      </w:r>
      <w:r w:rsidRPr="002C3A28">
        <w:rPr>
          <w:rFonts w:cs="Arial"/>
          <w:lang/>
        </w:rPr>
        <w:t xml:space="preserve">  : possibility of default is high and the financial commitment of the obligor are dependent upon sustained, favourable business and economic conditions </w:t>
      </w:r>
    </w:p>
    <w:p w:rsidR="002C3A28" w:rsidRPr="002C3A28" w:rsidRDefault="002C3A28" w:rsidP="002C3A28">
      <w:pPr>
        <w:numPr>
          <w:ilvl w:val="0"/>
          <w:numId w:val="13"/>
        </w:numPr>
        <w:spacing w:before="100" w:beforeAutospacing="1" w:after="100" w:afterAutospacing="1"/>
        <w:rPr>
          <w:rFonts w:cs="Arial"/>
          <w:lang/>
        </w:rPr>
      </w:pPr>
      <w:r w:rsidRPr="002C3A28">
        <w:rPr>
          <w:rFonts w:cs="Arial"/>
          <w:b/>
          <w:bCs/>
          <w:lang/>
        </w:rPr>
        <w:t>D</w:t>
      </w:r>
      <w:r w:rsidRPr="002C3A28">
        <w:rPr>
          <w:rFonts w:cs="Arial"/>
          <w:lang/>
        </w:rPr>
        <w:t xml:space="preserve">  : the obligor is in default as it has failed on its financial commitments. </w:t>
      </w:r>
    </w:p>
    <w:p w:rsidR="002C3A28" w:rsidRPr="000D1C47" w:rsidRDefault="002C3A28" w:rsidP="00C26D50">
      <w:pPr>
        <w:rPr>
          <w:rFonts w:cs="Arial"/>
          <w:szCs w:val="24"/>
          <w:lang/>
        </w:rPr>
      </w:pPr>
    </w:p>
    <w:p w:rsidR="000D1C47" w:rsidRPr="000D1C47" w:rsidRDefault="000D1C47" w:rsidP="000D1C47">
      <w:pPr>
        <w:pStyle w:val="Heading3"/>
        <w:numPr>
          <w:ilvl w:val="0"/>
          <w:numId w:val="0"/>
        </w:numPr>
        <w:rPr>
          <w:rFonts w:cs="Arial"/>
          <w:b/>
          <w:sz w:val="21"/>
          <w:szCs w:val="21"/>
        </w:rPr>
      </w:pPr>
      <w:r w:rsidRPr="000D1C47">
        <w:rPr>
          <w:rFonts w:cs="Arial"/>
          <w:b/>
        </w:rPr>
        <w:t>Bank Individual Ratings</w:t>
      </w:r>
    </w:p>
    <w:p w:rsidR="000D1C47" w:rsidRPr="000D1C47" w:rsidRDefault="000D1C47" w:rsidP="000D1C47">
      <w:pPr>
        <w:pStyle w:val="NormalWeb"/>
        <w:rPr>
          <w:rFonts w:ascii="Arial" w:hAnsi="Arial" w:cs="Arial"/>
        </w:rPr>
      </w:pPr>
      <w:r w:rsidRPr="000D1C47">
        <w:rPr>
          <w:rFonts w:ascii="Arial" w:hAnsi="Arial" w:cs="Arial"/>
        </w:rPr>
        <w:t xml:space="preserve">Individual Ratings are assigned to banks that are legal entities. </w:t>
      </w:r>
      <w:r w:rsidR="00F96E95" w:rsidRPr="000D1C47">
        <w:rPr>
          <w:rFonts w:ascii="Arial" w:hAnsi="Arial" w:cs="Arial"/>
        </w:rPr>
        <w:t>The term "banks" here includes bank holding companies and ban</w:t>
      </w:r>
      <w:r w:rsidR="00F96E95">
        <w:rPr>
          <w:rFonts w:ascii="Arial" w:hAnsi="Arial" w:cs="Arial"/>
        </w:rPr>
        <w:t xml:space="preserve">k </w:t>
      </w:r>
      <w:r w:rsidR="00F96E95" w:rsidRPr="000D1C47">
        <w:rPr>
          <w:rFonts w:ascii="Arial" w:hAnsi="Arial" w:cs="Arial"/>
        </w:rPr>
        <w:t>assurance holding companies, ban</w:t>
      </w:r>
      <w:r w:rsidR="00F96E95">
        <w:rPr>
          <w:rFonts w:ascii="Arial" w:hAnsi="Arial" w:cs="Arial"/>
        </w:rPr>
        <w:t xml:space="preserve">k </w:t>
      </w:r>
      <w:r w:rsidR="00F96E95" w:rsidRPr="000D1C47">
        <w:rPr>
          <w:rFonts w:ascii="Arial" w:hAnsi="Arial" w:cs="Arial"/>
        </w:rPr>
        <w:t xml:space="preserve">assurance companies operating as single legal entities, investment banks and private banks These ratings may also be assigned to leasing companies, instalment credit companies, credit card companies, brokerage houses, investment management companies and securities dealing companies, as circumstances demand. </w:t>
      </w:r>
      <w:r w:rsidRPr="000D1C47">
        <w:rPr>
          <w:rFonts w:ascii="Arial" w:hAnsi="Arial" w:cs="Arial"/>
        </w:rPr>
        <w:t>These ratings, which are internationally comparable, attempt to assess how a bank would be viewed if it were entirely independent and could not rely on external support. These ratings are designed to assess a bank's exposure to, appetite for, and management of risk, and thus represent the agency's view on the likelihood that it would run into significant financial difficulties such that it would require support.</w:t>
      </w:r>
    </w:p>
    <w:p w:rsidR="000D1C47" w:rsidRPr="000D1C47" w:rsidRDefault="000D1C47" w:rsidP="000D1C47">
      <w:pPr>
        <w:pStyle w:val="NormalWeb"/>
        <w:ind w:left="720" w:hanging="720"/>
        <w:rPr>
          <w:rFonts w:ascii="Arial" w:hAnsi="Arial" w:cs="Arial"/>
        </w:rPr>
      </w:pPr>
      <w:r w:rsidRPr="000D1C47">
        <w:rPr>
          <w:rFonts w:ascii="Arial" w:hAnsi="Arial" w:cs="Arial"/>
          <w:b/>
          <w:bCs/>
        </w:rPr>
        <w:t>A</w:t>
      </w:r>
      <w:r w:rsidRPr="000D1C47">
        <w:rPr>
          <w:rFonts w:ascii="Arial" w:hAnsi="Arial" w:cs="Arial"/>
        </w:rPr>
        <w:t>:</w:t>
      </w:r>
      <w:r>
        <w:rPr>
          <w:rFonts w:ascii="Arial" w:hAnsi="Arial" w:cs="Arial"/>
        </w:rPr>
        <w:tab/>
      </w:r>
      <w:r w:rsidRPr="000D1C47">
        <w:rPr>
          <w:rFonts w:ascii="Arial" w:hAnsi="Arial" w:cs="Arial"/>
        </w:rPr>
        <w:t>A very strong bank. Characteristics may include outstanding profitability and balance sheet integrity, franchise, management, operating environment or prospects.</w:t>
      </w:r>
    </w:p>
    <w:p w:rsidR="000D1C47" w:rsidRPr="000D1C47" w:rsidRDefault="000D1C47" w:rsidP="000D1C47">
      <w:pPr>
        <w:pStyle w:val="NormalWeb"/>
        <w:ind w:left="720" w:hanging="720"/>
        <w:rPr>
          <w:rFonts w:ascii="Arial" w:hAnsi="Arial" w:cs="Arial"/>
        </w:rPr>
      </w:pPr>
      <w:r w:rsidRPr="000D1C47">
        <w:rPr>
          <w:rFonts w:ascii="Arial" w:hAnsi="Arial" w:cs="Arial"/>
          <w:b/>
          <w:bCs/>
        </w:rPr>
        <w:t>B</w:t>
      </w:r>
      <w:r w:rsidRPr="000D1C47">
        <w:rPr>
          <w:rFonts w:ascii="Arial" w:hAnsi="Arial" w:cs="Arial"/>
        </w:rPr>
        <w:t>:</w:t>
      </w:r>
      <w:r>
        <w:rPr>
          <w:rFonts w:ascii="Arial" w:hAnsi="Arial" w:cs="Arial"/>
        </w:rPr>
        <w:tab/>
      </w:r>
      <w:r w:rsidRPr="000D1C47">
        <w:rPr>
          <w:rFonts w:ascii="Arial" w:hAnsi="Arial" w:cs="Arial"/>
        </w:rPr>
        <w:t>A strong bank. There are no major concerns regarding the bank. Characteristics may include strong profitability and balance sheet integrity, franchise, management, operating environment or prospects.</w:t>
      </w:r>
    </w:p>
    <w:p w:rsidR="000D1C47" w:rsidRPr="000D1C47" w:rsidRDefault="000D1C47" w:rsidP="000D1C47">
      <w:pPr>
        <w:pStyle w:val="NormalWeb"/>
        <w:ind w:left="720" w:hanging="720"/>
        <w:rPr>
          <w:rFonts w:ascii="Arial" w:hAnsi="Arial" w:cs="Arial"/>
        </w:rPr>
      </w:pPr>
      <w:r w:rsidRPr="000D1C47">
        <w:rPr>
          <w:rFonts w:ascii="Arial" w:hAnsi="Arial" w:cs="Arial"/>
          <w:b/>
          <w:bCs/>
        </w:rPr>
        <w:t>C</w:t>
      </w:r>
      <w:r w:rsidRPr="000D1C47">
        <w:rPr>
          <w:rFonts w:ascii="Arial" w:hAnsi="Arial" w:cs="Arial"/>
        </w:rPr>
        <w:t>:</w:t>
      </w:r>
      <w:r>
        <w:rPr>
          <w:rFonts w:ascii="Arial" w:hAnsi="Arial" w:cs="Arial"/>
        </w:rPr>
        <w:tab/>
      </w:r>
      <w:r w:rsidRPr="000D1C47">
        <w:rPr>
          <w:rFonts w:ascii="Arial" w:hAnsi="Arial" w:cs="Arial"/>
        </w:rPr>
        <w:t>An adequate bank, which, however, possesses one or more troublesome aspects. There may be some concerns regarding its profitability and balance sheet integrity, franchise, management, operating environment or prospects.</w:t>
      </w:r>
    </w:p>
    <w:p w:rsidR="000D1C47" w:rsidRPr="000D1C47" w:rsidRDefault="000D1C47" w:rsidP="000D1C47">
      <w:pPr>
        <w:pStyle w:val="NormalWeb"/>
        <w:ind w:left="720" w:hanging="720"/>
        <w:rPr>
          <w:rFonts w:ascii="Arial" w:hAnsi="Arial" w:cs="Arial"/>
        </w:rPr>
      </w:pPr>
      <w:r w:rsidRPr="000D1C47">
        <w:rPr>
          <w:rFonts w:ascii="Arial" w:hAnsi="Arial" w:cs="Arial"/>
          <w:b/>
          <w:bCs/>
        </w:rPr>
        <w:t>D</w:t>
      </w:r>
      <w:r w:rsidRPr="000D1C47">
        <w:rPr>
          <w:rFonts w:ascii="Arial" w:hAnsi="Arial" w:cs="Arial"/>
        </w:rPr>
        <w:t>:</w:t>
      </w:r>
      <w:r>
        <w:rPr>
          <w:rFonts w:ascii="Arial" w:hAnsi="Arial" w:cs="Arial"/>
        </w:rPr>
        <w:tab/>
      </w:r>
      <w:r w:rsidRPr="000D1C47">
        <w:rPr>
          <w:rFonts w:ascii="Arial" w:hAnsi="Arial" w:cs="Arial"/>
        </w:rPr>
        <w:t>A bank that has weaknesses of internal and/or external origin. There are concerns regarding its profitability and balance sheet integrity, franchise, management, operating environment or prospects. Banks in emerging markets are necessarily faced with a greater number of potential deficiencies of external origin.</w:t>
      </w:r>
    </w:p>
    <w:p w:rsidR="000D1C47" w:rsidRPr="000D1C47" w:rsidRDefault="000D1C47" w:rsidP="000D1C47">
      <w:pPr>
        <w:pStyle w:val="NormalWeb"/>
        <w:ind w:left="720" w:hanging="720"/>
        <w:rPr>
          <w:rFonts w:ascii="Arial" w:hAnsi="Arial" w:cs="Arial"/>
        </w:rPr>
      </w:pPr>
      <w:r w:rsidRPr="000D1C47">
        <w:rPr>
          <w:rFonts w:ascii="Arial" w:hAnsi="Arial" w:cs="Arial"/>
          <w:b/>
          <w:bCs/>
        </w:rPr>
        <w:t>E</w:t>
      </w:r>
      <w:r w:rsidRPr="000D1C47">
        <w:rPr>
          <w:rFonts w:ascii="Arial" w:hAnsi="Arial" w:cs="Arial"/>
        </w:rPr>
        <w:t>:</w:t>
      </w:r>
      <w:r>
        <w:rPr>
          <w:rFonts w:ascii="Arial" w:hAnsi="Arial" w:cs="Arial"/>
        </w:rPr>
        <w:tab/>
      </w:r>
      <w:r w:rsidRPr="000D1C47">
        <w:rPr>
          <w:rFonts w:ascii="Arial" w:hAnsi="Arial" w:cs="Arial"/>
        </w:rPr>
        <w:t>A bank with very serious problems, which either requires or is likely to require external support.</w:t>
      </w:r>
    </w:p>
    <w:p w:rsidR="000D1C47" w:rsidRPr="000D1C47" w:rsidRDefault="000D1C47" w:rsidP="000D1C47">
      <w:pPr>
        <w:pStyle w:val="NormalWeb"/>
        <w:ind w:left="720" w:hanging="720"/>
        <w:rPr>
          <w:rFonts w:ascii="Arial" w:hAnsi="Arial" w:cs="Arial"/>
        </w:rPr>
      </w:pPr>
      <w:r w:rsidRPr="000D1C47">
        <w:rPr>
          <w:rFonts w:ascii="Arial" w:hAnsi="Arial" w:cs="Arial"/>
          <w:b/>
          <w:bCs/>
        </w:rPr>
        <w:t>F</w:t>
      </w:r>
      <w:r w:rsidRPr="000D1C47">
        <w:rPr>
          <w:rFonts w:ascii="Arial" w:hAnsi="Arial" w:cs="Arial"/>
        </w:rPr>
        <w:t>:</w:t>
      </w:r>
      <w:r>
        <w:rPr>
          <w:rFonts w:ascii="Arial" w:hAnsi="Arial" w:cs="Arial"/>
        </w:rPr>
        <w:tab/>
      </w:r>
      <w:r w:rsidRPr="000D1C47">
        <w:rPr>
          <w:rFonts w:ascii="Arial" w:hAnsi="Arial" w:cs="Arial"/>
        </w:rPr>
        <w:t>A bank that has either defaulted or, in Fitch Ratings' opinion, would have defaulted if it had not received external support. Examples of such support include state or local government support, (deposit) insurance funds, acquisition by some other corporate entity or an injection of new funds from its shareholders or equivalent.</w:t>
      </w:r>
    </w:p>
    <w:p w:rsidR="000D1C47" w:rsidRPr="000D1C47" w:rsidRDefault="000D1C47" w:rsidP="000D1C47">
      <w:pPr>
        <w:pStyle w:val="NormalWeb"/>
        <w:ind w:left="720" w:hanging="720"/>
        <w:rPr>
          <w:rFonts w:ascii="Arial" w:hAnsi="Arial" w:cs="Arial"/>
        </w:rPr>
      </w:pPr>
      <w:r w:rsidRPr="000D1C47">
        <w:rPr>
          <w:rFonts w:ascii="Arial" w:hAnsi="Arial" w:cs="Arial"/>
        </w:rPr>
        <w:t>Notes:</w:t>
      </w:r>
      <w:r>
        <w:rPr>
          <w:rFonts w:ascii="Arial" w:hAnsi="Arial" w:cs="Arial"/>
        </w:rPr>
        <w:tab/>
      </w:r>
      <w:r w:rsidRPr="000D1C47">
        <w:rPr>
          <w:rFonts w:ascii="Arial" w:hAnsi="Arial" w:cs="Arial"/>
        </w:rPr>
        <w:t>Gradations may be used among the ratings A to E: i.e. A/B, B/C, C/D, and D/E. No gradations apply to the F rating.</w:t>
      </w:r>
    </w:p>
    <w:p w:rsidR="000D1C47" w:rsidRPr="001641DF" w:rsidRDefault="000D1C47" w:rsidP="000D1C47">
      <w:pPr>
        <w:pStyle w:val="Heading3"/>
        <w:numPr>
          <w:ilvl w:val="0"/>
          <w:numId w:val="0"/>
        </w:numPr>
        <w:rPr>
          <w:rFonts w:cs="Arial"/>
          <w:b/>
          <w:sz w:val="21"/>
          <w:szCs w:val="21"/>
        </w:rPr>
      </w:pPr>
      <w:bookmarkStart w:id="2" w:name="sup"/>
      <w:bookmarkEnd w:id="2"/>
      <w:r w:rsidRPr="001641DF">
        <w:rPr>
          <w:rFonts w:cs="Arial"/>
          <w:b/>
        </w:rPr>
        <w:t>Support Ratings</w:t>
      </w:r>
      <w:r w:rsidR="00425D07">
        <w:rPr>
          <w:rFonts w:cs="Arial"/>
          <w:b/>
        </w:rPr>
        <w:t xml:space="preserve"> (1 – 5)</w:t>
      </w:r>
    </w:p>
    <w:p w:rsidR="000D1C47" w:rsidRPr="000D1C47" w:rsidRDefault="000D1C47" w:rsidP="000D1C47">
      <w:pPr>
        <w:pStyle w:val="NormalWeb"/>
        <w:rPr>
          <w:rFonts w:ascii="Arial" w:hAnsi="Arial" w:cs="Arial"/>
        </w:rPr>
      </w:pPr>
      <w:r w:rsidRPr="000D1C47">
        <w:rPr>
          <w:rFonts w:ascii="Arial" w:hAnsi="Arial" w:cs="Arial"/>
          <w:b/>
          <w:bCs/>
        </w:rPr>
        <w:t>The Purpose and Function of Support Ratings</w:t>
      </w:r>
      <w:r w:rsidRPr="000D1C47">
        <w:rPr>
          <w:rFonts w:ascii="Arial" w:hAnsi="Arial" w:cs="Arial"/>
        </w:rPr>
        <w:br/>
        <w:t xml:space="preserve">Support Ratings are Fitch Ratings' assessment of a potential supporter's propensity to support a bank and of its ability to support it. Its propensity to support is a </w:t>
      </w:r>
      <w:r w:rsidRPr="000D1C47">
        <w:rPr>
          <w:rFonts w:ascii="Arial" w:hAnsi="Arial" w:cs="Arial"/>
        </w:rPr>
        <w:lastRenderedPageBreak/>
        <w:t>judgment made by Fitch Ratings. Its ability to support is set by the potential supporter's own Issuer Default Ratings, both in foreign currency and, where appropriate, in local currency. Support Ratings do not assess the intrinsic credit quality of a bank. Rather they communicate the agency's judgment on whether the bank would receive support should this become necessary. These ratings are exclusively the expression of Fitch Ratings' opinion even though the principles underlying them may have been discussed with the relevant supervisory authorities and/or owners.</w:t>
      </w:r>
    </w:p>
    <w:p w:rsidR="000D1C47" w:rsidRPr="000D1C47" w:rsidRDefault="000D1C47" w:rsidP="000D1C47">
      <w:pPr>
        <w:pStyle w:val="NormalWeb"/>
        <w:rPr>
          <w:rFonts w:ascii="Arial" w:hAnsi="Arial" w:cs="Arial"/>
        </w:rPr>
      </w:pPr>
      <w:r w:rsidRPr="000D1C47">
        <w:rPr>
          <w:rFonts w:ascii="Arial" w:hAnsi="Arial" w:cs="Arial"/>
          <w:b/>
          <w:bCs/>
        </w:rPr>
        <w:t>Timeliness and Effectiveness Requirements</w:t>
      </w:r>
      <w:r w:rsidRPr="000D1C47">
        <w:rPr>
          <w:rFonts w:ascii="Arial" w:hAnsi="Arial" w:cs="Arial"/>
        </w:rPr>
        <w:br/>
        <w:t>Fitch Ratings' Support Rating definitions are predicated on the assumption that any necessary "support" is provided on a timely basis. The definitions are also predicated on the assumption that any necessary support will be sufficiently sustained so that the bank being supported is able to continue meeting its financial commitments until the crisis is over.</w:t>
      </w:r>
    </w:p>
    <w:p w:rsidR="000D1C47" w:rsidRPr="000D1C47" w:rsidRDefault="000D1C47" w:rsidP="000D1C47">
      <w:pPr>
        <w:pStyle w:val="NormalWeb"/>
        <w:rPr>
          <w:rFonts w:ascii="Arial" w:hAnsi="Arial" w:cs="Arial"/>
        </w:rPr>
      </w:pPr>
      <w:r w:rsidRPr="000D1C47">
        <w:rPr>
          <w:rFonts w:ascii="Arial" w:hAnsi="Arial" w:cs="Arial"/>
          <w:b/>
          <w:bCs/>
        </w:rPr>
        <w:t>Obligations and Financial Instruments Covered</w:t>
      </w:r>
      <w:r w:rsidRPr="000D1C47">
        <w:rPr>
          <w:rFonts w:ascii="Arial" w:hAnsi="Arial" w:cs="Arial"/>
        </w:rPr>
        <w:br/>
        <w:t>In terms of these definitions, unless otherwise specified, "support" is deemed to be in terms of foreign currency. It is assumed that typically the following obligations will be supported: senior debt (secured and unsecured), including insured and uninsured deposits (retail, wholesale and interbank); obligations arising from derivatives transactions and from legally enforceable guarantees and indemnities, letters of credit, and acceptances; trade receivables and obligations arising from court judgments.</w:t>
      </w:r>
    </w:p>
    <w:p w:rsidR="000D1C47" w:rsidRPr="000D1C47" w:rsidRDefault="000D1C47" w:rsidP="000D1C47">
      <w:pPr>
        <w:pStyle w:val="NormalWeb"/>
        <w:rPr>
          <w:rFonts w:ascii="Arial" w:hAnsi="Arial" w:cs="Arial"/>
        </w:rPr>
      </w:pPr>
      <w:r w:rsidRPr="000D1C47">
        <w:rPr>
          <w:rFonts w:ascii="Arial" w:hAnsi="Arial" w:cs="Arial"/>
        </w:rPr>
        <w:t>Likewise, the agency does not assume that the following capital instruments will be supported when sovereign support is involved: preference/preferred shares or stock; hybrid capital (tier 1 and upper tier 2), including reserve capital instruments (RCIs) and variations upon RCIs; and common/ordinary equity capital. It is also assumed that there will be no support for any moral obligation on securitizations. The sovereign support status of subordinated debt is difficult to categorize in advance; it is assessed on a case by case basis, distinguishing among different jurisdictions.</w:t>
      </w:r>
    </w:p>
    <w:p w:rsidR="000D1C47" w:rsidRPr="000D1C47" w:rsidRDefault="000D1C47" w:rsidP="000D1C47">
      <w:pPr>
        <w:pStyle w:val="NormalWeb"/>
        <w:rPr>
          <w:rFonts w:ascii="Arial" w:hAnsi="Arial" w:cs="Arial"/>
        </w:rPr>
      </w:pPr>
      <w:r w:rsidRPr="000D1C47">
        <w:rPr>
          <w:rFonts w:ascii="Arial" w:hAnsi="Arial" w:cs="Arial"/>
          <w:b/>
          <w:bCs/>
        </w:rPr>
        <w:t>Definitions:</w:t>
      </w:r>
    </w:p>
    <w:p w:rsidR="000D1C47" w:rsidRPr="000D1C47" w:rsidRDefault="000D1C47" w:rsidP="000D1C47">
      <w:pPr>
        <w:pStyle w:val="NormalWeb"/>
        <w:ind w:left="720" w:hanging="720"/>
        <w:rPr>
          <w:rFonts w:ascii="Arial" w:hAnsi="Arial" w:cs="Arial"/>
        </w:rPr>
      </w:pPr>
      <w:r w:rsidRPr="000D1C47">
        <w:rPr>
          <w:rFonts w:ascii="Arial" w:hAnsi="Arial" w:cs="Arial"/>
          <w:b/>
          <w:bCs/>
        </w:rPr>
        <w:t>1</w:t>
      </w:r>
      <w:r w:rsidRPr="000D1C47">
        <w:rPr>
          <w:rFonts w:ascii="Arial" w:hAnsi="Arial" w:cs="Arial"/>
        </w:rPr>
        <w:t>:</w:t>
      </w:r>
      <w:r>
        <w:rPr>
          <w:rFonts w:ascii="Arial" w:hAnsi="Arial" w:cs="Arial"/>
        </w:rPr>
        <w:tab/>
      </w:r>
      <w:r w:rsidRPr="000D1C47">
        <w:rPr>
          <w:rFonts w:ascii="Arial" w:hAnsi="Arial" w:cs="Arial"/>
        </w:rPr>
        <w:t>A bank for which there is an extremely high probability of external support. The potential provider of support is very highly rated in its own right and has a very high propensity to support the bank in question. This probability of support indicates a minimum Long-Term Rating floor of 'A-'.</w:t>
      </w:r>
    </w:p>
    <w:p w:rsidR="000D1C47" w:rsidRPr="000D1C47" w:rsidRDefault="000D1C47" w:rsidP="000D1C47">
      <w:pPr>
        <w:pStyle w:val="NormalWeb"/>
        <w:ind w:left="720" w:hanging="720"/>
        <w:rPr>
          <w:rFonts w:ascii="Arial" w:hAnsi="Arial" w:cs="Arial"/>
        </w:rPr>
      </w:pPr>
      <w:r w:rsidRPr="000D1C47">
        <w:rPr>
          <w:rFonts w:ascii="Arial" w:hAnsi="Arial" w:cs="Arial"/>
          <w:b/>
          <w:bCs/>
        </w:rPr>
        <w:t>2</w:t>
      </w:r>
      <w:r w:rsidRPr="000D1C47">
        <w:rPr>
          <w:rFonts w:ascii="Arial" w:hAnsi="Arial" w:cs="Arial"/>
        </w:rPr>
        <w:t>:</w:t>
      </w:r>
      <w:r>
        <w:rPr>
          <w:rFonts w:ascii="Arial" w:hAnsi="Arial" w:cs="Arial"/>
        </w:rPr>
        <w:tab/>
      </w:r>
      <w:r w:rsidRPr="000D1C47">
        <w:rPr>
          <w:rFonts w:ascii="Arial" w:hAnsi="Arial" w:cs="Arial"/>
        </w:rPr>
        <w:t>A bank for which there is a high probability of external support. The potential provider of support is highly rated in its own right and has a high propensity to provide support to the bank in question. This probability of support indicates a minimum Long-Term Rating floor of 'BBB-'.</w:t>
      </w:r>
    </w:p>
    <w:p w:rsidR="000D1C47" w:rsidRPr="000D1C47" w:rsidRDefault="000D1C47" w:rsidP="000D1C47">
      <w:pPr>
        <w:pStyle w:val="NormalWeb"/>
        <w:ind w:left="720" w:hanging="720"/>
        <w:rPr>
          <w:rFonts w:ascii="Arial" w:hAnsi="Arial" w:cs="Arial"/>
        </w:rPr>
      </w:pPr>
      <w:r w:rsidRPr="000D1C47">
        <w:rPr>
          <w:rFonts w:ascii="Arial" w:hAnsi="Arial" w:cs="Arial"/>
          <w:b/>
          <w:bCs/>
        </w:rPr>
        <w:t>3</w:t>
      </w:r>
      <w:r w:rsidRPr="000D1C47">
        <w:rPr>
          <w:rFonts w:ascii="Arial" w:hAnsi="Arial" w:cs="Arial"/>
        </w:rPr>
        <w:t>:</w:t>
      </w:r>
      <w:r>
        <w:rPr>
          <w:rFonts w:ascii="Arial" w:hAnsi="Arial" w:cs="Arial"/>
        </w:rPr>
        <w:tab/>
      </w:r>
      <w:r w:rsidRPr="000D1C47">
        <w:rPr>
          <w:rFonts w:ascii="Arial" w:hAnsi="Arial" w:cs="Arial"/>
        </w:rPr>
        <w:t>A bank for which there is a moderate probability of support because of uncertainties about the ability or propensity of the potential provider of support to do so. This probability of support indicates a minimum Long-Term Rating floor of 'BB-'.</w:t>
      </w:r>
    </w:p>
    <w:p w:rsidR="000D1C47" w:rsidRPr="000D1C47" w:rsidRDefault="000D1C47" w:rsidP="000D1C47">
      <w:pPr>
        <w:pStyle w:val="NormalWeb"/>
        <w:ind w:left="720" w:hanging="720"/>
        <w:rPr>
          <w:rFonts w:ascii="Arial" w:hAnsi="Arial" w:cs="Arial"/>
        </w:rPr>
      </w:pPr>
      <w:r w:rsidRPr="000D1C47">
        <w:rPr>
          <w:rFonts w:ascii="Arial" w:hAnsi="Arial" w:cs="Arial"/>
          <w:b/>
          <w:bCs/>
        </w:rPr>
        <w:lastRenderedPageBreak/>
        <w:t>4</w:t>
      </w:r>
      <w:r w:rsidRPr="000D1C47">
        <w:rPr>
          <w:rFonts w:ascii="Arial" w:hAnsi="Arial" w:cs="Arial"/>
        </w:rPr>
        <w:t>:</w:t>
      </w:r>
      <w:r>
        <w:rPr>
          <w:rFonts w:ascii="Arial" w:hAnsi="Arial" w:cs="Arial"/>
        </w:rPr>
        <w:tab/>
      </w:r>
      <w:r w:rsidRPr="000D1C47">
        <w:rPr>
          <w:rFonts w:ascii="Arial" w:hAnsi="Arial" w:cs="Arial"/>
        </w:rPr>
        <w:t>A bank for which there is a limited probability of support because of significant uncertainties about the ability or propensity of any possible provider of support to do so. This probability of support indicates a minimum Long-Term Rating floor of 'B'.</w:t>
      </w:r>
    </w:p>
    <w:p w:rsidR="000D1C47" w:rsidRPr="000D1C47" w:rsidRDefault="000D1C47" w:rsidP="000D1C47">
      <w:pPr>
        <w:pStyle w:val="NormalWeb"/>
        <w:ind w:left="720" w:hanging="720"/>
        <w:rPr>
          <w:rFonts w:ascii="Arial" w:hAnsi="Arial" w:cs="Arial"/>
        </w:rPr>
      </w:pPr>
      <w:r w:rsidRPr="000D1C47">
        <w:rPr>
          <w:rFonts w:ascii="Arial" w:hAnsi="Arial" w:cs="Arial"/>
          <w:b/>
          <w:bCs/>
        </w:rPr>
        <w:t>5</w:t>
      </w:r>
      <w:r w:rsidRPr="000D1C47">
        <w:rPr>
          <w:rFonts w:ascii="Arial" w:hAnsi="Arial" w:cs="Arial"/>
        </w:rPr>
        <w:t>:</w:t>
      </w:r>
      <w:r>
        <w:rPr>
          <w:rFonts w:ascii="Arial" w:hAnsi="Arial" w:cs="Arial"/>
        </w:rPr>
        <w:tab/>
      </w:r>
      <w:r w:rsidRPr="000D1C47">
        <w:rPr>
          <w:rFonts w:ascii="Arial" w:hAnsi="Arial" w:cs="Arial"/>
        </w:rPr>
        <w:t>A bank for which external support, although possible, cannot be relied upon. This may be due to a lack of propensity to provide support or to very weak financial ability to do so. This probability of support indicates a Long-Term Rating floor no higher than 'B-' and in many cases no floor at all.</w:t>
      </w:r>
    </w:p>
    <w:p w:rsidR="00CF6434" w:rsidRDefault="00CF6434" w:rsidP="00CF6434">
      <w:pPr>
        <w:jc w:val="right"/>
        <w:rPr>
          <w:rFonts w:cs="Arial"/>
          <w:szCs w:val="24"/>
        </w:rPr>
      </w:pPr>
      <w:r>
        <w:rPr>
          <w:rFonts w:cs="Arial"/>
          <w:szCs w:val="24"/>
        </w:rPr>
        <w:br w:type="page"/>
      </w:r>
      <w:r>
        <w:rPr>
          <w:rFonts w:cs="Arial"/>
          <w:szCs w:val="24"/>
        </w:rPr>
        <w:lastRenderedPageBreak/>
        <w:t>Appendix 6</w:t>
      </w:r>
    </w:p>
    <w:p w:rsidR="00CF6434" w:rsidRDefault="00CF6434" w:rsidP="00CF6434">
      <w:pPr>
        <w:rPr>
          <w:rFonts w:ascii="Tahoma" w:hAnsi="Tahoma" w:cs="Tahoma"/>
          <w:b/>
        </w:rPr>
      </w:pPr>
      <w:r w:rsidRPr="00683530">
        <w:rPr>
          <w:rFonts w:ascii="Tahoma" w:hAnsi="Tahoma" w:cs="Tahoma"/>
          <w:b/>
        </w:rPr>
        <w:t>GLOSSARY</w:t>
      </w:r>
    </w:p>
    <w:p w:rsidR="00CF6434" w:rsidRDefault="00CF6434" w:rsidP="00CF6434">
      <w:pPr>
        <w:jc w:val="center"/>
        <w:rPr>
          <w:rFonts w:ascii="Tahoma" w:hAnsi="Tahoma" w:cs="Tahoma"/>
          <w:b/>
        </w:rPr>
      </w:pPr>
    </w:p>
    <w:tbl>
      <w:tblPr>
        <w:tblStyle w:val="TableGrid"/>
        <w:tblW w:w="0" w:type="auto"/>
        <w:tblLook w:val="01E0"/>
      </w:tblPr>
      <w:tblGrid>
        <w:gridCol w:w="3708"/>
        <w:gridCol w:w="4814"/>
      </w:tblGrid>
      <w:tr w:rsidR="00CF6434" w:rsidTr="00554E9A">
        <w:tc>
          <w:tcPr>
            <w:tcW w:w="3708" w:type="dxa"/>
            <w:shd w:val="clear" w:color="auto" w:fill="CCFFFF"/>
          </w:tcPr>
          <w:p w:rsidR="00CF6434" w:rsidRPr="006B3F60" w:rsidRDefault="00CF6434" w:rsidP="00554E9A">
            <w:pPr>
              <w:rPr>
                <w:rFonts w:ascii="Tahoma" w:hAnsi="Tahoma" w:cs="Tahoma"/>
                <w:b/>
              </w:rPr>
            </w:pPr>
            <w:r w:rsidRPr="006B3F60">
              <w:rPr>
                <w:rFonts w:ascii="Tahoma" w:hAnsi="Tahoma" w:cs="Tahoma"/>
                <w:b/>
              </w:rPr>
              <w:t>Term</w:t>
            </w:r>
          </w:p>
        </w:tc>
        <w:tc>
          <w:tcPr>
            <w:tcW w:w="4814" w:type="dxa"/>
            <w:shd w:val="clear" w:color="auto" w:fill="D9D9D9"/>
          </w:tcPr>
          <w:p w:rsidR="00CF6434" w:rsidRPr="006B3F60" w:rsidRDefault="00CF6434" w:rsidP="00554E9A">
            <w:pPr>
              <w:pStyle w:val="NormalWeb"/>
              <w:rPr>
                <w:rFonts w:ascii="Tahoma" w:hAnsi="Tahoma" w:cs="Tahoma"/>
                <w:b/>
                <w:color w:val="444444"/>
              </w:rPr>
            </w:pPr>
            <w:r w:rsidRPr="006B3F60">
              <w:rPr>
                <w:rFonts w:ascii="Tahoma" w:hAnsi="Tahoma" w:cs="Tahoma"/>
                <w:b/>
                <w:color w:val="444444"/>
              </w:rPr>
              <w:t>Meaning</w:t>
            </w:r>
          </w:p>
        </w:tc>
      </w:tr>
      <w:tr w:rsidR="00CF6434" w:rsidTr="00554E9A">
        <w:tc>
          <w:tcPr>
            <w:tcW w:w="3708" w:type="dxa"/>
            <w:shd w:val="clear" w:color="auto" w:fill="CCFFFF"/>
          </w:tcPr>
          <w:p w:rsidR="00CF6434" w:rsidRDefault="00CF6434" w:rsidP="00554E9A">
            <w:pPr>
              <w:rPr>
                <w:rFonts w:ascii="Tahoma" w:hAnsi="Tahoma" w:cs="Tahoma"/>
              </w:rPr>
            </w:pPr>
            <w:r>
              <w:rPr>
                <w:rFonts w:ascii="Tahoma" w:hAnsi="Tahoma" w:cs="Tahoma"/>
              </w:rPr>
              <w:t>Affordable Borrowing Limit</w:t>
            </w:r>
          </w:p>
        </w:tc>
        <w:tc>
          <w:tcPr>
            <w:tcW w:w="4814" w:type="dxa"/>
            <w:shd w:val="clear" w:color="auto" w:fill="D9D9D9"/>
          </w:tcPr>
          <w:p w:rsidR="00CF6434" w:rsidRDefault="00CF6434" w:rsidP="00554E9A">
            <w:pPr>
              <w:pStyle w:val="NormalWeb"/>
              <w:rPr>
                <w:rFonts w:ascii="Tahoma" w:hAnsi="Tahoma" w:cs="Tahoma"/>
                <w:color w:val="444444"/>
              </w:rPr>
            </w:pPr>
            <w:r>
              <w:rPr>
                <w:rFonts w:ascii="Tahoma" w:hAnsi="Tahoma" w:cs="Tahoma"/>
                <w:color w:val="444444"/>
              </w:rPr>
              <w:t>The amount the authority would normally borrow at any point of time in the year.  This boundary might be exceeded temporarily but only in exceptional circumstances.  The limit is set by Full Council at the beginning of March and is a prudential indicator.</w:t>
            </w:r>
          </w:p>
        </w:tc>
      </w:tr>
      <w:tr w:rsidR="00CF6434" w:rsidTr="00554E9A">
        <w:tc>
          <w:tcPr>
            <w:tcW w:w="3708" w:type="dxa"/>
            <w:shd w:val="clear" w:color="auto" w:fill="CCFFFF"/>
          </w:tcPr>
          <w:p w:rsidR="00CF6434" w:rsidRDefault="00CF6434" w:rsidP="00554E9A">
            <w:pPr>
              <w:rPr>
                <w:rFonts w:ascii="Tahoma" w:hAnsi="Tahoma" w:cs="Tahoma"/>
              </w:rPr>
            </w:pPr>
            <w:r>
              <w:rPr>
                <w:rFonts w:ascii="Tahoma" w:hAnsi="Tahoma" w:cs="Tahoma"/>
              </w:rPr>
              <w:t>Authorised Borrowing Limit</w:t>
            </w:r>
          </w:p>
        </w:tc>
        <w:tc>
          <w:tcPr>
            <w:tcW w:w="4814" w:type="dxa"/>
            <w:shd w:val="clear" w:color="auto" w:fill="D9D9D9"/>
          </w:tcPr>
          <w:p w:rsidR="00CF6434" w:rsidRDefault="00CF6434" w:rsidP="00554E9A">
            <w:pPr>
              <w:pStyle w:val="NormalWeb"/>
              <w:rPr>
                <w:rFonts w:ascii="Tahoma" w:hAnsi="Tahoma" w:cs="Tahoma"/>
                <w:color w:val="444444"/>
              </w:rPr>
            </w:pPr>
            <w:r>
              <w:rPr>
                <w:rFonts w:ascii="Tahoma" w:hAnsi="Tahoma" w:cs="Tahoma"/>
                <w:color w:val="444444"/>
              </w:rPr>
              <w:t>The maximum amount the authority can borrow at any point of time in the year.  This limit should never be exceeded.  The limit is set by Full Council at the beginning of March and is a prudential indicator.</w:t>
            </w:r>
          </w:p>
        </w:tc>
      </w:tr>
      <w:tr w:rsidR="00E6698C" w:rsidTr="00554E9A">
        <w:tc>
          <w:tcPr>
            <w:tcW w:w="3708" w:type="dxa"/>
            <w:shd w:val="clear" w:color="auto" w:fill="CCFFFF"/>
          </w:tcPr>
          <w:p w:rsidR="00E6698C" w:rsidRDefault="00E6698C" w:rsidP="00554E9A">
            <w:pPr>
              <w:rPr>
                <w:rFonts w:ascii="Tahoma" w:hAnsi="Tahoma" w:cs="Tahoma"/>
              </w:rPr>
            </w:pPr>
            <w:r>
              <w:rPr>
                <w:rFonts w:ascii="Tahoma" w:hAnsi="Tahoma" w:cs="Tahoma"/>
              </w:rPr>
              <w:t>Capital Financing Requirement CFR)</w:t>
            </w:r>
          </w:p>
        </w:tc>
        <w:tc>
          <w:tcPr>
            <w:tcW w:w="4814" w:type="dxa"/>
            <w:shd w:val="clear" w:color="auto" w:fill="D9D9D9"/>
          </w:tcPr>
          <w:p w:rsidR="00E6698C" w:rsidRDefault="00E6698C" w:rsidP="00554E9A">
            <w:pPr>
              <w:pStyle w:val="NormalWeb"/>
              <w:rPr>
                <w:rFonts w:ascii="Tahoma" w:hAnsi="Tahoma" w:cs="Tahoma"/>
              </w:rPr>
            </w:pPr>
            <w:r>
              <w:rPr>
                <w:rFonts w:ascii="Tahoma" w:hAnsi="Tahoma" w:cs="Tahoma"/>
              </w:rPr>
              <w:t>This represents the underlying need for the authority to borrow and represent the assets of the authority less the long term capital liabilities.</w:t>
            </w:r>
          </w:p>
        </w:tc>
      </w:tr>
      <w:tr w:rsidR="00CF6434" w:rsidTr="00554E9A">
        <w:tc>
          <w:tcPr>
            <w:tcW w:w="3708" w:type="dxa"/>
            <w:shd w:val="clear" w:color="auto" w:fill="CCFFFF"/>
          </w:tcPr>
          <w:p w:rsidR="00CF6434" w:rsidRDefault="00CF6434" w:rsidP="00554E9A">
            <w:pPr>
              <w:rPr>
                <w:rFonts w:ascii="Tahoma" w:hAnsi="Tahoma" w:cs="Tahoma"/>
              </w:rPr>
            </w:pPr>
            <w:r>
              <w:rPr>
                <w:rFonts w:ascii="Tahoma" w:hAnsi="Tahoma" w:cs="Tahoma"/>
              </w:rPr>
              <w:t>Credit Default Swaps (CDS)</w:t>
            </w:r>
          </w:p>
        </w:tc>
        <w:tc>
          <w:tcPr>
            <w:tcW w:w="4814" w:type="dxa"/>
            <w:shd w:val="clear" w:color="auto" w:fill="D9D9D9"/>
          </w:tcPr>
          <w:p w:rsidR="00CF6434" w:rsidRPr="002F5E22" w:rsidRDefault="00CF6434" w:rsidP="00554E9A">
            <w:pPr>
              <w:pStyle w:val="NormalWeb"/>
              <w:rPr>
                <w:rFonts w:ascii="Tahoma" w:hAnsi="Tahoma" w:cs="Tahoma"/>
              </w:rPr>
            </w:pPr>
            <w:r>
              <w:rPr>
                <w:rFonts w:ascii="Tahoma" w:hAnsi="Tahoma" w:cs="Tahoma"/>
              </w:rPr>
              <w:t xml:space="preserve">CDS are bought by investors to insure against defaults (i.e. the counterparty not being able to repay).  The higher the cost/premium then the higher the risk – CDS therefore given a market view of the credit worthiness of an organisation. </w:t>
            </w:r>
          </w:p>
        </w:tc>
      </w:tr>
      <w:tr w:rsidR="00CF6434" w:rsidTr="00554E9A">
        <w:tc>
          <w:tcPr>
            <w:tcW w:w="3708" w:type="dxa"/>
            <w:shd w:val="clear" w:color="auto" w:fill="CCFFFF"/>
          </w:tcPr>
          <w:p w:rsidR="00CF6434" w:rsidRDefault="00CF6434" w:rsidP="00554E9A">
            <w:pPr>
              <w:rPr>
                <w:rFonts w:ascii="Tahoma" w:hAnsi="Tahoma" w:cs="Tahoma"/>
              </w:rPr>
            </w:pPr>
            <w:r>
              <w:rPr>
                <w:rFonts w:ascii="Tahoma" w:hAnsi="Tahoma" w:cs="Tahoma"/>
              </w:rPr>
              <w:t>Credit Ratings</w:t>
            </w:r>
          </w:p>
        </w:tc>
        <w:tc>
          <w:tcPr>
            <w:tcW w:w="4814" w:type="dxa"/>
            <w:shd w:val="clear" w:color="auto" w:fill="D9D9D9"/>
          </w:tcPr>
          <w:p w:rsidR="00CF6434" w:rsidRPr="002F5E22" w:rsidRDefault="00CF6434" w:rsidP="00554E9A">
            <w:pPr>
              <w:pStyle w:val="NormalWeb"/>
              <w:rPr>
                <w:rFonts w:ascii="Tahoma" w:hAnsi="Tahoma" w:cs="Tahoma"/>
              </w:rPr>
            </w:pPr>
            <w:r>
              <w:rPr>
                <w:rFonts w:ascii="Tahoma" w:hAnsi="Tahoma" w:cs="Tahoma"/>
              </w:rPr>
              <w:t>Rating on the ability of an organisation to meet its obligations; ratings are assigned by independent, specialist companies, such as Fitch and Moodys using market intelligence they gather.</w:t>
            </w:r>
          </w:p>
        </w:tc>
      </w:tr>
      <w:tr w:rsidR="00CF6434" w:rsidTr="00554E9A">
        <w:tc>
          <w:tcPr>
            <w:tcW w:w="3708" w:type="dxa"/>
            <w:shd w:val="clear" w:color="auto" w:fill="CCFFFF"/>
          </w:tcPr>
          <w:p w:rsidR="00CF6434" w:rsidRDefault="00CF6434" w:rsidP="00554E9A">
            <w:pPr>
              <w:rPr>
                <w:rFonts w:ascii="Tahoma" w:hAnsi="Tahoma" w:cs="Tahoma"/>
              </w:rPr>
            </w:pPr>
            <w:r>
              <w:rPr>
                <w:rFonts w:ascii="Tahoma" w:hAnsi="Tahoma" w:cs="Tahoma"/>
              </w:rPr>
              <w:t>Credit Risk</w:t>
            </w:r>
          </w:p>
        </w:tc>
        <w:tc>
          <w:tcPr>
            <w:tcW w:w="4814" w:type="dxa"/>
            <w:shd w:val="clear" w:color="auto" w:fill="D9D9D9"/>
          </w:tcPr>
          <w:p w:rsidR="00CF6434" w:rsidRPr="00F04597" w:rsidRDefault="00CF6434" w:rsidP="00554E9A">
            <w:pPr>
              <w:pStyle w:val="NormalWeb"/>
              <w:rPr>
                <w:rFonts w:ascii="Tahoma" w:hAnsi="Tahoma" w:cs="Tahoma"/>
              </w:rPr>
            </w:pPr>
            <w:r w:rsidRPr="00F04597">
              <w:rPr>
                <w:rFonts w:ascii="Tahoma" w:hAnsi="Tahoma" w:cs="Tahoma"/>
              </w:rPr>
              <w:t>The risk that the debtor will default on their obligations</w:t>
            </w:r>
          </w:p>
        </w:tc>
      </w:tr>
      <w:tr w:rsidR="00CF6434" w:rsidTr="00554E9A">
        <w:tc>
          <w:tcPr>
            <w:tcW w:w="3708" w:type="dxa"/>
            <w:shd w:val="clear" w:color="auto" w:fill="CCFFFF"/>
          </w:tcPr>
          <w:p w:rsidR="00CF6434" w:rsidRDefault="00CF6434" w:rsidP="00554E9A">
            <w:pPr>
              <w:rPr>
                <w:rFonts w:ascii="Tahoma" w:hAnsi="Tahoma" w:cs="Tahoma"/>
              </w:rPr>
            </w:pPr>
            <w:r>
              <w:rPr>
                <w:rFonts w:ascii="Tahoma" w:hAnsi="Tahoma" w:cs="Tahoma"/>
              </w:rPr>
              <w:t>Counterparty</w:t>
            </w:r>
          </w:p>
        </w:tc>
        <w:tc>
          <w:tcPr>
            <w:tcW w:w="4814" w:type="dxa"/>
            <w:shd w:val="clear" w:color="auto" w:fill="D9D9D9"/>
          </w:tcPr>
          <w:p w:rsidR="00CF6434" w:rsidRPr="002F5E22" w:rsidRDefault="00CF6434" w:rsidP="00554E9A">
            <w:pPr>
              <w:pStyle w:val="NormalWeb"/>
              <w:rPr>
                <w:rFonts w:ascii="Tahoma" w:hAnsi="Tahoma" w:cs="Tahoma"/>
              </w:rPr>
            </w:pPr>
            <w:r>
              <w:rPr>
                <w:rFonts w:ascii="Tahoma" w:hAnsi="Tahoma" w:cs="Tahoma"/>
              </w:rPr>
              <w:t>The organisation that your are conducting your business with</w:t>
            </w:r>
            <w:r w:rsidR="00E6698C">
              <w:rPr>
                <w:rFonts w:ascii="Tahoma" w:hAnsi="Tahoma" w:cs="Tahoma"/>
              </w:rPr>
              <w:t>.</w:t>
            </w:r>
          </w:p>
        </w:tc>
      </w:tr>
      <w:tr w:rsidR="00CF6434" w:rsidTr="00554E9A">
        <w:tc>
          <w:tcPr>
            <w:tcW w:w="3708" w:type="dxa"/>
            <w:shd w:val="clear" w:color="auto" w:fill="CCFFFF"/>
          </w:tcPr>
          <w:p w:rsidR="00CF6434" w:rsidRDefault="00CF6434" w:rsidP="00554E9A">
            <w:pPr>
              <w:rPr>
                <w:rFonts w:ascii="Tahoma" w:hAnsi="Tahoma" w:cs="Tahoma"/>
              </w:rPr>
            </w:pPr>
            <w:r>
              <w:rPr>
                <w:rFonts w:ascii="Tahoma" w:hAnsi="Tahoma" w:cs="Tahoma"/>
              </w:rPr>
              <w:t>Debt Management Account Deposit Facility</w:t>
            </w:r>
          </w:p>
        </w:tc>
        <w:tc>
          <w:tcPr>
            <w:tcW w:w="4814" w:type="dxa"/>
            <w:shd w:val="clear" w:color="auto" w:fill="D9D9D9"/>
          </w:tcPr>
          <w:p w:rsidR="00CF6434" w:rsidRPr="002F5E22" w:rsidRDefault="00CF6434" w:rsidP="00554E9A">
            <w:pPr>
              <w:pStyle w:val="NormalWeb"/>
              <w:rPr>
                <w:rFonts w:ascii="Tahoma" w:hAnsi="Tahoma" w:cs="Tahoma"/>
              </w:rPr>
            </w:pPr>
            <w:r w:rsidRPr="002F5E22">
              <w:rPr>
                <w:rFonts w:ascii="Tahoma" w:hAnsi="Tahoma" w:cs="Tahoma"/>
              </w:rPr>
              <w:t xml:space="preserve">Provided by the </w:t>
            </w:r>
            <w:hyperlink r:id="rId10" w:tgtFrame="_new" w:history="1">
              <w:r w:rsidRPr="002F5E22">
                <w:rPr>
                  <w:rStyle w:val="Hyperlink"/>
                  <w:rFonts w:ascii="Tahoma" w:hAnsi="Tahoma" w:cs="Tahoma"/>
                </w:rPr>
                <w:t>Debt Management Office</w:t>
              </w:r>
            </w:hyperlink>
            <w:r w:rsidRPr="002F5E22">
              <w:rPr>
                <w:rFonts w:ascii="Tahoma" w:hAnsi="Tahoma" w:cs="Tahoma"/>
              </w:rPr>
              <w:t>, users can place cash in secure fixed-term deposits. Deposits are guaranteed by the government and therefore have the equivalent of a sovereign triple-A credit rating.</w:t>
            </w:r>
          </w:p>
        </w:tc>
      </w:tr>
      <w:tr w:rsidR="00CF6434" w:rsidTr="00554E9A">
        <w:tc>
          <w:tcPr>
            <w:tcW w:w="3708" w:type="dxa"/>
            <w:shd w:val="clear" w:color="auto" w:fill="CCFFFF"/>
          </w:tcPr>
          <w:p w:rsidR="00CF6434" w:rsidRDefault="00CF6434" w:rsidP="00554E9A">
            <w:pPr>
              <w:rPr>
                <w:rFonts w:ascii="Tahoma" w:hAnsi="Tahoma" w:cs="Tahoma"/>
              </w:rPr>
            </w:pPr>
            <w:r>
              <w:rPr>
                <w:rFonts w:ascii="Tahoma" w:hAnsi="Tahoma" w:cs="Tahoma"/>
              </w:rPr>
              <w:t>Discounts</w:t>
            </w:r>
          </w:p>
          <w:p w:rsidR="00CF6434" w:rsidRDefault="00CF6434" w:rsidP="00554E9A">
            <w:pPr>
              <w:rPr>
                <w:rFonts w:ascii="Tahoma" w:hAnsi="Tahoma" w:cs="Tahoma"/>
              </w:rPr>
            </w:pPr>
          </w:p>
        </w:tc>
        <w:tc>
          <w:tcPr>
            <w:tcW w:w="4814" w:type="dxa"/>
            <w:shd w:val="clear" w:color="auto" w:fill="D9D9D9"/>
          </w:tcPr>
          <w:p w:rsidR="00CF6434" w:rsidRPr="00C4113C" w:rsidRDefault="00E6698C" w:rsidP="00554E9A">
            <w:pPr>
              <w:pStyle w:val="NormalWeb"/>
              <w:rPr>
                <w:rFonts w:ascii="Tahoma" w:hAnsi="Tahoma" w:cs="Tahoma"/>
              </w:rPr>
            </w:pPr>
            <w:r>
              <w:rPr>
                <w:rFonts w:ascii="Tahoma" w:hAnsi="Tahoma" w:cs="Tahoma"/>
              </w:rPr>
              <w:t>These relate to Public Works Loans Board loans. If rates have increased since the borrowing was undertaken then part of the benefit that PWLB will achieve from being able to loan out at that higher rate are passed back to an authority if they repay the loan early.</w:t>
            </w:r>
          </w:p>
        </w:tc>
      </w:tr>
      <w:tr w:rsidR="00CF6434" w:rsidTr="00554E9A">
        <w:tc>
          <w:tcPr>
            <w:tcW w:w="3708" w:type="dxa"/>
            <w:shd w:val="clear" w:color="auto" w:fill="CCFFFF"/>
          </w:tcPr>
          <w:p w:rsidR="00CF6434" w:rsidRDefault="00CF6434" w:rsidP="00554E9A">
            <w:pPr>
              <w:rPr>
                <w:rFonts w:ascii="Tahoma" w:hAnsi="Tahoma" w:cs="Tahoma"/>
              </w:rPr>
            </w:pPr>
            <w:r>
              <w:rPr>
                <w:rFonts w:ascii="Tahoma" w:hAnsi="Tahoma" w:cs="Tahoma"/>
              </w:rPr>
              <w:t>Fund Managers</w:t>
            </w:r>
          </w:p>
        </w:tc>
        <w:tc>
          <w:tcPr>
            <w:tcW w:w="4814" w:type="dxa"/>
            <w:shd w:val="clear" w:color="auto" w:fill="D9D9D9"/>
          </w:tcPr>
          <w:p w:rsidR="00CF6434" w:rsidRDefault="00CF6434" w:rsidP="00554E9A">
            <w:pPr>
              <w:pStyle w:val="NormalWeb"/>
              <w:rPr>
                <w:rFonts w:ascii="Tahoma" w:hAnsi="Tahoma" w:cs="Tahoma"/>
                <w:color w:val="444444"/>
              </w:rPr>
            </w:pPr>
            <w:r>
              <w:rPr>
                <w:rFonts w:ascii="Tahoma" w:hAnsi="Tahoma" w:cs="Tahoma"/>
                <w:color w:val="444444"/>
              </w:rPr>
              <w:t xml:space="preserve">Independent investment managers who </w:t>
            </w:r>
            <w:r>
              <w:rPr>
                <w:rFonts w:ascii="Tahoma" w:hAnsi="Tahoma" w:cs="Tahoma"/>
                <w:color w:val="444444"/>
              </w:rPr>
              <w:lastRenderedPageBreak/>
              <w:t>work to a specific mandate and invest funds on behalf of the Council</w:t>
            </w:r>
          </w:p>
        </w:tc>
      </w:tr>
      <w:tr w:rsidR="00CF6434" w:rsidTr="00554E9A">
        <w:tc>
          <w:tcPr>
            <w:tcW w:w="3708" w:type="dxa"/>
            <w:shd w:val="clear" w:color="auto" w:fill="CCFFFF"/>
          </w:tcPr>
          <w:p w:rsidR="00CF6434" w:rsidRDefault="00CF6434" w:rsidP="00554E9A">
            <w:pPr>
              <w:rPr>
                <w:rFonts w:ascii="Tahoma" w:hAnsi="Tahoma" w:cs="Tahoma"/>
              </w:rPr>
            </w:pPr>
            <w:r>
              <w:rPr>
                <w:rFonts w:ascii="Tahoma" w:hAnsi="Tahoma" w:cs="Tahoma"/>
              </w:rPr>
              <w:lastRenderedPageBreak/>
              <w:t>Inflation</w:t>
            </w:r>
          </w:p>
        </w:tc>
        <w:tc>
          <w:tcPr>
            <w:tcW w:w="4814" w:type="dxa"/>
            <w:shd w:val="clear" w:color="auto" w:fill="D9D9D9"/>
          </w:tcPr>
          <w:p w:rsidR="00CF6434" w:rsidRDefault="00CF6434" w:rsidP="00554E9A">
            <w:pPr>
              <w:pStyle w:val="NormalWeb"/>
              <w:rPr>
                <w:rFonts w:ascii="Tahoma" w:hAnsi="Tahoma" w:cs="Tahoma"/>
                <w:color w:val="444444"/>
              </w:rPr>
            </w:pPr>
            <w:r>
              <w:rPr>
                <w:rFonts w:ascii="Tahoma" w:hAnsi="Tahoma" w:cs="Tahoma"/>
                <w:color w:val="444444"/>
              </w:rPr>
              <w:t>The rise in prices of goods and services over a period of time.</w:t>
            </w:r>
          </w:p>
        </w:tc>
      </w:tr>
      <w:tr w:rsidR="00CF6434" w:rsidTr="00554E9A">
        <w:tc>
          <w:tcPr>
            <w:tcW w:w="3708" w:type="dxa"/>
            <w:shd w:val="clear" w:color="auto" w:fill="CCFFFF"/>
          </w:tcPr>
          <w:p w:rsidR="00CF6434" w:rsidRDefault="00CF6434" w:rsidP="00554E9A">
            <w:pPr>
              <w:rPr>
                <w:rFonts w:ascii="Tahoma" w:hAnsi="Tahoma" w:cs="Tahoma"/>
              </w:rPr>
            </w:pPr>
            <w:r>
              <w:rPr>
                <w:rFonts w:ascii="Tahoma" w:hAnsi="Tahoma" w:cs="Tahoma"/>
              </w:rPr>
              <w:t>Interest Rate Risk</w:t>
            </w:r>
          </w:p>
        </w:tc>
        <w:tc>
          <w:tcPr>
            <w:tcW w:w="4814" w:type="dxa"/>
            <w:shd w:val="clear" w:color="auto" w:fill="D9D9D9"/>
          </w:tcPr>
          <w:p w:rsidR="00CF6434" w:rsidRPr="002F5E22" w:rsidRDefault="00CF6434" w:rsidP="00554E9A">
            <w:pPr>
              <w:pStyle w:val="NormalWeb"/>
              <w:rPr>
                <w:rFonts w:ascii="Tahoma" w:hAnsi="Tahoma" w:cs="Tahoma"/>
              </w:rPr>
            </w:pPr>
            <w:r>
              <w:rPr>
                <w:rFonts w:ascii="Tahoma" w:hAnsi="Tahoma" w:cs="Tahoma"/>
              </w:rPr>
              <w:t>The risk that the value of an investment will change due to changes to the interest rate.</w:t>
            </w:r>
          </w:p>
        </w:tc>
      </w:tr>
      <w:tr w:rsidR="00CF6434" w:rsidTr="00554E9A">
        <w:tc>
          <w:tcPr>
            <w:tcW w:w="3708" w:type="dxa"/>
            <w:shd w:val="clear" w:color="auto" w:fill="CCFFFF"/>
          </w:tcPr>
          <w:p w:rsidR="00CF6434" w:rsidRDefault="00CF6434" w:rsidP="00554E9A">
            <w:pPr>
              <w:rPr>
                <w:rFonts w:ascii="Tahoma" w:hAnsi="Tahoma" w:cs="Tahoma"/>
              </w:rPr>
            </w:pPr>
            <w:r>
              <w:rPr>
                <w:rFonts w:ascii="Tahoma" w:hAnsi="Tahoma" w:cs="Tahoma"/>
              </w:rPr>
              <w:t>Internal Borrowing</w:t>
            </w:r>
          </w:p>
          <w:p w:rsidR="00CF6434" w:rsidRDefault="00CF6434" w:rsidP="00554E9A">
            <w:pPr>
              <w:rPr>
                <w:rFonts w:ascii="Tahoma" w:hAnsi="Tahoma" w:cs="Tahoma"/>
              </w:rPr>
            </w:pPr>
          </w:p>
        </w:tc>
        <w:tc>
          <w:tcPr>
            <w:tcW w:w="4814" w:type="dxa"/>
            <w:shd w:val="clear" w:color="auto" w:fill="D9D9D9"/>
          </w:tcPr>
          <w:p w:rsidR="00CF6434" w:rsidRDefault="00E6698C" w:rsidP="00554E9A">
            <w:pPr>
              <w:pStyle w:val="NormalWeb"/>
              <w:rPr>
                <w:rFonts w:ascii="Tahoma" w:hAnsi="Tahoma" w:cs="Tahoma"/>
                <w:color w:val="444444"/>
              </w:rPr>
            </w:pPr>
            <w:r>
              <w:rPr>
                <w:rFonts w:ascii="Tahoma" w:hAnsi="Tahoma" w:cs="Tahoma"/>
                <w:color w:val="444444"/>
              </w:rPr>
              <w:t>This is where the amount of an authority’s borrowing is less than it’s CFR or underlying need to borrow and represents the use of internal balances rather than borrowing from the market.</w:t>
            </w:r>
          </w:p>
        </w:tc>
      </w:tr>
      <w:tr w:rsidR="00CF6434" w:rsidTr="00554E9A">
        <w:tc>
          <w:tcPr>
            <w:tcW w:w="3708" w:type="dxa"/>
            <w:shd w:val="clear" w:color="auto" w:fill="CCFFFF"/>
          </w:tcPr>
          <w:p w:rsidR="00CF6434" w:rsidRDefault="00CF6434" w:rsidP="00554E9A">
            <w:pPr>
              <w:rPr>
                <w:rFonts w:ascii="Tahoma" w:hAnsi="Tahoma" w:cs="Tahoma"/>
              </w:rPr>
            </w:pPr>
            <w:r>
              <w:rPr>
                <w:rFonts w:ascii="Tahoma" w:hAnsi="Tahoma" w:cs="Tahoma"/>
              </w:rPr>
              <w:t>LIBID</w:t>
            </w:r>
          </w:p>
        </w:tc>
        <w:tc>
          <w:tcPr>
            <w:tcW w:w="4814" w:type="dxa"/>
            <w:shd w:val="clear" w:color="auto" w:fill="D9D9D9"/>
          </w:tcPr>
          <w:p w:rsidR="00CF6434" w:rsidRPr="002F5E22" w:rsidRDefault="00CF6434" w:rsidP="00554E9A">
            <w:pPr>
              <w:pStyle w:val="NormalWeb"/>
              <w:rPr>
                <w:rFonts w:ascii="Tahoma" w:hAnsi="Tahoma" w:cs="Tahoma"/>
              </w:rPr>
            </w:pPr>
            <w:smartTag w:uri="urn:schemas-microsoft-com:office:smarttags" w:element="place">
              <w:smartTag w:uri="urn:schemas-microsoft-com:office:smarttags" w:element="City">
                <w:r w:rsidRPr="002F5E22">
                  <w:rPr>
                    <w:rFonts w:ascii="Tahoma" w:hAnsi="Tahoma" w:cs="Tahoma"/>
                    <w:color w:val="444444"/>
                  </w:rPr>
                  <w:t>London</w:t>
                </w:r>
              </w:smartTag>
            </w:smartTag>
            <w:r w:rsidRPr="002F5E22">
              <w:rPr>
                <w:rFonts w:ascii="Tahoma" w:hAnsi="Tahoma" w:cs="Tahoma"/>
                <w:color w:val="444444"/>
              </w:rPr>
              <w:t xml:space="preserve"> inter-bank bid rate. Interest rate at which prime banks will </w:t>
            </w:r>
            <w:r w:rsidRPr="00F04597">
              <w:rPr>
                <w:rFonts w:ascii="Tahoma" w:hAnsi="Tahoma" w:cs="Tahoma"/>
                <w:b/>
                <w:color w:val="444444"/>
              </w:rPr>
              <w:t>borrow</w:t>
            </w:r>
            <w:r w:rsidRPr="002F5E22">
              <w:rPr>
                <w:rFonts w:ascii="Tahoma" w:hAnsi="Tahoma" w:cs="Tahoma"/>
                <w:color w:val="444444"/>
              </w:rPr>
              <w:t xml:space="preserve"> money in the </w:t>
            </w:r>
            <w:smartTag w:uri="urn:schemas-microsoft-com:office:smarttags" w:element="place">
              <w:smartTag w:uri="urn:schemas-microsoft-com:office:smarttags" w:element="City">
                <w:r w:rsidRPr="002F5E22">
                  <w:rPr>
                    <w:rFonts w:ascii="Tahoma" w:hAnsi="Tahoma" w:cs="Tahoma"/>
                    <w:color w:val="444444"/>
                  </w:rPr>
                  <w:t>London</w:t>
                </w:r>
              </w:smartTag>
            </w:smartTag>
            <w:r w:rsidRPr="002F5E22">
              <w:rPr>
                <w:rFonts w:ascii="Tahoma" w:hAnsi="Tahoma" w:cs="Tahoma"/>
                <w:color w:val="444444"/>
              </w:rPr>
              <w:t xml:space="preserve"> inter-bank market</w:t>
            </w:r>
            <w:r>
              <w:rPr>
                <w:rFonts w:ascii="Tahoma" w:hAnsi="Tahoma" w:cs="Tahoma"/>
                <w:color w:val="444444"/>
              </w:rPr>
              <w:t>.</w:t>
            </w:r>
          </w:p>
        </w:tc>
      </w:tr>
      <w:tr w:rsidR="00CF6434" w:rsidTr="00554E9A">
        <w:tc>
          <w:tcPr>
            <w:tcW w:w="3708" w:type="dxa"/>
            <w:shd w:val="clear" w:color="auto" w:fill="CCFFFF"/>
          </w:tcPr>
          <w:p w:rsidR="00CF6434" w:rsidRDefault="00CF6434" w:rsidP="00554E9A">
            <w:pPr>
              <w:rPr>
                <w:rFonts w:ascii="Tahoma" w:hAnsi="Tahoma" w:cs="Tahoma"/>
              </w:rPr>
            </w:pPr>
            <w:r>
              <w:rPr>
                <w:rFonts w:ascii="Tahoma" w:hAnsi="Tahoma" w:cs="Tahoma"/>
              </w:rPr>
              <w:t>LIBOR</w:t>
            </w:r>
          </w:p>
        </w:tc>
        <w:tc>
          <w:tcPr>
            <w:tcW w:w="4814" w:type="dxa"/>
            <w:shd w:val="clear" w:color="auto" w:fill="D9D9D9"/>
          </w:tcPr>
          <w:p w:rsidR="00CF6434" w:rsidRPr="002F5E22" w:rsidRDefault="00CF6434" w:rsidP="00554E9A">
            <w:pPr>
              <w:pStyle w:val="NormalWeb"/>
              <w:rPr>
                <w:rFonts w:ascii="Tahoma" w:hAnsi="Tahoma" w:cs="Tahoma"/>
                <w:color w:val="444444"/>
              </w:rPr>
            </w:pPr>
            <w:smartTag w:uri="urn:schemas-microsoft-com:office:smarttags" w:element="place">
              <w:smartTag w:uri="urn:schemas-microsoft-com:office:smarttags" w:element="City">
                <w:r w:rsidRPr="002F5E22">
                  <w:rPr>
                    <w:rFonts w:ascii="Tahoma" w:hAnsi="Tahoma" w:cs="Tahoma"/>
                    <w:color w:val="444444"/>
                  </w:rPr>
                  <w:t>London</w:t>
                </w:r>
              </w:smartTag>
            </w:smartTag>
            <w:r w:rsidRPr="002F5E22">
              <w:rPr>
                <w:rFonts w:ascii="Tahoma" w:hAnsi="Tahoma" w:cs="Tahoma"/>
                <w:color w:val="444444"/>
              </w:rPr>
              <w:t xml:space="preserve"> inter-bank offer rate. Interest rate at which prime banks will </w:t>
            </w:r>
            <w:r w:rsidRPr="00F04597">
              <w:rPr>
                <w:rFonts w:ascii="Tahoma" w:hAnsi="Tahoma" w:cs="Tahoma"/>
                <w:b/>
                <w:color w:val="444444"/>
              </w:rPr>
              <w:t>lend</w:t>
            </w:r>
            <w:r w:rsidRPr="002F5E22">
              <w:rPr>
                <w:rFonts w:ascii="Tahoma" w:hAnsi="Tahoma" w:cs="Tahoma"/>
                <w:color w:val="444444"/>
              </w:rPr>
              <w:t xml:space="preserve"> money in the </w:t>
            </w:r>
            <w:smartTag w:uri="urn:schemas-microsoft-com:office:smarttags" w:element="place">
              <w:smartTag w:uri="urn:schemas-microsoft-com:office:smarttags" w:element="City">
                <w:r w:rsidRPr="002F5E22">
                  <w:rPr>
                    <w:rFonts w:ascii="Tahoma" w:hAnsi="Tahoma" w:cs="Tahoma"/>
                    <w:color w:val="444444"/>
                  </w:rPr>
                  <w:t>London</w:t>
                </w:r>
              </w:smartTag>
            </w:smartTag>
            <w:r w:rsidRPr="002F5E22">
              <w:rPr>
                <w:rFonts w:ascii="Tahoma" w:hAnsi="Tahoma" w:cs="Tahoma"/>
                <w:color w:val="444444"/>
              </w:rPr>
              <w:t xml:space="preserve"> inter-bank market. Fixed every day by the British Bankers Association to five decimal places.</w:t>
            </w:r>
          </w:p>
        </w:tc>
      </w:tr>
      <w:tr w:rsidR="00CF6434" w:rsidTr="00554E9A">
        <w:tc>
          <w:tcPr>
            <w:tcW w:w="3708" w:type="dxa"/>
            <w:shd w:val="clear" w:color="auto" w:fill="CCFFFF"/>
          </w:tcPr>
          <w:p w:rsidR="00CF6434" w:rsidRDefault="00CF6434" w:rsidP="00554E9A">
            <w:pPr>
              <w:rPr>
                <w:rFonts w:ascii="Tahoma" w:hAnsi="Tahoma" w:cs="Tahoma"/>
              </w:rPr>
            </w:pPr>
            <w:r>
              <w:rPr>
                <w:rFonts w:ascii="Tahoma" w:hAnsi="Tahoma" w:cs="Tahoma"/>
              </w:rPr>
              <w:t>Liquidity Risk</w:t>
            </w:r>
          </w:p>
        </w:tc>
        <w:tc>
          <w:tcPr>
            <w:tcW w:w="4814" w:type="dxa"/>
            <w:shd w:val="clear" w:color="auto" w:fill="D9D9D9"/>
          </w:tcPr>
          <w:p w:rsidR="00CF6434" w:rsidRPr="002F5E22" w:rsidRDefault="00CF6434" w:rsidP="00554E9A">
            <w:pPr>
              <w:pStyle w:val="NormalWeb"/>
              <w:rPr>
                <w:rFonts w:ascii="Tahoma" w:hAnsi="Tahoma" w:cs="Tahoma"/>
                <w:color w:val="444444"/>
              </w:rPr>
            </w:pPr>
            <w:r>
              <w:rPr>
                <w:rFonts w:ascii="Tahoma" w:hAnsi="Tahoma" w:cs="Tahoma"/>
                <w:color w:val="444444"/>
              </w:rPr>
              <w:t>The risk of not being able to trade an investment quickly to release cash.</w:t>
            </w:r>
          </w:p>
        </w:tc>
      </w:tr>
      <w:tr w:rsidR="00E6698C" w:rsidTr="00554E9A">
        <w:tc>
          <w:tcPr>
            <w:tcW w:w="3708" w:type="dxa"/>
            <w:shd w:val="clear" w:color="auto" w:fill="CCFFFF"/>
          </w:tcPr>
          <w:p w:rsidR="00E6698C" w:rsidRDefault="00E6698C" w:rsidP="00554E9A">
            <w:pPr>
              <w:rPr>
                <w:rFonts w:ascii="Tahoma" w:hAnsi="Tahoma" w:cs="Tahoma"/>
              </w:rPr>
            </w:pPr>
            <w:r>
              <w:rPr>
                <w:rFonts w:ascii="Tahoma" w:hAnsi="Tahoma" w:cs="Tahoma"/>
              </w:rPr>
              <w:t>Obligor</w:t>
            </w:r>
          </w:p>
        </w:tc>
        <w:tc>
          <w:tcPr>
            <w:tcW w:w="4814" w:type="dxa"/>
            <w:shd w:val="clear" w:color="auto" w:fill="D9D9D9"/>
          </w:tcPr>
          <w:p w:rsidR="00E6698C" w:rsidRPr="00846FE6" w:rsidRDefault="00846FE6" w:rsidP="00554E9A">
            <w:pPr>
              <w:pStyle w:val="NormalWeb"/>
              <w:rPr>
                <w:rFonts w:ascii="Tahoma" w:hAnsi="Tahoma" w:cs="Tahoma"/>
              </w:rPr>
            </w:pPr>
            <w:r w:rsidRPr="00846FE6">
              <w:rPr>
                <w:rFonts w:ascii="Tahoma" w:hAnsi="Tahoma" w:cs="Tahoma"/>
              </w:rPr>
              <w:t xml:space="preserve">An </w:t>
            </w:r>
            <w:hyperlink r:id="rId11" w:history="1">
              <w:r w:rsidRPr="00846FE6">
                <w:rPr>
                  <w:rStyle w:val="Hyperlink"/>
                  <w:rFonts w:ascii="Tahoma" w:hAnsi="Tahoma" w:cs="Tahoma"/>
                  <w:color w:val="auto"/>
                  <w:u w:val="none"/>
                </w:rPr>
                <w:t>individual</w:t>
              </w:r>
            </w:hyperlink>
            <w:r w:rsidRPr="00846FE6">
              <w:rPr>
                <w:rFonts w:ascii="Tahoma" w:hAnsi="Tahoma" w:cs="Tahoma"/>
              </w:rPr>
              <w:t xml:space="preserve"> or </w:t>
            </w:r>
            <w:hyperlink r:id="rId12" w:history="1">
              <w:r w:rsidRPr="00846FE6">
                <w:rPr>
                  <w:rStyle w:val="Hyperlink"/>
                  <w:rFonts w:ascii="Tahoma" w:hAnsi="Tahoma" w:cs="Tahoma"/>
                  <w:color w:val="auto"/>
                  <w:u w:val="none"/>
                </w:rPr>
                <w:t>company</w:t>
              </w:r>
            </w:hyperlink>
            <w:r w:rsidRPr="00846FE6">
              <w:rPr>
                <w:rFonts w:ascii="Tahoma" w:hAnsi="Tahoma" w:cs="Tahoma"/>
              </w:rPr>
              <w:t xml:space="preserve"> that </w:t>
            </w:r>
            <w:hyperlink r:id="rId13" w:history="1">
              <w:r w:rsidRPr="00846FE6">
                <w:rPr>
                  <w:rStyle w:val="Hyperlink"/>
                  <w:rFonts w:ascii="Tahoma" w:hAnsi="Tahoma" w:cs="Tahoma"/>
                  <w:color w:val="auto"/>
                  <w:u w:val="none"/>
                </w:rPr>
                <w:t>owes</w:t>
              </w:r>
            </w:hyperlink>
            <w:r w:rsidRPr="00846FE6">
              <w:rPr>
                <w:rFonts w:ascii="Tahoma" w:hAnsi="Tahoma" w:cs="Tahoma"/>
              </w:rPr>
              <w:t xml:space="preserve"> </w:t>
            </w:r>
            <w:hyperlink r:id="rId14" w:history="1">
              <w:r w:rsidRPr="00846FE6">
                <w:rPr>
                  <w:rStyle w:val="Hyperlink"/>
                  <w:rFonts w:ascii="Tahoma" w:hAnsi="Tahoma" w:cs="Tahoma"/>
                  <w:color w:val="auto"/>
                  <w:u w:val="none"/>
                </w:rPr>
                <w:t>debt</w:t>
              </w:r>
            </w:hyperlink>
            <w:r w:rsidRPr="00846FE6">
              <w:rPr>
                <w:rFonts w:ascii="Tahoma" w:hAnsi="Tahoma" w:cs="Tahoma"/>
              </w:rPr>
              <w:t xml:space="preserve"> to another individual or company (the </w:t>
            </w:r>
            <w:hyperlink r:id="rId15" w:history="1">
              <w:r w:rsidRPr="00846FE6">
                <w:rPr>
                  <w:rStyle w:val="Hyperlink"/>
                  <w:rFonts w:ascii="Tahoma" w:hAnsi="Tahoma" w:cs="Tahoma"/>
                  <w:color w:val="auto"/>
                  <w:u w:val="none"/>
                </w:rPr>
                <w:t>creditor</w:t>
              </w:r>
            </w:hyperlink>
            <w:r w:rsidRPr="00846FE6">
              <w:rPr>
                <w:rFonts w:ascii="Tahoma" w:hAnsi="Tahoma" w:cs="Tahoma"/>
              </w:rPr>
              <w:t xml:space="preserve">), as a </w:t>
            </w:r>
            <w:hyperlink r:id="rId16" w:history="1">
              <w:r w:rsidRPr="00846FE6">
                <w:rPr>
                  <w:rStyle w:val="Hyperlink"/>
                  <w:rFonts w:ascii="Tahoma" w:hAnsi="Tahoma" w:cs="Tahoma"/>
                  <w:color w:val="auto"/>
                  <w:u w:val="none"/>
                </w:rPr>
                <w:t>result</w:t>
              </w:r>
            </w:hyperlink>
            <w:r w:rsidRPr="00846FE6">
              <w:rPr>
                <w:rFonts w:ascii="Tahoma" w:hAnsi="Tahoma" w:cs="Tahoma"/>
              </w:rPr>
              <w:t xml:space="preserve"> of </w:t>
            </w:r>
            <w:hyperlink r:id="rId17" w:history="1">
              <w:r w:rsidRPr="00846FE6">
                <w:rPr>
                  <w:rStyle w:val="Hyperlink"/>
                  <w:rFonts w:ascii="Tahoma" w:hAnsi="Tahoma" w:cs="Tahoma"/>
                  <w:color w:val="auto"/>
                  <w:u w:val="none"/>
                </w:rPr>
                <w:t>borrowing</w:t>
              </w:r>
            </w:hyperlink>
            <w:r w:rsidRPr="00846FE6">
              <w:rPr>
                <w:rFonts w:ascii="Tahoma" w:hAnsi="Tahoma" w:cs="Tahoma"/>
              </w:rPr>
              <w:t xml:space="preserve"> or issuing </w:t>
            </w:r>
            <w:hyperlink r:id="rId18" w:history="1">
              <w:r w:rsidRPr="00846FE6">
                <w:rPr>
                  <w:rStyle w:val="Hyperlink"/>
                  <w:rFonts w:ascii="Tahoma" w:hAnsi="Tahoma" w:cs="Tahoma"/>
                  <w:color w:val="auto"/>
                  <w:u w:val="none"/>
                </w:rPr>
                <w:t>bonds</w:t>
              </w:r>
            </w:hyperlink>
            <w:r w:rsidRPr="00846FE6">
              <w:rPr>
                <w:rFonts w:ascii="Tahoma" w:hAnsi="Tahoma" w:cs="Tahoma"/>
              </w:rPr>
              <w:t>.</w:t>
            </w:r>
          </w:p>
        </w:tc>
      </w:tr>
      <w:tr w:rsidR="00CF6434" w:rsidTr="00554E9A">
        <w:tc>
          <w:tcPr>
            <w:tcW w:w="3708" w:type="dxa"/>
            <w:shd w:val="clear" w:color="auto" w:fill="CCFFFF"/>
          </w:tcPr>
          <w:p w:rsidR="00CF6434" w:rsidRDefault="00CF6434" w:rsidP="00554E9A">
            <w:pPr>
              <w:rPr>
                <w:rFonts w:ascii="Tahoma" w:hAnsi="Tahoma" w:cs="Tahoma"/>
              </w:rPr>
            </w:pPr>
            <w:r>
              <w:rPr>
                <w:rFonts w:ascii="Tahoma" w:hAnsi="Tahoma" w:cs="Tahoma"/>
              </w:rPr>
              <w:t>Premia</w:t>
            </w:r>
          </w:p>
          <w:p w:rsidR="00CF6434" w:rsidRDefault="00CF6434" w:rsidP="00554E9A">
            <w:pPr>
              <w:rPr>
                <w:rFonts w:ascii="Tahoma" w:hAnsi="Tahoma" w:cs="Tahoma"/>
              </w:rPr>
            </w:pPr>
          </w:p>
        </w:tc>
        <w:tc>
          <w:tcPr>
            <w:tcW w:w="4814" w:type="dxa"/>
            <w:shd w:val="clear" w:color="auto" w:fill="D9D9D9"/>
          </w:tcPr>
          <w:p w:rsidR="00CF6434" w:rsidRDefault="00E6698C" w:rsidP="00554E9A">
            <w:pPr>
              <w:pStyle w:val="NormalWeb"/>
              <w:rPr>
                <w:rFonts w:ascii="Tahoma" w:hAnsi="Tahoma" w:cs="Tahoma"/>
                <w:color w:val="444444"/>
              </w:rPr>
            </w:pPr>
            <w:r>
              <w:rPr>
                <w:rFonts w:ascii="Tahoma" w:hAnsi="Tahoma" w:cs="Tahoma"/>
                <w:color w:val="444444"/>
              </w:rPr>
              <w:t xml:space="preserve">The is the penalty </w:t>
            </w:r>
            <w:r w:rsidR="00F96E95">
              <w:rPr>
                <w:rFonts w:ascii="Tahoma" w:hAnsi="Tahoma" w:cs="Tahoma"/>
                <w:color w:val="444444"/>
              </w:rPr>
              <w:t>applied</w:t>
            </w:r>
            <w:r>
              <w:rPr>
                <w:rFonts w:ascii="Tahoma" w:hAnsi="Tahoma" w:cs="Tahoma"/>
                <w:color w:val="444444"/>
              </w:rPr>
              <w:t xml:space="preserve"> to the early redemption of PWLB loans where rates have fallen since the loan was undertaken.</w:t>
            </w:r>
          </w:p>
        </w:tc>
      </w:tr>
      <w:tr w:rsidR="00CF6434" w:rsidTr="00554E9A">
        <w:tc>
          <w:tcPr>
            <w:tcW w:w="3708" w:type="dxa"/>
            <w:shd w:val="clear" w:color="auto" w:fill="CCFFFF"/>
          </w:tcPr>
          <w:p w:rsidR="00CF6434" w:rsidRDefault="00CF6434" w:rsidP="00554E9A">
            <w:pPr>
              <w:rPr>
                <w:rFonts w:ascii="Tahoma" w:hAnsi="Tahoma" w:cs="Tahoma"/>
              </w:rPr>
            </w:pPr>
            <w:r>
              <w:rPr>
                <w:rFonts w:ascii="Tahoma" w:hAnsi="Tahoma" w:cs="Tahoma"/>
              </w:rPr>
              <w:t>Prudential Code</w:t>
            </w:r>
          </w:p>
        </w:tc>
        <w:tc>
          <w:tcPr>
            <w:tcW w:w="4814" w:type="dxa"/>
            <w:shd w:val="clear" w:color="auto" w:fill="D9D9D9"/>
          </w:tcPr>
          <w:p w:rsidR="00CF6434" w:rsidRDefault="00CF6434" w:rsidP="00554E9A">
            <w:pPr>
              <w:pStyle w:val="NormalWeb"/>
              <w:rPr>
                <w:rFonts w:ascii="Tahoma" w:hAnsi="Tahoma" w:cs="Tahoma"/>
                <w:color w:val="444444"/>
              </w:rPr>
            </w:pPr>
            <w:r>
              <w:rPr>
                <w:rFonts w:ascii="Tahoma" w:hAnsi="Tahoma" w:cs="Tahoma"/>
                <w:color w:val="444444"/>
              </w:rPr>
              <w:t xml:space="preserve">A professional code of practice which provides regulatory framework to local authorities on capital expenditure, investments and borrowing activities.  </w:t>
            </w:r>
          </w:p>
        </w:tc>
      </w:tr>
      <w:tr w:rsidR="00CF6434" w:rsidTr="00554E9A">
        <w:tc>
          <w:tcPr>
            <w:tcW w:w="3708" w:type="dxa"/>
            <w:shd w:val="clear" w:color="auto" w:fill="CCFFFF"/>
          </w:tcPr>
          <w:p w:rsidR="00CF6434" w:rsidRDefault="00CF6434" w:rsidP="00554E9A">
            <w:pPr>
              <w:rPr>
                <w:rFonts w:ascii="Tahoma" w:hAnsi="Tahoma" w:cs="Tahoma"/>
              </w:rPr>
            </w:pPr>
            <w:r>
              <w:rPr>
                <w:rFonts w:ascii="Tahoma" w:hAnsi="Tahoma" w:cs="Tahoma"/>
              </w:rPr>
              <w:t>Prudential Indicators</w:t>
            </w:r>
          </w:p>
          <w:p w:rsidR="00CF6434" w:rsidRDefault="00CF6434" w:rsidP="00554E9A">
            <w:pPr>
              <w:rPr>
                <w:rFonts w:ascii="Tahoma" w:hAnsi="Tahoma" w:cs="Tahoma"/>
              </w:rPr>
            </w:pPr>
          </w:p>
        </w:tc>
        <w:tc>
          <w:tcPr>
            <w:tcW w:w="4814" w:type="dxa"/>
            <w:shd w:val="clear" w:color="auto" w:fill="D9D9D9"/>
          </w:tcPr>
          <w:p w:rsidR="00CF6434" w:rsidRDefault="00CF6434" w:rsidP="00554E9A">
            <w:pPr>
              <w:pStyle w:val="NormalWeb"/>
              <w:rPr>
                <w:rFonts w:ascii="Tahoma" w:hAnsi="Tahoma" w:cs="Tahoma"/>
                <w:color w:val="444444"/>
              </w:rPr>
            </w:pPr>
            <w:r>
              <w:rPr>
                <w:rFonts w:ascii="Tahoma" w:hAnsi="Tahoma" w:cs="Tahoma"/>
                <w:color w:val="444444"/>
              </w:rPr>
              <w:t>A set of indicators developed within the Prudential Code which define thresholds for investment and borrowing within a local authority.</w:t>
            </w:r>
          </w:p>
        </w:tc>
      </w:tr>
      <w:tr w:rsidR="00CF6434" w:rsidTr="00554E9A">
        <w:tc>
          <w:tcPr>
            <w:tcW w:w="3708" w:type="dxa"/>
            <w:shd w:val="clear" w:color="auto" w:fill="CCFFFF"/>
          </w:tcPr>
          <w:p w:rsidR="00CF6434" w:rsidRDefault="00CF6434" w:rsidP="00554E9A">
            <w:pPr>
              <w:rPr>
                <w:rFonts w:ascii="Tahoma" w:hAnsi="Tahoma" w:cs="Tahoma"/>
              </w:rPr>
            </w:pPr>
            <w:r>
              <w:rPr>
                <w:rFonts w:ascii="Tahoma" w:hAnsi="Tahoma" w:cs="Tahoma"/>
              </w:rPr>
              <w:t>PWLB</w:t>
            </w:r>
          </w:p>
        </w:tc>
        <w:tc>
          <w:tcPr>
            <w:tcW w:w="4814" w:type="dxa"/>
            <w:shd w:val="clear" w:color="auto" w:fill="D9D9D9"/>
          </w:tcPr>
          <w:p w:rsidR="00CF6434" w:rsidRDefault="00CF6434" w:rsidP="00554E9A">
            <w:pPr>
              <w:pStyle w:val="NormalWeb"/>
              <w:rPr>
                <w:rFonts w:ascii="Tahoma" w:hAnsi="Tahoma" w:cs="Tahoma"/>
                <w:color w:val="444444"/>
              </w:rPr>
            </w:pPr>
            <w:r>
              <w:rPr>
                <w:rFonts w:ascii="Tahoma" w:hAnsi="Tahoma" w:cs="Tahoma"/>
                <w:color w:val="444444"/>
              </w:rPr>
              <w:t>Public Works Loans Board – a Government agency providing long and short term loans to local authorities.  Interest rates are generally lower than the private sector and slightly higher than the rates at which the Government themselves may borrow.</w:t>
            </w:r>
          </w:p>
        </w:tc>
      </w:tr>
      <w:tr w:rsidR="00CF6434" w:rsidTr="00554E9A">
        <w:tc>
          <w:tcPr>
            <w:tcW w:w="3708" w:type="dxa"/>
            <w:shd w:val="clear" w:color="auto" w:fill="CCFFFF"/>
          </w:tcPr>
          <w:p w:rsidR="00CF6434" w:rsidRDefault="00CF6434" w:rsidP="00554E9A">
            <w:pPr>
              <w:rPr>
                <w:rFonts w:ascii="Tahoma" w:hAnsi="Tahoma" w:cs="Tahoma"/>
              </w:rPr>
            </w:pPr>
            <w:r>
              <w:rPr>
                <w:rFonts w:ascii="Tahoma" w:hAnsi="Tahoma" w:cs="Tahoma"/>
              </w:rPr>
              <w:t>Re-scheduling</w:t>
            </w:r>
          </w:p>
          <w:p w:rsidR="00CF6434" w:rsidRDefault="00CF6434" w:rsidP="00554E9A">
            <w:pPr>
              <w:rPr>
                <w:rFonts w:ascii="Tahoma" w:hAnsi="Tahoma" w:cs="Tahoma"/>
              </w:rPr>
            </w:pPr>
          </w:p>
        </w:tc>
        <w:tc>
          <w:tcPr>
            <w:tcW w:w="4814" w:type="dxa"/>
            <w:shd w:val="clear" w:color="auto" w:fill="D9D9D9"/>
          </w:tcPr>
          <w:p w:rsidR="00CF6434" w:rsidRPr="002F5E22" w:rsidRDefault="00846FE6" w:rsidP="00554E9A">
            <w:pPr>
              <w:pStyle w:val="NormalWeb"/>
              <w:rPr>
                <w:rFonts w:ascii="Tahoma" w:hAnsi="Tahoma" w:cs="Tahoma"/>
              </w:rPr>
            </w:pPr>
            <w:r>
              <w:rPr>
                <w:rFonts w:ascii="Tahoma" w:hAnsi="Tahoma" w:cs="Tahoma"/>
              </w:rPr>
              <w:t>This relates to repaying existing borrowing early and replacing it with borrowing for a different period usually, but not necessarily, at lower rates</w:t>
            </w:r>
          </w:p>
        </w:tc>
      </w:tr>
      <w:tr w:rsidR="00CF6434" w:rsidTr="00554E9A">
        <w:tc>
          <w:tcPr>
            <w:tcW w:w="3708" w:type="dxa"/>
            <w:shd w:val="clear" w:color="auto" w:fill="CCFFFF"/>
          </w:tcPr>
          <w:p w:rsidR="00CF6434" w:rsidRDefault="00CF6434" w:rsidP="00554E9A">
            <w:pPr>
              <w:rPr>
                <w:rFonts w:ascii="Tahoma" w:hAnsi="Tahoma" w:cs="Tahoma"/>
              </w:rPr>
            </w:pPr>
            <w:r>
              <w:rPr>
                <w:rFonts w:ascii="Tahoma" w:hAnsi="Tahoma" w:cs="Tahoma"/>
              </w:rPr>
              <w:t>Return</w:t>
            </w:r>
          </w:p>
        </w:tc>
        <w:tc>
          <w:tcPr>
            <w:tcW w:w="4814" w:type="dxa"/>
            <w:shd w:val="clear" w:color="auto" w:fill="D9D9D9"/>
          </w:tcPr>
          <w:p w:rsidR="00CF6434" w:rsidRDefault="00CF6434" w:rsidP="00554E9A">
            <w:pPr>
              <w:pStyle w:val="NormalWeb"/>
              <w:rPr>
                <w:rFonts w:ascii="Tahoma" w:hAnsi="Tahoma" w:cs="Tahoma"/>
                <w:color w:val="444444"/>
              </w:rPr>
            </w:pPr>
            <w:r>
              <w:rPr>
                <w:rFonts w:ascii="Tahoma" w:hAnsi="Tahoma" w:cs="Tahoma"/>
                <w:color w:val="444444"/>
              </w:rPr>
              <w:t>The gain from holding an investment over a given period</w:t>
            </w:r>
          </w:p>
        </w:tc>
      </w:tr>
      <w:tr w:rsidR="00CF6434" w:rsidTr="00554E9A">
        <w:tc>
          <w:tcPr>
            <w:tcW w:w="3708" w:type="dxa"/>
            <w:shd w:val="clear" w:color="auto" w:fill="CCFFFF"/>
          </w:tcPr>
          <w:p w:rsidR="00CF6434" w:rsidRDefault="00CF6434" w:rsidP="00554E9A">
            <w:pPr>
              <w:rPr>
                <w:rFonts w:ascii="Tahoma" w:hAnsi="Tahoma" w:cs="Tahoma"/>
              </w:rPr>
            </w:pPr>
            <w:r>
              <w:rPr>
                <w:rFonts w:ascii="Tahoma" w:hAnsi="Tahoma" w:cs="Tahoma"/>
              </w:rPr>
              <w:lastRenderedPageBreak/>
              <w:t>Security</w:t>
            </w:r>
          </w:p>
        </w:tc>
        <w:tc>
          <w:tcPr>
            <w:tcW w:w="4814" w:type="dxa"/>
            <w:shd w:val="clear" w:color="auto" w:fill="D9D9D9"/>
          </w:tcPr>
          <w:p w:rsidR="00CF6434" w:rsidRDefault="00846FE6" w:rsidP="00554E9A">
            <w:pPr>
              <w:pStyle w:val="NormalWeb"/>
              <w:rPr>
                <w:rFonts w:ascii="Tahoma" w:hAnsi="Tahoma" w:cs="Tahoma"/>
              </w:rPr>
            </w:pPr>
            <w:r>
              <w:rPr>
                <w:rFonts w:ascii="Tahoma" w:hAnsi="Tahoma" w:cs="Tahoma"/>
              </w:rPr>
              <w:t>An investment instrument, other than an insurance policy or fixed annuity, issued by a corporation, government or other organisation which offers evidence of debt or equity.</w:t>
            </w:r>
          </w:p>
        </w:tc>
      </w:tr>
      <w:tr w:rsidR="00CF6434" w:rsidTr="00554E9A">
        <w:tc>
          <w:tcPr>
            <w:tcW w:w="3708" w:type="dxa"/>
            <w:shd w:val="clear" w:color="auto" w:fill="CCFFFF"/>
          </w:tcPr>
          <w:p w:rsidR="00CF6434" w:rsidRDefault="00CF6434" w:rsidP="00554E9A">
            <w:pPr>
              <w:rPr>
                <w:rFonts w:ascii="Tahoma" w:hAnsi="Tahoma" w:cs="Tahoma"/>
              </w:rPr>
            </w:pPr>
            <w:r>
              <w:rPr>
                <w:rFonts w:ascii="Tahoma" w:hAnsi="Tahoma" w:cs="Tahoma"/>
              </w:rPr>
              <w:t>Sovereign Exposure</w:t>
            </w:r>
          </w:p>
        </w:tc>
        <w:tc>
          <w:tcPr>
            <w:tcW w:w="4814" w:type="dxa"/>
            <w:shd w:val="clear" w:color="auto" w:fill="D9D9D9"/>
          </w:tcPr>
          <w:p w:rsidR="00CF6434" w:rsidRPr="002F5E22" w:rsidRDefault="00CF6434" w:rsidP="00554E9A">
            <w:pPr>
              <w:pStyle w:val="NormalWeb"/>
              <w:rPr>
                <w:rFonts w:ascii="Tahoma" w:hAnsi="Tahoma" w:cs="Tahoma"/>
              </w:rPr>
            </w:pPr>
            <w:r>
              <w:rPr>
                <w:rFonts w:ascii="Tahoma" w:hAnsi="Tahoma" w:cs="Tahoma"/>
              </w:rPr>
              <w:t>Risk of exposure to one particular country.</w:t>
            </w:r>
          </w:p>
        </w:tc>
      </w:tr>
      <w:tr w:rsidR="00CF6434" w:rsidTr="00554E9A">
        <w:tc>
          <w:tcPr>
            <w:tcW w:w="3708" w:type="dxa"/>
            <w:shd w:val="clear" w:color="auto" w:fill="CCFFFF"/>
          </w:tcPr>
          <w:p w:rsidR="00CF6434" w:rsidRDefault="00CF6434" w:rsidP="00554E9A">
            <w:pPr>
              <w:rPr>
                <w:rFonts w:ascii="Tahoma" w:hAnsi="Tahoma" w:cs="Tahoma"/>
              </w:rPr>
            </w:pPr>
            <w:r>
              <w:rPr>
                <w:rFonts w:ascii="Tahoma" w:hAnsi="Tahoma" w:cs="Tahoma"/>
              </w:rPr>
              <w:t>Supranational Bonds</w:t>
            </w:r>
          </w:p>
        </w:tc>
        <w:tc>
          <w:tcPr>
            <w:tcW w:w="4814" w:type="dxa"/>
            <w:shd w:val="clear" w:color="auto" w:fill="D9D9D9"/>
          </w:tcPr>
          <w:p w:rsidR="00CF6434" w:rsidRPr="002F5E22" w:rsidRDefault="00846FE6" w:rsidP="00554E9A">
            <w:pPr>
              <w:pStyle w:val="NormalWeb"/>
              <w:rPr>
                <w:rFonts w:ascii="Tahoma" w:hAnsi="Tahoma" w:cs="Tahoma"/>
                <w:color w:val="444444"/>
              </w:rPr>
            </w:pPr>
            <w:r>
              <w:rPr>
                <w:rFonts w:ascii="Tahoma" w:hAnsi="Tahoma" w:cs="Tahoma"/>
                <w:color w:val="444444"/>
              </w:rPr>
              <w:t xml:space="preserve">These are bonds (similar to gilts) issued by multi government development organisations and are supported by all of the governments who form part of the </w:t>
            </w:r>
            <w:r w:rsidR="00F96E95">
              <w:rPr>
                <w:rFonts w:ascii="Tahoma" w:hAnsi="Tahoma" w:cs="Tahoma"/>
                <w:color w:val="444444"/>
              </w:rPr>
              <w:t>organisation</w:t>
            </w:r>
            <w:r>
              <w:rPr>
                <w:rFonts w:ascii="Tahoma" w:hAnsi="Tahoma" w:cs="Tahoma"/>
                <w:color w:val="444444"/>
              </w:rPr>
              <w:t>. E.g European Investment Bank and are usually very secure.</w:t>
            </w:r>
          </w:p>
        </w:tc>
      </w:tr>
      <w:tr w:rsidR="00F96E95" w:rsidTr="00554E9A">
        <w:tc>
          <w:tcPr>
            <w:tcW w:w="3708" w:type="dxa"/>
            <w:shd w:val="clear" w:color="auto" w:fill="CCFFFF"/>
          </w:tcPr>
          <w:p w:rsidR="00F96E95" w:rsidRDefault="00F96E95" w:rsidP="00554E9A">
            <w:pPr>
              <w:rPr>
                <w:rFonts w:ascii="Tahoma" w:hAnsi="Tahoma" w:cs="Tahoma"/>
              </w:rPr>
            </w:pPr>
            <w:r>
              <w:rPr>
                <w:rFonts w:ascii="Tahoma" w:hAnsi="Tahoma" w:cs="Tahoma"/>
              </w:rPr>
              <w:t>Quantative Easing</w:t>
            </w:r>
          </w:p>
        </w:tc>
        <w:tc>
          <w:tcPr>
            <w:tcW w:w="4814" w:type="dxa"/>
            <w:shd w:val="clear" w:color="auto" w:fill="D9D9D9"/>
          </w:tcPr>
          <w:p w:rsidR="00F96E95" w:rsidRDefault="00F96E95" w:rsidP="00554E9A">
            <w:pPr>
              <w:pStyle w:val="NormalWeb"/>
              <w:rPr>
                <w:rFonts w:ascii="Tahoma" w:hAnsi="Tahoma" w:cs="Tahoma"/>
                <w:color w:val="444444"/>
              </w:rPr>
            </w:pPr>
            <w:r>
              <w:rPr>
                <w:rFonts w:ascii="Tahoma" w:hAnsi="Tahoma" w:cs="Tahoma"/>
                <w:color w:val="444444"/>
              </w:rPr>
              <w:t>This is where the government buy back there own gilt issuance to effectively pump money into the financial markets of the economy.</w:t>
            </w:r>
          </w:p>
        </w:tc>
      </w:tr>
    </w:tbl>
    <w:p w:rsidR="00CF6434" w:rsidRPr="00683530" w:rsidRDefault="00CF6434" w:rsidP="00CF6434">
      <w:pPr>
        <w:rPr>
          <w:rFonts w:ascii="Tahoma" w:hAnsi="Tahoma" w:cs="Tahoma"/>
          <w:b/>
        </w:rPr>
      </w:pPr>
    </w:p>
    <w:p w:rsidR="000D1C47" w:rsidRDefault="0084460A" w:rsidP="0084460A">
      <w:pPr>
        <w:jc w:val="right"/>
        <w:rPr>
          <w:rFonts w:cs="Arial"/>
          <w:szCs w:val="24"/>
        </w:rPr>
      </w:pPr>
      <w:r>
        <w:rPr>
          <w:rFonts w:cs="Arial"/>
          <w:szCs w:val="24"/>
        </w:rPr>
        <w:br w:type="page"/>
      </w:r>
      <w:r>
        <w:rPr>
          <w:rFonts w:cs="Arial"/>
          <w:szCs w:val="24"/>
        </w:rPr>
        <w:lastRenderedPageBreak/>
        <w:t>Appendix 7</w:t>
      </w:r>
    </w:p>
    <w:p w:rsidR="0084460A" w:rsidRPr="0084460A" w:rsidRDefault="0084460A" w:rsidP="00C26D50">
      <w:pPr>
        <w:rPr>
          <w:rFonts w:cs="Arial"/>
          <w:b/>
          <w:sz w:val="28"/>
          <w:szCs w:val="28"/>
          <w:u w:val="single"/>
        </w:rPr>
      </w:pPr>
      <w:r w:rsidRPr="0084460A">
        <w:rPr>
          <w:rFonts w:cs="Arial"/>
          <w:b/>
          <w:sz w:val="28"/>
          <w:szCs w:val="28"/>
          <w:u w:val="single"/>
        </w:rPr>
        <w:t>Treasury Management Policy Statement</w:t>
      </w:r>
    </w:p>
    <w:p w:rsidR="0084460A" w:rsidRDefault="0084460A" w:rsidP="00C26D50">
      <w:pPr>
        <w:rPr>
          <w:rFonts w:cs="Arial"/>
          <w:szCs w:val="24"/>
        </w:rPr>
      </w:pPr>
    </w:p>
    <w:p w:rsidR="0084460A" w:rsidRPr="0084460A" w:rsidRDefault="0084460A" w:rsidP="0084460A">
      <w:pPr>
        <w:numPr>
          <w:ilvl w:val="0"/>
          <w:numId w:val="14"/>
        </w:numPr>
        <w:jc w:val="both"/>
        <w:rPr>
          <w:rFonts w:cs="Arial"/>
          <w:szCs w:val="24"/>
        </w:rPr>
      </w:pPr>
      <w:r w:rsidRPr="0084460A">
        <w:rPr>
          <w:rFonts w:cs="Arial"/>
          <w:szCs w:val="24"/>
        </w:rPr>
        <w:t>This organisation defines its treasury management activities as: “The management of the authority’s investments and cash flows, its banking, money market and capital market transactions; the effective control of the risks associated with those activities; and the pursuit of optimum performance consistent with those risks”.</w:t>
      </w:r>
    </w:p>
    <w:p w:rsidR="0084460A" w:rsidRPr="0084460A" w:rsidRDefault="0084460A" w:rsidP="0084460A">
      <w:pPr>
        <w:ind w:left="-5"/>
        <w:jc w:val="both"/>
        <w:rPr>
          <w:rFonts w:cs="Arial"/>
          <w:szCs w:val="24"/>
        </w:rPr>
      </w:pPr>
    </w:p>
    <w:p w:rsidR="0084460A" w:rsidRPr="0084460A" w:rsidRDefault="0084460A" w:rsidP="0084460A">
      <w:pPr>
        <w:numPr>
          <w:ilvl w:val="0"/>
          <w:numId w:val="14"/>
        </w:numPr>
        <w:jc w:val="both"/>
        <w:rPr>
          <w:rFonts w:cs="Arial"/>
          <w:szCs w:val="24"/>
        </w:rPr>
      </w:pPr>
      <w:r w:rsidRPr="0084460A">
        <w:rPr>
          <w:rFonts w:cs="Arial"/>
          <w:szCs w:val="24"/>
        </w:rPr>
        <w:t xml:space="preserve">This organisation regards the successful identification, monitoring and control of risk to be the prime criteria by which the effectiveness of its treasury management activities will be measured. Accordingly, the analysis and reporting of treasury management activities will focus on their risk implications for the organisation. </w:t>
      </w:r>
    </w:p>
    <w:p w:rsidR="0084460A" w:rsidRPr="0084460A" w:rsidRDefault="0084460A" w:rsidP="0084460A">
      <w:pPr>
        <w:ind w:left="-5"/>
        <w:jc w:val="both"/>
        <w:rPr>
          <w:rFonts w:cs="Arial"/>
          <w:szCs w:val="24"/>
        </w:rPr>
      </w:pPr>
    </w:p>
    <w:p w:rsidR="0084460A" w:rsidRPr="0084460A" w:rsidRDefault="0084460A" w:rsidP="0084460A">
      <w:pPr>
        <w:numPr>
          <w:ilvl w:val="0"/>
          <w:numId w:val="14"/>
        </w:numPr>
        <w:jc w:val="both"/>
        <w:rPr>
          <w:rFonts w:cs="Arial"/>
          <w:szCs w:val="24"/>
        </w:rPr>
      </w:pPr>
      <w:r w:rsidRPr="0084460A">
        <w:rPr>
          <w:rFonts w:cs="Arial"/>
          <w:szCs w:val="24"/>
        </w:rPr>
        <w:t>This organisation acknowledges that effective treasury management will provide support towards the achievement of its business and service objectives. It is therefore committed to the principles of achieving value for money in treasury management, and to employing suitable comprehensive performance measurement techniques, within the context of effective risk management.”</w:t>
      </w:r>
    </w:p>
    <w:p w:rsidR="0084460A" w:rsidRDefault="0084460A" w:rsidP="0084460A">
      <w:pPr>
        <w:jc w:val="right"/>
        <w:rPr>
          <w:rFonts w:cs="Arial"/>
          <w:szCs w:val="24"/>
        </w:rPr>
      </w:pPr>
      <w:r>
        <w:rPr>
          <w:rFonts w:cs="Arial"/>
          <w:szCs w:val="24"/>
        </w:rPr>
        <w:br w:type="page"/>
      </w:r>
      <w:r>
        <w:rPr>
          <w:rFonts w:cs="Arial"/>
          <w:szCs w:val="24"/>
        </w:rPr>
        <w:lastRenderedPageBreak/>
        <w:t>Appendix 8</w:t>
      </w:r>
    </w:p>
    <w:p w:rsidR="00E22BE7" w:rsidRDefault="00E22BE7" w:rsidP="0084460A">
      <w:pPr>
        <w:jc w:val="right"/>
        <w:rPr>
          <w:rFonts w:cs="Arial"/>
          <w:szCs w:val="24"/>
        </w:rPr>
      </w:pPr>
    </w:p>
    <w:p w:rsidR="0084460A" w:rsidRPr="00737888" w:rsidRDefault="0084460A" w:rsidP="0084460A">
      <w:pPr>
        <w:rPr>
          <w:rFonts w:cs="Arial"/>
          <w:sz w:val="28"/>
          <w:szCs w:val="28"/>
        </w:rPr>
      </w:pPr>
      <w:r w:rsidRPr="00737888">
        <w:rPr>
          <w:rFonts w:cs="Arial"/>
          <w:sz w:val="28"/>
          <w:szCs w:val="28"/>
        </w:rPr>
        <w:t>Adoption of the revised CIPFA Treasury Management Code of Practice 2009</w:t>
      </w:r>
    </w:p>
    <w:p w:rsidR="0084460A" w:rsidRPr="0084460A" w:rsidRDefault="0084460A" w:rsidP="0084460A">
      <w:pPr>
        <w:ind w:left="289" w:hanging="5"/>
        <w:jc w:val="both"/>
        <w:rPr>
          <w:rFonts w:cs="Arial"/>
          <w:sz w:val="22"/>
          <w:szCs w:val="22"/>
        </w:rPr>
      </w:pPr>
    </w:p>
    <w:p w:rsidR="0084460A" w:rsidRPr="0084460A" w:rsidRDefault="0084460A" w:rsidP="0084460A">
      <w:pPr>
        <w:ind w:left="289" w:hanging="5"/>
        <w:jc w:val="both"/>
        <w:rPr>
          <w:rFonts w:cs="Arial"/>
          <w:b/>
          <w:sz w:val="22"/>
          <w:szCs w:val="22"/>
        </w:rPr>
      </w:pPr>
      <w:r w:rsidRPr="0084460A">
        <w:rPr>
          <w:rFonts w:cs="Arial"/>
          <w:b/>
          <w:sz w:val="22"/>
          <w:szCs w:val="22"/>
        </w:rPr>
        <w:t>INTRODUCTION</w:t>
      </w:r>
    </w:p>
    <w:p w:rsidR="0084460A" w:rsidRPr="0084460A" w:rsidRDefault="0084460A" w:rsidP="0084460A">
      <w:pPr>
        <w:ind w:left="289" w:hanging="5"/>
        <w:jc w:val="both"/>
        <w:rPr>
          <w:rFonts w:cs="Arial"/>
          <w:b/>
          <w:sz w:val="22"/>
          <w:szCs w:val="22"/>
        </w:rPr>
      </w:pPr>
    </w:p>
    <w:p w:rsidR="0084460A" w:rsidRPr="0084460A" w:rsidRDefault="0084460A" w:rsidP="0084460A">
      <w:pPr>
        <w:ind w:left="289" w:hanging="5"/>
        <w:jc w:val="both"/>
        <w:rPr>
          <w:rFonts w:cs="Arial"/>
          <w:sz w:val="22"/>
          <w:szCs w:val="22"/>
        </w:rPr>
      </w:pPr>
      <w:r w:rsidRPr="0084460A">
        <w:rPr>
          <w:rFonts w:cs="Arial"/>
          <w:sz w:val="22"/>
          <w:szCs w:val="22"/>
        </w:rPr>
        <w:t xml:space="preserve">The CIPFA Code of Practice on Treasury Management in Local Authorities was last updated in 2001 and has been revised in 2009 in the light of the default by Icelandic banks in 2008. The revised Code requires that a report be submitted to the council, board or other appropriate body, setting out four amended clauses which should be formally passed in order to approve adoption of the new version of the Code of Practice and Cross-Sectoral Guidance Notes.  </w:t>
      </w:r>
    </w:p>
    <w:p w:rsidR="0084460A" w:rsidRPr="0084460A" w:rsidRDefault="0084460A" w:rsidP="0084460A">
      <w:pPr>
        <w:ind w:left="289" w:hanging="5"/>
        <w:jc w:val="both"/>
        <w:rPr>
          <w:rFonts w:cs="Arial"/>
          <w:sz w:val="22"/>
          <w:szCs w:val="22"/>
        </w:rPr>
      </w:pPr>
    </w:p>
    <w:p w:rsidR="0084460A" w:rsidRPr="0084460A" w:rsidRDefault="0084460A" w:rsidP="0084460A">
      <w:pPr>
        <w:ind w:left="289" w:hanging="5"/>
        <w:jc w:val="both"/>
        <w:rPr>
          <w:rFonts w:cs="Arial"/>
          <w:sz w:val="22"/>
          <w:szCs w:val="22"/>
        </w:rPr>
      </w:pPr>
      <w:r w:rsidRPr="0084460A">
        <w:rPr>
          <w:rFonts w:cs="Arial"/>
          <w:sz w:val="22"/>
          <w:szCs w:val="22"/>
        </w:rPr>
        <w:t>The revised Code also includes an amended version of the treasury management policy statement (TMPS) incorporating just three clauses and a revised definition of treasury management activities.   The Code does not require this statement to be approved by the council, board or other appropriate body.</w:t>
      </w:r>
    </w:p>
    <w:p w:rsidR="0084460A" w:rsidRPr="0084460A" w:rsidRDefault="0084460A" w:rsidP="0084460A">
      <w:pPr>
        <w:ind w:left="289" w:hanging="5"/>
        <w:jc w:val="both"/>
        <w:rPr>
          <w:rFonts w:cs="Arial"/>
          <w:sz w:val="22"/>
          <w:szCs w:val="22"/>
        </w:rPr>
      </w:pPr>
    </w:p>
    <w:p w:rsidR="0084460A" w:rsidRPr="0084460A" w:rsidRDefault="0084460A" w:rsidP="0084460A">
      <w:pPr>
        <w:ind w:left="289" w:hanging="5"/>
        <w:jc w:val="both"/>
        <w:rPr>
          <w:rFonts w:cs="Arial"/>
          <w:sz w:val="22"/>
          <w:szCs w:val="22"/>
        </w:rPr>
      </w:pPr>
      <w:r w:rsidRPr="0084460A">
        <w:rPr>
          <w:rFonts w:cs="Arial"/>
          <w:sz w:val="22"/>
          <w:szCs w:val="22"/>
        </w:rPr>
        <w:t>The revised Code has also set out various requirements which have been summarised in paragraph 1 of the latest Treasury Management Strategy Statement.</w:t>
      </w:r>
    </w:p>
    <w:p w:rsidR="0084460A" w:rsidRPr="0084460A" w:rsidRDefault="0084460A" w:rsidP="0084460A">
      <w:pPr>
        <w:ind w:left="289" w:hanging="5"/>
        <w:jc w:val="both"/>
        <w:rPr>
          <w:rFonts w:cs="Arial"/>
          <w:sz w:val="22"/>
          <w:szCs w:val="22"/>
        </w:rPr>
      </w:pPr>
    </w:p>
    <w:p w:rsidR="0084460A" w:rsidRPr="0084460A" w:rsidRDefault="0084460A" w:rsidP="0084460A">
      <w:pPr>
        <w:ind w:left="289" w:hanging="5"/>
        <w:jc w:val="both"/>
        <w:rPr>
          <w:rFonts w:cs="Arial"/>
          <w:b/>
          <w:sz w:val="22"/>
          <w:szCs w:val="22"/>
        </w:rPr>
      </w:pPr>
      <w:r w:rsidRPr="0084460A">
        <w:rPr>
          <w:rFonts w:cs="Arial"/>
          <w:b/>
          <w:sz w:val="22"/>
          <w:szCs w:val="22"/>
        </w:rPr>
        <w:t>RESOLUTIONS</w:t>
      </w:r>
    </w:p>
    <w:p w:rsidR="0084460A" w:rsidRPr="0084460A" w:rsidRDefault="0084460A" w:rsidP="0084460A">
      <w:pPr>
        <w:ind w:left="289" w:hanging="5"/>
        <w:jc w:val="both"/>
        <w:rPr>
          <w:rFonts w:cs="Arial"/>
          <w:sz w:val="22"/>
          <w:szCs w:val="22"/>
        </w:rPr>
      </w:pPr>
      <w:r w:rsidRPr="0084460A">
        <w:rPr>
          <w:rFonts w:cs="Arial"/>
          <w:sz w:val="22"/>
          <w:szCs w:val="22"/>
        </w:rPr>
        <w:tab/>
      </w:r>
    </w:p>
    <w:p w:rsidR="0084460A" w:rsidRPr="0084460A" w:rsidRDefault="0084460A" w:rsidP="0084460A">
      <w:pPr>
        <w:ind w:left="289" w:hanging="5"/>
        <w:jc w:val="both"/>
        <w:rPr>
          <w:rFonts w:cs="Arial"/>
          <w:sz w:val="22"/>
          <w:szCs w:val="22"/>
        </w:rPr>
      </w:pPr>
      <w:r w:rsidRPr="0084460A">
        <w:rPr>
          <w:rFonts w:cs="Arial"/>
          <w:sz w:val="22"/>
          <w:szCs w:val="22"/>
        </w:rPr>
        <w:t>CIPFA recommends that all public service organisations adopt, as part of their standing orders, financial regulations, or other formal policy documents appropriate to their circumstances, the following four clauses.</w:t>
      </w:r>
    </w:p>
    <w:p w:rsidR="0084460A" w:rsidRPr="0084460A" w:rsidRDefault="0084460A" w:rsidP="0084460A">
      <w:pPr>
        <w:ind w:left="289" w:hanging="5"/>
        <w:jc w:val="both"/>
        <w:rPr>
          <w:rFonts w:cs="Arial"/>
          <w:sz w:val="22"/>
          <w:szCs w:val="22"/>
        </w:rPr>
      </w:pPr>
    </w:p>
    <w:p w:rsidR="0084460A" w:rsidRPr="0084460A" w:rsidRDefault="0084460A" w:rsidP="0084460A">
      <w:pPr>
        <w:ind w:left="289" w:hanging="5"/>
        <w:jc w:val="both"/>
        <w:rPr>
          <w:rFonts w:cs="Arial"/>
          <w:sz w:val="22"/>
          <w:szCs w:val="22"/>
        </w:rPr>
      </w:pPr>
      <w:r w:rsidRPr="0084460A">
        <w:rPr>
          <w:rFonts w:cs="Arial"/>
          <w:sz w:val="22"/>
          <w:szCs w:val="22"/>
        </w:rPr>
        <w:t>1. This organisation will create and maintain, as the cornerstones for effective treasury management:</w:t>
      </w:r>
    </w:p>
    <w:p w:rsidR="0084460A" w:rsidRPr="0084460A" w:rsidRDefault="0084460A" w:rsidP="0084460A">
      <w:pPr>
        <w:numPr>
          <w:ilvl w:val="0"/>
          <w:numId w:val="15"/>
        </w:numPr>
        <w:spacing w:before="45" w:after="45"/>
        <w:jc w:val="both"/>
        <w:rPr>
          <w:rFonts w:cs="Arial"/>
          <w:iCs/>
          <w:sz w:val="22"/>
          <w:szCs w:val="22"/>
        </w:rPr>
      </w:pPr>
      <w:r w:rsidRPr="0084460A">
        <w:rPr>
          <w:rFonts w:cs="Arial"/>
          <w:iCs/>
          <w:sz w:val="22"/>
          <w:szCs w:val="22"/>
        </w:rPr>
        <w:t>a treasury management policy statement, stating the policies, objectives and approach to risk management of its treasury management activities</w:t>
      </w:r>
    </w:p>
    <w:p w:rsidR="0084460A" w:rsidRPr="0084460A" w:rsidRDefault="0084460A" w:rsidP="0084460A">
      <w:pPr>
        <w:numPr>
          <w:ilvl w:val="0"/>
          <w:numId w:val="15"/>
        </w:numPr>
        <w:spacing w:before="45" w:after="45"/>
        <w:jc w:val="both"/>
        <w:rPr>
          <w:rFonts w:cs="Arial"/>
          <w:iCs/>
          <w:sz w:val="22"/>
          <w:szCs w:val="22"/>
        </w:rPr>
      </w:pPr>
      <w:r w:rsidRPr="0084460A">
        <w:rPr>
          <w:rFonts w:cs="Arial"/>
          <w:iCs/>
          <w:sz w:val="22"/>
          <w:szCs w:val="22"/>
        </w:rPr>
        <w:t>suitable treasury management practices (TMPs), setting out the manner in which the organisation will seek to achieve those policies and objectives, and prescribing how it will manage and control those activities.</w:t>
      </w:r>
    </w:p>
    <w:p w:rsidR="0084460A" w:rsidRPr="0084460A" w:rsidRDefault="0084460A" w:rsidP="0084460A">
      <w:pPr>
        <w:ind w:left="289" w:hanging="5"/>
        <w:jc w:val="both"/>
        <w:rPr>
          <w:rFonts w:cs="Arial"/>
          <w:sz w:val="22"/>
          <w:szCs w:val="22"/>
        </w:rPr>
      </w:pPr>
    </w:p>
    <w:p w:rsidR="0084460A" w:rsidRPr="0084460A" w:rsidRDefault="0084460A" w:rsidP="0084460A">
      <w:pPr>
        <w:ind w:left="289" w:hanging="5"/>
        <w:jc w:val="both"/>
        <w:rPr>
          <w:rFonts w:cs="Arial"/>
          <w:sz w:val="22"/>
          <w:szCs w:val="22"/>
        </w:rPr>
      </w:pPr>
      <w:r w:rsidRPr="0084460A">
        <w:rPr>
          <w:rFonts w:cs="Arial"/>
          <w:sz w:val="22"/>
          <w:szCs w:val="22"/>
        </w:rPr>
        <w:t>The content of the policy statement and TMPs will follow the recommendations contained in Sections 6 and 7 of the Code, subject only to amendment where necessary to reflect the particular circumstances of this organisation. Such amendments will not result in the organisation materially deviating from the Code’s key principles.</w:t>
      </w:r>
    </w:p>
    <w:p w:rsidR="0084460A" w:rsidRPr="0084460A" w:rsidRDefault="0084460A" w:rsidP="0084460A">
      <w:pPr>
        <w:ind w:left="289" w:hanging="5"/>
        <w:jc w:val="both"/>
        <w:rPr>
          <w:rFonts w:cs="Arial"/>
          <w:sz w:val="22"/>
          <w:szCs w:val="22"/>
        </w:rPr>
      </w:pPr>
    </w:p>
    <w:p w:rsidR="0084460A" w:rsidRPr="0084460A" w:rsidRDefault="0084460A" w:rsidP="0084460A">
      <w:pPr>
        <w:ind w:left="289" w:hanging="5"/>
        <w:jc w:val="both"/>
        <w:rPr>
          <w:rFonts w:cs="Arial"/>
          <w:sz w:val="22"/>
          <w:szCs w:val="22"/>
        </w:rPr>
      </w:pPr>
      <w:r w:rsidRPr="0084460A">
        <w:rPr>
          <w:rFonts w:cs="Arial"/>
          <w:sz w:val="22"/>
          <w:szCs w:val="22"/>
        </w:rPr>
        <w:t>2. This organisation (i.e. full board/council) will receive reports on its treasury management policies, practices and activities, including, as a minimum, an annual strategy and plan in advance of the year, a mid-year review and an annual report after its close, in the form prescribed in its TMPs.</w:t>
      </w:r>
    </w:p>
    <w:p w:rsidR="0084460A" w:rsidRPr="0084460A" w:rsidRDefault="0084460A" w:rsidP="0084460A">
      <w:pPr>
        <w:ind w:left="289" w:hanging="5"/>
        <w:jc w:val="both"/>
        <w:rPr>
          <w:rFonts w:cs="Arial"/>
          <w:sz w:val="22"/>
          <w:szCs w:val="22"/>
        </w:rPr>
      </w:pPr>
    </w:p>
    <w:p w:rsidR="0084460A" w:rsidRPr="0084460A" w:rsidRDefault="0084460A" w:rsidP="0084460A">
      <w:pPr>
        <w:ind w:left="289" w:hanging="5"/>
        <w:jc w:val="both"/>
        <w:rPr>
          <w:rFonts w:cs="Arial"/>
          <w:sz w:val="22"/>
          <w:szCs w:val="22"/>
        </w:rPr>
      </w:pPr>
      <w:r w:rsidRPr="0084460A">
        <w:rPr>
          <w:rFonts w:cs="Arial"/>
          <w:sz w:val="22"/>
          <w:szCs w:val="22"/>
        </w:rPr>
        <w:t xml:space="preserve">3. This organisation delegates responsibility for the implementation and regular monitoring of its treasury management policies and practices to </w:t>
      </w:r>
      <w:r w:rsidR="00CF1BBB">
        <w:rPr>
          <w:rFonts w:cs="Arial"/>
          <w:sz w:val="22"/>
          <w:szCs w:val="22"/>
        </w:rPr>
        <w:t>Audit Committee</w:t>
      </w:r>
      <w:r w:rsidRPr="0084460A">
        <w:rPr>
          <w:rFonts w:cs="Arial"/>
          <w:sz w:val="22"/>
          <w:szCs w:val="22"/>
        </w:rPr>
        <w:t xml:space="preserve">, and for the execution and administration of treasury management decisions to </w:t>
      </w:r>
      <w:r w:rsidR="009833BB">
        <w:rPr>
          <w:rFonts w:cs="Arial"/>
          <w:sz w:val="22"/>
          <w:szCs w:val="22"/>
        </w:rPr>
        <w:t xml:space="preserve">the </w:t>
      </w:r>
      <w:r w:rsidR="00DF03DF">
        <w:rPr>
          <w:rFonts w:cs="Arial"/>
          <w:sz w:val="22"/>
          <w:szCs w:val="22"/>
        </w:rPr>
        <w:t>Chief Finance Officer</w:t>
      </w:r>
      <w:r w:rsidRPr="0084460A">
        <w:rPr>
          <w:rFonts w:cs="Arial"/>
          <w:sz w:val="22"/>
          <w:szCs w:val="22"/>
        </w:rPr>
        <w:t>, who will act in accordance with the organisation’s policy statement and TMPs and, if he/she is a CIPFA member, CIPFA’s Standard of Professional Practice on Treasury Management.</w:t>
      </w:r>
    </w:p>
    <w:p w:rsidR="0084460A" w:rsidRPr="0084460A" w:rsidRDefault="0084460A" w:rsidP="0084460A">
      <w:pPr>
        <w:ind w:left="289" w:hanging="5"/>
        <w:jc w:val="both"/>
        <w:rPr>
          <w:rFonts w:cs="Arial"/>
          <w:sz w:val="22"/>
          <w:szCs w:val="22"/>
        </w:rPr>
      </w:pPr>
    </w:p>
    <w:p w:rsidR="0084460A" w:rsidRPr="0084460A" w:rsidRDefault="0084460A" w:rsidP="0084460A">
      <w:pPr>
        <w:ind w:left="289" w:hanging="5"/>
        <w:jc w:val="both"/>
        <w:rPr>
          <w:rFonts w:cs="Arial"/>
          <w:sz w:val="22"/>
          <w:szCs w:val="22"/>
        </w:rPr>
      </w:pPr>
      <w:r w:rsidRPr="0084460A">
        <w:rPr>
          <w:rFonts w:cs="Arial"/>
          <w:sz w:val="22"/>
          <w:szCs w:val="22"/>
        </w:rPr>
        <w:t xml:space="preserve">4. This organisation nominates </w:t>
      </w:r>
      <w:r w:rsidR="009833BB">
        <w:rPr>
          <w:rFonts w:cs="Arial"/>
          <w:sz w:val="22"/>
          <w:szCs w:val="22"/>
        </w:rPr>
        <w:t xml:space="preserve">the </w:t>
      </w:r>
      <w:r w:rsidR="00CF1BBB">
        <w:rPr>
          <w:rFonts w:cs="Arial"/>
          <w:sz w:val="22"/>
          <w:szCs w:val="22"/>
        </w:rPr>
        <w:t>Audit Committee</w:t>
      </w:r>
      <w:r w:rsidRPr="0084460A">
        <w:rPr>
          <w:rFonts w:cs="Arial"/>
          <w:sz w:val="22"/>
          <w:szCs w:val="22"/>
        </w:rPr>
        <w:t xml:space="preserve"> to be responsible for ensuring effective scrutiny of the treasury management strategy and policies.</w:t>
      </w:r>
    </w:p>
    <w:p w:rsidR="00737888" w:rsidRDefault="00737888" w:rsidP="00737888">
      <w:pPr>
        <w:ind w:left="289" w:hanging="5"/>
        <w:jc w:val="right"/>
        <w:rPr>
          <w:rFonts w:cs="Arial"/>
          <w:sz w:val="22"/>
          <w:szCs w:val="22"/>
        </w:rPr>
      </w:pPr>
      <w:r>
        <w:rPr>
          <w:rFonts w:cs="Arial"/>
          <w:sz w:val="22"/>
          <w:szCs w:val="22"/>
        </w:rPr>
        <w:br w:type="page"/>
      </w:r>
      <w:r w:rsidRPr="00737888">
        <w:rPr>
          <w:rFonts w:cs="Arial"/>
          <w:sz w:val="22"/>
          <w:szCs w:val="22"/>
        </w:rPr>
        <w:lastRenderedPageBreak/>
        <w:t>Appendix 9</w:t>
      </w:r>
    </w:p>
    <w:p w:rsidR="0084460A" w:rsidRPr="00737888" w:rsidRDefault="0084460A" w:rsidP="00737888">
      <w:pPr>
        <w:ind w:left="289" w:hanging="5"/>
        <w:rPr>
          <w:rFonts w:cs="Arial"/>
          <w:sz w:val="28"/>
          <w:szCs w:val="28"/>
        </w:rPr>
      </w:pPr>
      <w:r w:rsidRPr="00737888">
        <w:rPr>
          <w:rFonts w:cs="Arial"/>
          <w:sz w:val="28"/>
          <w:szCs w:val="28"/>
        </w:rPr>
        <w:t>Treasury management scheme of delegation</w:t>
      </w:r>
    </w:p>
    <w:p w:rsidR="0084460A" w:rsidRPr="0084460A" w:rsidRDefault="0084460A" w:rsidP="0084460A">
      <w:pPr>
        <w:ind w:left="289" w:hanging="5"/>
        <w:jc w:val="both"/>
        <w:rPr>
          <w:rFonts w:cs="Arial"/>
          <w:sz w:val="22"/>
          <w:szCs w:val="22"/>
        </w:rPr>
      </w:pPr>
    </w:p>
    <w:p w:rsidR="0084460A" w:rsidRPr="0084460A" w:rsidRDefault="0084460A" w:rsidP="0084460A">
      <w:pPr>
        <w:autoSpaceDE w:val="0"/>
        <w:autoSpaceDN w:val="0"/>
        <w:adjustRightInd w:val="0"/>
        <w:spacing w:before="100" w:after="100"/>
        <w:rPr>
          <w:rFonts w:cs="Arial"/>
          <w:b/>
          <w:bCs/>
          <w:sz w:val="22"/>
          <w:szCs w:val="22"/>
          <w:lang w:val="en-US"/>
        </w:rPr>
      </w:pPr>
      <w:r w:rsidRPr="0084460A">
        <w:rPr>
          <w:rFonts w:cs="Arial"/>
          <w:b/>
          <w:bCs/>
          <w:sz w:val="22"/>
          <w:szCs w:val="22"/>
          <w:lang w:val="en-US"/>
        </w:rPr>
        <w:t>(i) Full council</w:t>
      </w:r>
    </w:p>
    <w:p w:rsidR="0084460A" w:rsidRPr="0084460A" w:rsidRDefault="0084460A" w:rsidP="0084460A">
      <w:pPr>
        <w:numPr>
          <w:ilvl w:val="0"/>
          <w:numId w:val="19"/>
        </w:numPr>
        <w:autoSpaceDE w:val="0"/>
        <w:autoSpaceDN w:val="0"/>
        <w:adjustRightInd w:val="0"/>
        <w:spacing w:before="90" w:after="90"/>
        <w:rPr>
          <w:rFonts w:cs="Arial"/>
          <w:sz w:val="22"/>
          <w:szCs w:val="22"/>
          <w:lang w:val="en-US"/>
        </w:rPr>
      </w:pPr>
      <w:r w:rsidRPr="0084460A">
        <w:rPr>
          <w:rFonts w:cs="Arial"/>
          <w:sz w:val="22"/>
          <w:szCs w:val="22"/>
          <w:lang w:val="en-US"/>
        </w:rPr>
        <w:t>receiving and reviewing reports on treasury management policies, practices and activities</w:t>
      </w:r>
    </w:p>
    <w:p w:rsidR="0084460A" w:rsidRDefault="0084460A" w:rsidP="0084460A">
      <w:pPr>
        <w:numPr>
          <w:ilvl w:val="0"/>
          <w:numId w:val="19"/>
        </w:numPr>
        <w:autoSpaceDE w:val="0"/>
        <w:autoSpaceDN w:val="0"/>
        <w:adjustRightInd w:val="0"/>
        <w:spacing w:before="90" w:after="90"/>
        <w:rPr>
          <w:rFonts w:cs="Arial"/>
          <w:sz w:val="22"/>
          <w:szCs w:val="22"/>
          <w:lang w:val="en-US"/>
        </w:rPr>
      </w:pPr>
      <w:r w:rsidRPr="0084460A">
        <w:rPr>
          <w:rFonts w:cs="Arial"/>
          <w:sz w:val="22"/>
          <w:szCs w:val="22"/>
          <w:lang w:val="en-US"/>
        </w:rPr>
        <w:t>approval of annual strategy.</w:t>
      </w:r>
    </w:p>
    <w:p w:rsidR="00B54DE1" w:rsidRPr="0084460A" w:rsidRDefault="00B54DE1" w:rsidP="00B54DE1">
      <w:pPr>
        <w:numPr>
          <w:ilvl w:val="0"/>
          <w:numId w:val="19"/>
        </w:numPr>
        <w:autoSpaceDE w:val="0"/>
        <w:autoSpaceDN w:val="0"/>
        <w:adjustRightInd w:val="0"/>
        <w:spacing w:before="90" w:after="90"/>
        <w:rPr>
          <w:rFonts w:cs="Arial"/>
          <w:sz w:val="22"/>
          <w:szCs w:val="22"/>
          <w:lang w:val="en-US"/>
        </w:rPr>
      </w:pPr>
      <w:r w:rsidRPr="0084460A">
        <w:rPr>
          <w:rFonts w:cs="Arial"/>
          <w:sz w:val="22"/>
          <w:szCs w:val="22"/>
          <w:lang w:val="en-US"/>
        </w:rPr>
        <w:t>approval of/amendments to the</w:t>
      </w:r>
      <w:r w:rsidRPr="00CF1BBB">
        <w:rPr>
          <w:rFonts w:cs="Arial"/>
          <w:sz w:val="22"/>
          <w:szCs w:val="22"/>
        </w:rPr>
        <w:t xml:space="preserve"> organisation’s</w:t>
      </w:r>
      <w:r w:rsidRPr="0084460A">
        <w:rPr>
          <w:rFonts w:cs="Arial"/>
          <w:sz w:val="22"/>
          <w:szCs w:val="22"/>
          <w:lang w:val="en-US"/>
        </w:rPr>
        <w:t xml:space="preserve"> adopted clauses, treasury management policy statement and treasury management practices</w:t>
      </w:r>
    </w:p>
    <w:p w:rsidR="00B54DE1" w:rsidRPr="0084460A" w:rsidRDefault="00B54DE1" w:rsidP="00B54DE1">
      <w:pPr>
        <w:numPr>
          <w:ilvl w:val="0"/>
          <w:numId w:val="19"/>
        </w:numPr>
        <w:autoSpaceDE w:val="0"/>
        <w:autoSpaceDN w:val="0"/>
        <w:adjustRightInd w:val="0"/>
        <w:spacing w:before="90" w:after="90"/>
        <w:rPr>
          <w:rFonts w:cs="Arial"/>
          <w:sz w:val="22"/>
          <w:szCs w:val="22"/>
          <w:lang w:val="en-US"/>
        </w:rPr>
      </w:pPr>
      <w:r w:rsidRPr="0084460A">
        <w:rPr>
          <w:rFonts w:cs="Arial"/>
          <w:sz w:val="22"/>
          <w:szCs w:val="22"/>
          <w:lang w:val="en-US"/>
        </w:rPr>
        <w:t>budget consideration and approval</w:t>
      </w:r>
    </w:p>
    <w:p w:rsidR="00B54DE1" w:rsidRPr="0084460A" w:rsidRDefault="00B54DE1" w:rsidP="00B54DE1">
      <w:pPr>
        <w:numPr>
          <w:ilvl w:val="0"/>
          <w:numId w:val="19"/>
        </w:numPr>
        <w:autoSpaceDE w:val="0"/>
        <w:autoSpaceDN w:val="0"/>
        <w:adjustRightInd w:val="0"/>
        <w:spacing w:before="90" w:after="90"/>
        <w:rPr>
          <w:rFonts w:cs="Arial"/>
          <w:sz w:val="22"/>
          <w:szCs w:val="22"/>
          <w:lang w:val="en-US"/>
        </w:rPr>
      </w:pPr>
      <w:r w:rsidRPr="0084460A">
        <w:rPr>
          <w:rFonts w:cs="Arial"/>
          <w:sz w:val="22"/>
          <w:szCs w:val="22"/>
          <w:lang w:val="en-US"/>
        </w:rPr>
        <w:t>approval of the division of responsibilities</w:t>
      </w:r>
    </w:p>
    <w:p w:rsidR="0084460A" w:rsidRPr="0084460A" w:rsidRDefault="0084460A" w:rsidP="0084460A">
      <w:pPr>
        <w:autoSpaceDE w:val="0"/>
        <w:autoSpaceDN w:val="0"/>
        <w:adjustRightInd w:val="0"/>
        <w:spacing w:before="100" w:after="100"/>
        <w:rPr>
          <w:rFonts w:cs="Arial"/>
          <w:b/>
          <w:bCs/>
          <w:sz w:val="22"/>
          <w:szCs w:val="22"/>
          <w:lang w:val="en-US"/>
        </w:rPr>
      </w:pPr>
    </w:p>
    <w:p w:rsidR="0084460A" w:rsidRPr="0084460A" w:rsidRDefault="0084460A" w:rsidP="0084460A">
      <w:pPr>
        <w:autoSpaceDE w:val="0"/>
        <w:autoSpaceDN w:val="0"/>
        <w:adjustRightInd w:val="0"/>
        <w:spacing w:before="100" w:after="100"/>
        <w:rPr>
          <w:rFonts w:cs="Arial"/>
          <w:b/>
          <w:bCs/>
          <w:sz w:val="22"/>
          <w:szCs w:val="22"/>
          <w:lang w:val="en-US"/>
        </w:rPr>
      </w:pPr>
      <w:r w:rsidRPr="0084460A">
        <w:rPr>
          <w:rFonts w:cs="Arial"/>
          <w:b/>
          <w:bCs/>
          <w:sz w:val="22"/>
          <w:szCs w:val="22"/>
          <w:lang w:val="en-US"/>
        </w:rPr>
        <w:t xml:space="preserve">(ii) </w:t>
      </w:r>
      <w:r w:rsidR="00B54DE1">
        <w:rPr>
          <w:rFonts w:cs="Arial"/>
          <w:b/>
          <w:bCs/>
          <w:sz w:val="22"/>
          <w:szCs w:val="22"/>
          <w:lang w:val="en-US"/>
        </w:rPr>
        <w:t>Cabinet</w:t>
      </w:r>
    </w:p>
    <w:p w:rsidR="0084460A" w:rsidRPr="0084460A" w:rsidRDefault="0084460A" w:rsidP="0084460A">
      <w:pPr>
        <w:numPr>
          <w:ilvl w:val="0"/>
          <w:numId w:val="18"/>
        </w:numPr>
        <w:autoSpaceDE w:val="0"/>
        <w:autoSpaceDN w:val="0"/>
        <w:adjustRightInd w:val="0"/>
        <w:spacing w:before="90" w:after="90"/>
        <w:rPr>
          <w:rFonts w:cs="Arial"/>
          <w:sz w:val="22"/>
          <w:szCs w:val="22"/>
          <w:lang w:val="en-US"/>
        </w:rPr>
      </w:pPr>
      <w:r w:rsidRPr="0084460A">
        <w:rPr>
          <w:rFonts w:cs="Arial"/>
          <w:sz w:val="22"/>
          <w:szCs w:val="22"/>
          <w:lang w:val="en-US"/>
        </w:rPr>
        <w:t>receiving and reviewing regular monitoring reports and acting on recommendations</w:t>
      </w:r>
    </w:p>
    <w:p w:rsidR="0084460A" w:rsidRPr="0084460A" w:rsidRDefault="0084460A" w:rsidP="0084460A">
      <w:pPr>
        <w:autoSpaceDE w:val="0"/>
        <w:autoSpaceDN w:val="0"/>
        <w:adjustRightInd w:val="0"/>
        <w:spacing w:before="100" w:after="100"/>
        <w:rPr>
          <w:rFonts w:cs="Arial"/>
          <w:b/>
          <w:bCs/>
          <w:sz w:val="22"/>
          <w:szCs w:val="22"/>
          <w:lang w:val="en-US"/>
        </w:rPr>
      </w:pPr>
    </w:p>
    <w:p w:rsidR="0084460A" w:rsidRPr="0084460A" w:rsidRDefault="0084460A" w:rsidP="0084460A">
      <w:pPr>
        <w:autoSpaceDE w:val="0"/>
        <w:autoSpaceDN w:val="0"/>
        <w:adjustRightInd w:val="0"/>
        <w:spacing w:before="100" w:after="100"/>
        <w:rPr>
          <w:rFonts w:cs="Arial"/>
          <w:b/>
          <w:bCs/>
          <w:sz w:val="22"/>
          <w:szCs w:val="22"/>
          <w:lang w:val="en-US"/>
        </w:rPr>
      </w:pPr>
      <w:r w:rsidRPr="0084460A">
        <w:rPr>
          <w:rFonts w:cs="Arial"/>
          <w:b/>
          <w:bCs/>
          <w:sz w:val="22"/>
          <w:szCs w:val="22"/>
          <w:lang w:val="en-US"/>
        </w:rPr>
        <w:t xml:space="preserve">(iii) </w:t>
      </w:r>
      <w:r w:rsidR="00B54DE1">
        <w:rPr>
          <w:rFonts w:cs="Arial"/>
          <w:b/>
          <w:bCs/>
          <w:sz w:val="22"/>
          <w:szCs w:val="22"/>
          <w:lang w:val="en-US"/>
        </w:rPr>
        <w:t>Audit Committee</w:t>
      </w:r>
    </w:p>
    <w:p w:rsidR="0084460A" w:rsidRDefault="0084460A" w:rsidP="0084460A">
      <w:pPr>
        <w:numPr>
          <w:ilvl w:val="0"/>
          <w:numId w:val="17"/>
        </w:numPr>
        <w:autoSpaceDE w:val="0"/>
        <w:autoSpaceDN w:val="0"/>
        <w:adjustRightInd w:val="0"/>
        <w:spacing w:before="100" w:after="100"/>
        <w:rPr>
          <w:rFonts w:cs="Arial"/>
          <w:sz w:val="22"/>
          <w:szCs w:val="22"/>
          <w:lang w:val="en-US"/>
        </w:rPr>
      </w:pPr>
      <w:r w:rsidRPr="0084460A">
        <w:rPr>
          <w:rFonts w:cs="Arial"/>
          <w:sz w:val="22"/>
          <w:szCs w:val="22"/>
          <w:lang w:val="en-US"/>
        </w:rPr>
        <w:t>reviewing the treasury management policy and procedures and making recommendations to the responsible body.</w:t>
      </w:r>
    </w:p>
    <w:p w:rsidR="00B54DE1" w:rsidRPr="0084460A" w:rsidRDefault="00B54DE1" w:rsidP="00B54DE1">
      <w:pPr>
        <w:numPr>
          <w:ilvl w:val="0"/>
          <w:numId w:val="17"/>
        </w:numPr>
        <w:autoSpaceDE w:val="0"/>
        <w:autoSpaceDN w:val="0"/>
        <w:adjustRightInd w:val="0"/>
        <w:spacing w:before="90" w:after="90"/>
        <w:rPr>
          <w:rFonts w:cs="Arial"/>
          <w:sz w:val="22"/>
          <w:szCs w:val="22"/>
          <w:lang w:val="en-US"/>
        </w:rPr>
      </w:pPr>
      <w:r w:rsidRPr="0084460A">
        <w:rPr>
          <w:rFonts w:cs="Arial"/>
          <w:sz w:val="22"/>
          <w:szCs w:val="22"/>
          <w:lang w:val="en-US"/>
        </w:rPr>
        <w:t>receiving and reviewing reports on treasury management policies, practices and activities</w:t>
      </w:r>
    </w:p>
    <w:p w:rsidR="00B54DE1" w:rsidRPr="0084460A" w:rsidRDefault="00B54DE1" w:rsidP="0084460A">
      <w:pPr>
        <w:numPr>
          <w:ilvl w:val="0"/>
          <w:numId w:val="17"/>
        </w:numPr>
        <w:autoSpaceDE w:val="0"/>
        <w:autoSpaceDN w:val="0"/>
        <w:adjustRightInd w:val="0"/>
        <w:spacing w:before="100" w:after="100"/>
        <w:rPr>
          <w:rFonts w:cs="Arial"/>
          <w:sz w:val="22"/>
          <w:szCs w:val="22"/>
          <w:lang w:val="en-US"/>
        </w:rPr>
      </w:pPr>
      <w:r w:rsidRPr="0084460A">
        <w:rPr>
          <w:rFonts w:cs="Arial"/>
          <w:sz w:val="22"/>
          <w:szCs w:val="22"/>
          <w:lang w:val="en-US"/>
        </w:rPr>
        <w:t>receiving and reviewing regular monitoring reports and acting on recommendations</w:t>
      </w:r>
    </w:p>
    <w:p w:rsidR="0084460A" w:rsidRDefault="0084460A" w:rsidP="0084460A">
      <w:pPr>
        <w:autoSpaceDE w:val="0"/>
        <w:autoSpaceDN w:val="0"/>
        <w:adjustRightInd w:val="0"/>
        <w:spacing w:before="100" w:after="100"/>
        <w:rPr>
          <w:rFonts w:cs="Arial"/>
          <w:b/>
          <w:bCs/>
          <w:sz w:val="22"/>
          <w:szCs w:val="22"/>
          <w:lang w:val="en-US"/>
        </w:rPr>
      </w:pPr>
    </w:p>
    <w:p w:rsidR="00B54DE1" w:rsidRDefault="00B54DE1" w:rsidP="0084460A">
      <w:pPr>
        <w:autoSpaceDE w:val="0"/>
        <w:autoSpaceDN w:val="0"/>
        <w:adjustRightInd w:val="0"/>
        <w:spacing w:before="100" w:after="100"/>
        <w:rPr>
          <w:rFonts w:cs="Arial"/>
          <w:b/>
          <w:bCs/>
          <w:sz w:val="22"/>
          <w:szCs w:val="22"/>
          <w:lang w:val="en-US"/>
        </w:rPr>
      </w:pPr>
      <w:r>
        <w:rPr>
          <w:rFonts w:cs="Arial"/>
          <w:b/>
          <w:bCs/>
          <w:sz w:val="22"/>
          <w:szCs w:val="22"/>
          <w:lang w:val="en-US"/>
        </w:rPr>
        <w:t xml:space="preserve">(iv) </w:t>
      </w:r>
      <w:r w:rsidR="00DF03DF">
        <w:rPr>
          <w:rFonts w:cs="Arial"/>
          <w:b/>
          <w:bCs/>
          <w:sz w:val="22"/>
          <w:szCs w:val="22"/>
          <w:lang w:val="en-US"/>
        </w:rPr>
        <w:t>Chief Finance Officer</w:t>
      </w:r>
    </w:p>
    <w:p w:rsidR="00B54DE1" w:rsidRPr="0084460A" w:rsidRDefault="00B54DE1" w:rsidP="00B54DE1">
      <w:pPr>
        <w:numPr>
          <w:ilvl w:val="0"/>
          <w:numId w:val="18"/>
        </w:numPr>
        <w:autoSpaceDE w:val="0"/>
        <w:autoSpaceDN w:val="0"/>
        <w:adjustRightInd w:val="0"/>
        <w:spacing w:before="90" w:after="90"/>
        <w:rPr>
          <w:rFonts w:cs="Arial"/>
          <w:sz w:val="22"/>
          <w:szCs w:val="22"/>
          <w:lang w:val="en-US"/>
        </w:rPr>
      </w:pPr>
      <w:r w:rsidRPr="0084460A">
        <w:rPr>
          <w:rFonts w:cs="Arial"/>
          <w:sz w:val="22"/>
          <w:szCs w:val="22"/>
          <w:lang w:val="en-US"/>
        </w:rPr>
        <w:t>approving the selection of external service providers and agreeing terms of appointment.</w:t>
      </w:r>
    </w:p>
    <w:p w:rsidR="00B54DE1" w:rsidRDefault="00B54DE1" w:rsidP="0084460A">
      <w:pPr>
        <w:autoSpaceDE w:val="0"/>
        <w:autoSpaceDN w:val="0"/>
        <w:adjustRightInd w:val="0"/>
        <w:spacing w:before="100" w:after="100"/>
        <w:rPr>
          <w:rFonts w:cs="Arial"/>
          <w:b/>
          <w:bCs/>
          <w:sz w:val="22"/>
          <w:szCs w:val="22"/>
          <w:lang w:val="en-US"/>
        </w:rPr>
      </w:pPr>
    </w:p>
    <w:p w:rsidR="00737888" w:rsidRPr="00737888" w:rsidRDefault="00737888" w:rsidP="00737888">
      <w:pPr>
        <w:autoSpaceDE w:val="0"/>
        <w:autoSpaceDN w:val="0"/>
        <w:adjustRightInd w:val="0"/>
        <w:spacing w:before="100" w:after="100"/>
        <w:jc w:val="right"/>
        <w:rPr>
          <w:rFonts w:cs="Arial"/>
          <w:bCs/>
          <w:sz w:val="22"/>
          <w:szCs w:val="22"/>
          <w:lang w:val="en-US"/>
        </w:rPr>
      </w:pPr>
      <w:r>
        <w:rPr>
          <w:rFonts w:cs="Arial"/>
          <w:b/>
          <w:bCs/>
          <w:sz w:val="22"/>
          <w:szCs w:val="22"/>
          <w:lang w:val="en-US"/>
        </w:rPr>
        <w:br w:type="page"/>
      </w:r>
      <w:r w:rsidRPr="00737888">
        <w:rPr>
          <w:rFonts w:cs="Arial"/>
          <w:bCs/>
          <w:sz w:val="22"/>
          <w:szCs w:val="22"/>
          <w:lang w:val="en-US"/>
        </w:rPr>
        <w:lastRenderedPageBreak/>
        <w:t>Appendix 10</w:t>
      </w:r>
    </w:p>
    <w:p w:rsidR="0084460A" w:rsidRPr="00737888" w:rsidRDefault="0084460A" w:rsidP="00737888">
      <w:pPr>
        <w:autoSpaceDE w:val="0"/>
        <w:autoSpaceDN w:val="0"/>
        <w:adjustRightInd w:val="0"/>
        <w:spacing w:before="100" w:after="100"/>
        <w:rPr>
          <w:rFonts w:cs="Arial"/>
          <w:sz w:val="28"/>
          <w:szCs w:val="28"/>
        </w:rPr>
      </w:pPr>
      <w:r w:rsidRPr="00737888">
        <w:rPr>
          <w:rFonts w:cs="Arial"/>
          <w:sz w:val="28"/>
          <w:szCs w:val="28"/>
        </w:rPr>
        <w:t>The treasury management role of the section 151 officer</w:t>
      </w:r>
    </w:p>
    <w:p w:rsidR="0084460A" w:rsidRPr="0084460A" w:rsidRDefault="0084460A" w:rsidP="0084460A">
      <w:pPr>
        <w:ind w:left="289" w:hanging="5"/>
        <w:jc w:val="both"/>
        <w:rPr>
          <w:rFonts w:cs="Arial"/>
          <w:sz w:val="22"/>
          <w:szCs w:val="22"/>
        </w:rPr>
      </w:pPr>
    </w:p>
    <w:p w:rsidR="0084460A" w:rsidRPr="0084460A" w:rsidRDefault="0084460A" w:rsidP="0084460A">
      <w:pPr>
        <w:ind w:left="289" w:hanging="5"/>
        <w:jc w:val="both"/>
        <w:rPr>
          <w:rFonts w:cs="Arial"/>
          <w:sz w:val="22"/>
          <w:szCs w:val="22"/>
        </w:rPr>
      </w:pPr>
    </w:p>
    <w:p w:rsidR="0084460A" w:rsidRPr="0084460A" w:rsidRDefault="0084460A" w:rsidP="0084460A">
      <w:pPr>
        <w:autoSpaceDE w:val="0"/>
        <w:autoSpaceDN w:val="0"/>
        <w:adjustRightInd w:val="0"/>
        <w:spacing w:before="100" w:after="100"/>
        <w:rPr>
          <w:rFonts w:cs="Arial"/>
          <w:b/>
          <w:bCs/>
          <w:sz w:val="22"/>
          <w:szCs w:val="22"/>
          <w:lang w:val="en-US"/>
        </w:rPr>
      </w:pPr>
      <w:r w:rsidRPr="0084460A">
        <w:rPr>
          <w:rFonts w:cs="Arial"/>
          <w:b/>
          <w:bCs/>
          <w:sz w:val="22"/>
          <w:szCs w:val="22"/>
          <w:lang w:val="en-US"/>
        </w:rPr>
        <w:t>The S151 (responsible) officer</w:t>
      </w:r>
    </w:p>
    <w:p w:rsidR="0084460A" w:rsidRPr="0084460A" w:rsidRDefault="0084460A" w:rsidP="0084460A">
      <w:pPr>
        <w:numPr>
          <w:ilvl w:val="0"/>
          <w:numId w:val="16"/>
        </w:numPr>
        <w:autoSpaceDE w:val="0"/>
        <w:autoSpaceDN w:val="0"/>
        <w:adjustRightInd w:val="0"/>
        <w:spacing w:before="90" w:after="90"/>
        <w:rPr>
          <w:rFonts w:cs="Arial"/>
          <w:sz w:val="22"/>
          <w:szCs w:val="22"/>
          <w:lang w:val="en-US"/>
        </w:rPr>
      </w:pPr>
      <w:r w:rsidRPr="0084460A">
        <w:rPr>
          <w:rFonts w:cs="Arial"/>
          <w:sz w:val="22"/>
          <w:szCs w:val="22"/>
          <w:lang w:val="en-US"/>
        </w:rPr>
        <w:t>recommending clauses, treasury management policy/practices for approval, reviewing the same regularly, and monitoring compliance</w:t>
      </w:r>
    </w:p>
    <w:p w:rsidR="0084460A" w:rsidRPr="0084460A" w:rsidRDefault="0084460A" w:rsidP="0084460A">
      <w:pPr>
        <w:numPr>
          <w:ilvl w:val="0"/>
          <w:numId w:val="16"/>
        </w:numPr>
        <w:autoSpaceDE w:val="0"/>
        <w:autoSpaceDN w:val="0"/>
        <w:adjustRightInd w:val="0"/>
        <w:spacing w:before="90" w:after="90"/>
        <w:rPr>
          <w:rFonts w:cs="Arial"/>
          <w:sz w:val="22"/>
          <w:szCs w:val="22"/>
          <w:lang w:val="en-US"/>
        </w:rPr>
      </w:pPr>
      <w:r w:rsidRPr="0084460A">
        <w:rPr>
          <w:rFonts w:cs="Arial"/>
          <w:sz w:val="22"/>
          <w:szCs w:val="22"/>
          <w:lang w:val="en-US"/>
        </w:rPr>
        <w:t>submitting regular treasury management policy reports</w:t>
      </w:r>
    </w:p>
    <w:p w:rsidR="0084460A" w:rsidRPr="0084460A" w:rsidRDefault="0084460A" w:rsidP="0084460A">
      <w:pPr>
        <w:numPr>
          <w:ilvl w:val="0"/>
          <w:numId w:val="16"/>
        </w:numPr>
        <w:autoSpaceDE w:val="0"/>
        <w:autoSpaceDN w:val="0"/>
        <w:adjustRightInd w:val="0"/>
        <w:spacing w:before="90" w:after="90"/>
        <w:rPr>
          <w:rFonts w:cs="Arial"/>
          <w:sz w:val="22"/>
          <w:szCs w:val="22"/>
          <w:lang w:val="en-US"/>
        </w:rPr>
      </w:pPr>
      <w:r w:rsidRPr="0084460A">
        <w:rPr>
          <w:rFonts w:cs="Arial"/>
          <w:sz w:val="22"/>
          <w:szCs w:val="22"/>
          <w:lang w:val="en-US"/>
        </w:rPr>
        <w:t>submitting budgets and budget variations</w:t>
      </w:r>
    </w:p>
    <w:p w:rsidR="0084460A" w:rsidRPr="0084460A" w:rsidRDefault="0084460A" w:rsidP="0084460A">
      <w:pPr>
        <w:numPr>
          <w:ilvl w:val="0"/>
          <w:numId w:val="16"/>
        </w:numPr>
        <w:autoSpaceDE w:val="0"/>
        <w:autoSpaceDN w:val="0"/>
        <w:adjustRightInd w:val="0"/>
        <w:spacing w:before="90" w:after="90"/>
        <w:rPr>
          <w:rFonts w:cs="Arial"/>
          <w:sz w:val="22"/>
          <w:szCs w:val="22"/>
          <w:lang w:val="en-US"/>
        </w:rPr>
      </w:pPr>
      <w:r w:rsidRPr="0084460A">
        <w:rPr>
          <w:rFonts w:cs="Arial"/>
          <w:sz w:val="22"/>
          <w:szCs w:val="22"/>
          <w:lang w:val="en-US"/>
        </w:rPr>
        <w:t>receiving and reviewing management information reports</w:t>
      </w:r>
    </w:p>
    <w:p w:rsidR="0084460A" w:rsidRPr="0084460A" w:rsidRDefault="0084460A" w:rsidP="0084460A">
      <w:pPr>
        <w:numPr>
          <w:ilvl w:val="0"/>
          <w:numId w:val="16"/>
        </w:numPr>
        <w:autoSpaceDE w:val="0"/>
        <w:autoSpaceDN w:val="0"/>
        <w:adjustRightInd w:val="0"/>
        <w:spacing w:before="90" w:after="90"/>
        <w:rPr>
          <w:rFonts w:cs="Arial"/>
          <w:sz w:val="22"/>
          <w:szCs w:val="22"/>
          <w:lang w:val="en-US"/>
        </w:rPr>
      </w:pPr>
      <w:r w:rsidRPr="0084460A">
        <w:rPr>
          <w:rFonts w:cs="Arial"/>
          <w:sz w:val="22"/>
          <w:szCs w:val="22"/>
          <w:lang w:val="en-US"/>
        </w:rPr>
        <w:t>reviewing the performance of the treasury management function</w:t>
      </w:r>
    </w:p>
    <w:p w:rsidR="0084460A" w:rsidRPr="0084460A" w:rsidRDefault="0084460A" w:rsidP="0084460A">
      <w:pPr>
        <w:numPr>
          <w:ilvl w:val="0"/>
          <w:numId w:val="16"/>
        </w:numPr>
        <w:autoSpaceDE w:val="0"/>
        <w:autoSpaceDN w:val="0"/>
        <w:adjustRightInd w:val="0"/>
        <w:spacing w:before="90" w:after="90"/>
        <w:rPr>
          <w:rFonts w:cs="Arial"/>
          <w:sz w:val="22"/>
          <w:szCs w:val="22"/>
          <w:lang w:val="en-US"/>
        </w:rPr>
      </w:pPr>
      <w:r w:rsidRPr="0084460A">
        <w:rPr>
          <w:rFonts w:cs="Arial"/>
          <w:sz w:val="22"/>
          <w:szCs w:val="22"/>
          <w:lang w:val="en-US"/>
        </w:rPr>
        <w:t>ensuring the adequacy of treasury management resources and skills, and the effective division of responsibilities within the treasury management function</w:t>
      </w:r>
    </w:p>
    <w:p w:rsidR="0084460A" w:rsidRPr="0084460A" w:rsidRDefault="0084460A" w:rsidP="0084460A">
      <w:pPr>
        <w:numPr>
          <w:ilvl w:val="0"/>
          <w:numId w:val="16"/>
        </w:numPr>
        <w:autoSpaceDE w:val="0"/>
        <w:autoSpaceDN w:val="0"/>
        <w:adjustRightInd w:val="0"/>
        <w:spacing w:before="90" w:after="90"/>
        <w:rPr>
          <w:rFonts w:cs="Arial"/>
          <w:sz w:val="22"/>
          <w:szCs w:val="22"/>
          <w:lang w:val="en-US"/>
        </w:rPr>
      </w:pPr>
      <w:r w:rsidRPr="0084460A">
        <w:rPr>
          <w:rFonts w:cs="Arial"/>
          <w:sz w:val="22"/>
          <w:szCs w:val="22"/>
          <w:lang w:val="en-US"/>
        </w:rPr>
        <w:t>ensuring the adequacy of internal audit, and liaising with external audit</w:t>
      </w:r>
    </w:p>
    <w:p w:rsidR="0084460A" w:rsidRPr="0084460A" w:rsidRDefault="0084460A" w:rsidP="0084460A">
      <w:pPr>
        <w:numPr>
          <w:ilvl w:val="0"/>
          <w:numId w:val="16"/>
        </w:numPr>
        <w:autoSpaceDE w:val="0"/>
        <w:autoSpaceDN w:val="0"/>
        <w:adjustRightInd w:val="0"/>
        <w:spacing w:before="90" w:after="90"/>
        <w:rPr>
          <w:rFonts w:cs="Arial"/>
          <w:sz w:val="22"/>
          <w:szCs w:val="22"/>
        </w:rPr>
      </w:pPr>
      <w:r w:rsidRPr="0084460A">
        <w:rPr>
          <w:rFonts w:cs="Arial"/>
          <w:sz w:val="22"/>
          <w:szCs w:val="22"/>
          <w:lang w:val="en-US"/>
        </w:rPr>
        <w:t>recommending the appointment of external service providers.</w:t>
      </w:r>
      <w:r w:rsidRPr="0084460A">
        <w:rPr>
          <w:rFonts w:cs="Arial"/>
          <w:sz w:val="22"/>
          <w:szCs w:val="22"/>
        </w:rPr>
        <w:t xml:space="preserve"> </w:t>
      </w:r>
    </w:p>
    <w:p w:rsidR="0084460A" w:rsidRPr="0084460A" w:rsidRDefault="0084460A" w:rsidP="0084460A">
      <w:pPr>
        <w:ind w:left="289" w:hanging="5"/>
        <w:jc w:val="both"/>
        <w:rPr>
          <w:rFonts w:cs="Arial"/>
          <w:sz w:val="22"/>
          <w:szCs w:val="22"/>
        </w:rPr>
      </w:pPr>
    </w:p>
    <w:p w:rsidR="0084460A" w:rsidRPr="0084460A" w:rsidRDefault="0084460A" w:rsidP="00C26D50">
      <w:pPr>
        <w:rPr>
          <w:rFonts w:cs="Arial"/>
          <w:szCs w:val="24"/>
        </w:rPr>
      </w:pPr>
    </w:p>
    <w:sectPr w:rsidR="0084460A" w:rsidRPr="0084460A" w:rsidSect="00BC4F24">
      <w:pgSz w:w="11906" w:h="16838" w:code="9"/>
      <w:pgMar w:top="851" w:right="1133" w:bottom="1559" w:left="1843" w:header="720" w:footer="720" w:gutter="0"/>
      <w:paperSrc w:first="7" w:other="7"/>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4121B" w:rsidRDefault="00A4121B">
      <w:r>
        <w:separator/>
      </w:r>
    </w:p>
  </w:endnote>
  <w:endnote w:type="continuationSeparator" w:id="0">
    <w:p w:rsidR="00A4121B" w:rsidRDefault="00A4121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Bliss 2 Regular">
    <w:altName w:val="Arial Narrow"/>
    <w:panose1 w:val="00000000000000000000"/>
    <w:charset w:val="00"/>
    <w:family w:val="modern"/>
    <w:notTrueType/>
    <w:pitch w:val="variable"/>
    <w:sig w:usb0="00000001" w:usb1="00000000" w:usb2="00000000" w:usb3="00000000" w:csb0="0000009B"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7EC8" w:rsidRDefault="00147EC8" w:rsidP="00BD686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147EC8" w:rsidRDefault="00147EC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7EC8" w:rsidRDefault="00147EC8" w:rsidP="00A0506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4121B" w:rsidRDefault="00A4121B">
      <w:r>
        <w:separator/>
      </w:r>
    </w:p>
  </w:footnote>
  <w:footnote w:type="continuationSeparator" w:id="0">
    <w:p w:rsidR="00A4121B" w:rsidRDefault="00A4121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C441E5"/>
    <w:multiLevelType w:val="multilevel"/>
    <w:tmpl w:val="53EE6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1940E15"/>
    <w:multiLevelType w:val="hybridMultilevel"/>
    <w:tmpl w:val="D624A1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1573034E"/>
    <w:multiLevelType w:val="hybridMultilevel"/>
    <w:tmpl w:val="84A416DA"/>
    <w:lvl w:ilvl="0" w:tplc="1F0202BE">
      <w:start w:val="1"/>
      <w:numFmt w:val="bullet"/>
      <w:lvlText w:val=""/>
      <w:lvlJc w:val="left"/>
      <w:pPr>
        <w:tabs>
          <w:tab w:val="num" w:pos="720"/>
        </w:tabs>
        <w:ind w:left="720" w:hanging="360"/>
      </w:pPr>
      <w:rPr>
        <w:rFonts w:ascii="Symbol" w:hAnsi="Symbol" w:hint="default"/>
        <w:sz w:val="18"/>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E330CF9"/>
    <w:multiLevelType w:val="multilevel"/>
    <w:tmpl w:val="D5861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F811B0E"/>
    <w:multiLevelType w:val="hybridMultilevel"/>
    <w:tmpl w:val="AB9C23B0"/>
    <w:lvl w:ilvl="0" w:tplc="888252A0">
      <w:start w:val="1"/>
      <w:numFmt w:val="bullet"/>
      <w:lvlText w:val=""/>
      <w:lvlJc w:val="left"/>
      <w:pPr>
        <w:tabs>
          <w:tab w:val="num" w:pos="720"/>
        </w:tabs>
        <w:ind w:left="720" w:hanging="360"/>
      </w:pPr>
      <w:rPr>
        <w:rFonts w:ascii="Symbol" w:hAnsi="Symbol" w:hint="default"/>
        <w:sz w:val="18"/>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FF16A94"/>
    <w:multiLevelType w:val="multilevel"/>
    <w:tmpl w:val="1C425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1745D59"/>
    <w:multiLevelType w:val="hybridMultilevel"/>
    <w:tmpl w:val="BB66B0BA"/>
    <w:lvl w:ilvl="0" w:tplc="0409000F">
      <w:start w:val="1"/>
      <w:numFmt w:val="decimal"/>
      <w:lvlText w:val="%1."/>
      <w:lvlJc w:val="left"/>
      <w:pPr>
        <w:tabs>
          <w:tab w:val="num" w:pos="787"/>
        </w:tabs>
        <w:ind w:left="787" w:hanging="360"/>
      </w:pPr>
    </w:lvl>
    <w:lvl w:ilvl="1" w:tplc="04090019" w:tentative="1">
      <w:start w:val="1"/>
      <w:numFmt w:val="lowerLetter"/>
      <w:lvlText w:val="%2."/>
      <w:lvlJc w:val="left"/>
      <w:pPr>
        <w:tabs>
          <w:tab w:val="num" w:pos="1507"/>
        </w:tabs>
        <w:ind w:left="1507" w:hanging="360"/>
      </w:pPr>
    </w:lvl>
    <w:lvl w:ilvl="2" w:tplc="0409001B" w:tentative="1">
      <w:start w:val="1"/>
      <w:numFmt w:val="lowerRoman"/>
      <w:lvlText w:val="%3."/>
      <w:lvlJc w:val="right"/>
      <w:pPr>
        <w:tabs>
          <w:tab w:val="num" w:pos="2227"/>
        </w:tabs>
        <w:ind w:left="2227" w:hanging="180"/>
      </w:pPr>
    </w:lvl>
    <w:lvl w:ilvl="3" w:tplc="0409000F" w:tentative="1">
      <w:start w:val="1"/>
      <w:numFmt w:val="decimal"/>
      <w:lvlText w:val="%4."/>
      <w:lvlJc w:val="left"/>
      <w:pPr>
        <w:tabs>
          <w:tab w:val="num" w:pos="2947"/>
        </w:tabs>
        <w:ind w:left="2947" w:hanging="360"/>
      </w:pPr>
    </w:lvl>
    <w:lvl w:ilvl="4" w:tplc="04090019" w:tentative="1">
      <w:start w:val="1"/>
      <w:numFmt w:val="lowerLetter"/>
      <w:lvlText w:val="%5."/>
      <w:lvlJc w:val="left"/>
      <w:pPr>
        <w:tabs>
          <w:tab w:val="num" w:pos="3667"/>
        </w:tabs>
        <w:ind w:left="3667" w:hanging="360"/>
      </w:pPr>
    </w:lvl>
    <w:lvl w:ilvl="5" w:tplc="0409001B" w:tentative="1">
      <w:start w:val="1"/>
      <w:numFmt w:val="lowerRoman"/>
      <w:lvlText w:val="%6."/>
      <w:lvlJc w:val="right"/>
      <w:pPr>
        <w:tabs>
          <w:tab w:val="num" w:pos="4387"/>
        </w:tabs>
        <w:ind w:left="4387" w:hanging="180"/>
      </w:pPr>
    </w:lvl>
    <w:lvl w:ilvl="6" w:tplc="0409000F" w:tentative="1">
      <w:start w:val="1"/>
      <w:numFmt w:val="decimal"/>
      <w:lvlText w:val="%7."/>
      <w:lvlJc w:val="left"/>
      <w:pPr>
        <w:tabs>
          <w:tab w:val="num" w:pos="5107"/>
        </w:tabs>
        <w:ind w:left="5107" w:hanging="360"/>
      </w:pPr>
    </w:lvl>
    <w:lvl w:ilvl="7" w:tplc="04090019" w:tentative="1">
      <w:start w:val="1"/>
      <w:numFmt w:val="lowerLetter"/>
      <w:lvlText w:val="%8."/>
      <w:lvlJc w:val="left"/>
      <w:pPr>
        <w:tabs>
          <w:tab w:val="num" w:pos="5827"/>
        </w:tabs>
        <w:ind w:left="5827" w:hanging="360"/>
      </w:pPr>
    </w:lvl>
    <w:lvl w:ilvl="8" w:tplc="0409001B" w:tentative="1">
      <w:start w:val="1"/>
      <w:numFmt w:val="lowerRoman"/>
      <w:lvlText w:val="%9."/>
      <w:lvlJc w:val="right"/>
      <w:pPr>
        <w:tabs>
          <w:tab w:val="num" w:pos="6547"/>
        </w:tabs>
        <w:ind w:left="6547" w:hanging="180"/>
      </w:pPr>
    </w:lvl>
  </w:abstractNum>
  <w:abstractNum w:abstractNumId="7">
    <w:nsid w:val="368A7ADA"/>
    <w:multiLevelType w:val="hybridMultilevel"/>
    <w:tmpl w:val="0FDA86AA"/>
    <w:lvl w:ilvl="0" w:tplc="04090005">
      <w:start w:val="1"/>
      <w:numFmt w:val="bullet"/>
      <w:lvlText w:val=""/>
      <w:lvlJc w:val="left"/>
      <w:pPr>
        <w:tabs>
          <w:tab w:val="num" w:pos="720"/>
        </w:tabs>
        <w:ind w:left="720" w:hanging="360"/>
      </w:pPr>
      <w:rPr>
        <w:rFonts w:ascii="Wingdings" w:hAnsi="Wingdings" w:hint="default"/>
      </w:rPr>
    </w:lvl>
    <w:lvl w:ilvl="1" w:tplc="08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43943B0E"/>
    <w:multiLevelType w:val="hybridMultilevel"/>
    <w:tmpl w:val="730E6224"/>
    <w:lvl w:ilvl="0" w:tplc="3F8413F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43EA1EE9"/>
    <w:multiLevelType w:val="hybridMultilevel"/>
    <w:tmpl w:val="0FC0A202"/>
    <w:lvl w:ilvl="0" w:tplc="08090001">
      <w:start w:val="1"/>
      <w:numFmt w:val="bullet"/>
      <w:lvlText w:val=""/>
      <w:lvlJc w:val="left"/>
      <w:pPr>
        <w:tabs>
          <w:tab w:val="num" w:pos="720"/>
        </w:tabs>
        <w:ind w:left="720" w:hanging="360"/>
      </w:pPr>
      <w:rPr>
        <w:rFonts w:ascii="Symbol" w:hAnsi="Symbol" w:hint="default"/>
      </w:rPr>
    </w:lvl>
    <w:lvl w:ilvl="1" w:tplc="0809000F">
      <w:start w:val="1"/>
      <w:numFmt w:val="decimal"/>
      <w:lvlText w:val="%2."/>
      <w:lvlJc w:val="left"/>
      <w:pPr>
        <w:tabs>
          <w:tab w:val="num" w:pos="1440"/>
        </w:tabs>
        <w:ind w:left="1440" w:hanging="360"/>
      </w:pPr>
      <w:rPr>
        <w:rFont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nsid w:val="493D7FA4"/>
    <w:multiLevelType w:val="hybridMultilevel"/>
    <w:tmpl w:val="32763C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4C9F2638"/>
    <w:multiLevelType w:val="multilevel"/>
    <w:tmpl w:val="4642CC62"/>
    <w:lvl w:ilvl="0">
      <w:start w:val="1"/>
      <w:numFmt w:val="none"/>
      <w:pStyle w:val="Heading1"/>
      <w:lvlText w:val="3"/>
      <w:lvlJc w:val="left"/>
      <w:pPr>
        <w:tabs>
          <w:tab w:val="num" w:pos="432"/>
        </w:tabs>
        <w:ind w:left="432" w:hanging="432"/>
      </w:pPr>
    </w:lvl>
    <w:lvl w:ilvl="1">
      <w:start w:val="1"/>
      <w:numFmt w:val="decimal"/>
      <w:pStyle w:val="Heading2"/>
      <w:lvlText w:val="%1.%2"/>
      <w:lvlJc w:val="left"/>
      <w:pPr>
        <w:tabs>
          <w:tab w:val="num" w:pos="576"/>
        </w:tabs>
        <w:ind w:left="576" w:hanging="576"/>
      </w:pPr>
    </w:lvl>
    <w:lvl w:ilvl="2">
      <w:start w:val="1"/>
      <w:numFmt w:val="decimal"/>
      <w:pStyle w:val="Heading3"/>
      <w:lvlText w:val="%1.%2.%3"/>
      <w:lvlJc w:val="left"/>
      <w:pPr>
        <w:tabs>
          <w:tab w:val="num" w:pos="720"/>
        </w:tabs>
        <w:ind w:left="720" w:hanging="720"/>
      </w:p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abstractNum w:abstractNumId="12">
    <w:nsid w:val="55E90A0D"/>
    <w:multiLevelType w:val="hybridMultilevel"/>
    <w:tmpl w:val="89260874"/>
    <w:lvl w:ilvl="0" w:tplc="5EC2B5C6">
      <w:start w:val="1"/>
      <w:numFmt w:val="bullet"/>
      <w:lvlText w:val=""/>
      <w:lvlJc w:val="left"/>
      <w:pPr>
        <w:tabs>
          <w:tab w:val="num" w:pos="720"/>
        </w:tabs>
        <w:ind w:left="720" w:hanging="360"/>
      </w:pPr>
      <w:rPr>
        <w:rFonts w:ascii="Symbol" w:hAnsi="Symbol" w:hint="default"/>
        <w:color w:val="000000"/>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5E2A4468"/>
    <w:multiLevelType w:val="hybridMultilevel"/>
    <w:tmpl w:val="B5E47C1A"/>
    <w:lvl w:ilvl="0" w:tplc="70C25476">
      <w:start w:val="1"/>
      <w:numFmt w:val="bullet"/>
      <w:lvlText w:val=""/>
      <w:lvlJc w:val="left"/>
      <w:pPr>
        <w:tabs>
          <w:tab w:val="num" w:pos="720"/>
        </w:tabs>
        <w:ind w:left="720" w:hanging="360"/>
      </w:pPr>
      <w:rPr>
        <w:rFonts w:ascii="Symbol" w:hAnsi="Symbol" w:hint="default"/>
        <w:sz w:val="18"/>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63615DDD"/>
    <w:multiLevelType w:val="hybridMultilevel"/>
    <w:tmpl w:val="611490BC"/>
    <w:lvl w:ilvl="0" w:tplc="6DB2B37E">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nsid w:val="6711418D"/>
    <w:multiLevelType w:val="hybridMultilevel"/>
    <w:tmpl w:val="8ACEACE4"/>
    <w:lvl w:ilvl="0" w:tplc="D44C1122">
      <w:start w:val="1"/>
      <w:numFmt w:val="lowerRoman"/>
      <w:lvlText w:val="(%1)"/>
      <w:lvlJc w:val="left"/>
      <w:pPr>
        <w:tabs>
          <w:tab w:val="num" w:pos="1080"/>
        </w:tabs>
        <w:ind w:left="1080" w:hanging="720"/>
      </w:pPr>
      <w:rPr>
        <w:rFonts w:hint="default"/>
        <w:b w:val="0"/>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nsid w:val="69193F81"/>
    <w:multiLevelType w:val="hybridMultilevel"/>
    <w:tmpl w:val="3F48359C"/>
    <w:lvl w:ilvl="0" w:tplc="2B409DB4">
      <w:start w:val="1"/>
      <w:numFmt w:val="bullet"/>
      <w:lvlText w:val=""/>
      <w:lvlJc w:val="left"/>
      <w:pPr>
        <w:tabs>
          <w:tab w:val="num" w:pos="720"/>
        </w:tabs>
        <w:ind w:left="720" w:hanging="360"/>
      </w:pPr>
      <w:rPr>
        <w:rFonts w:ascii="Symbol" w:hAnsi="Symbol" w:hint="default"/>
        <w:sz w:val="18"/>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6A131706"/>
    <w:multiLevelType w:val="hybridMultilevel"/>
    <w:tmpl w:val="027EEE5E"/>
    <w:lvl w:ilvl="0" w:tplc="13D65AC4">
      <w:start w:val="1"/>
      <w:numFmt w:val="bullet"/>
      <w:lvlText w:val=""/>
      <w:lvlJc w:val="left"/>
      <w:pPr>
        <w:tabs>
          <w:tab w:val="num" w:pos="720"/>
        </w:tabs>
        <w:ind w:left="720" w:hanging="360"/>
      </w:pPr>
      <w:rPr>
        <w:rFonts w:ascii="Symbol" w:hAnsi="Symbol" w:hint="default"/>
        <w:sz w:val="18"/>
        <w:szCs w:val="18"/>
      </w:rPr>
    </w:lvl>
    <w:lvl w:ilvl="1" w:tplc="3BFA629A">
      <w:start w:val="1"/>
      <w:numFmt w:val="bullet"/>
      <w:lvlText w:val=""/>
      <w:lvlJc w:val="left"/>
      <w:pPr>
        <w:tabs>
          <w:tab w:val="num" w:pos="567"/>
        </w:tabs>
        <w:ind w:left="624" w:hanging="624"/>
      </w:pPr>
      <w:rPr>
        <w:rFonts w:ascii="Wingdings" w:hAnsi="Wingdings" w:hint="default"/>
      </w:rPr>
    </w:lvl>
    <w:lvl w:ilvl="2" w:tplc="37120544">
      <w:start w:val="1"/>
      <w:numFmt w:val="bullet"/>
      <w:lvlText w:val=""/>
      <w:lvlJc w:val="left"/>
      <w:pPr>
        <w:tabs>
          <w:tab w:val="num" w:pos="2160"/>
        </w:tabs>
        <w:ind w:left="2160" w:hanging="360"/>
      </w:pPr>
      <w:rPr>
        <w:rFonts w:ascii="Symbol" w:hAnsi="Symbol" w:hint="default"/>
        <w:sz w:val="18"/>
        <w:szCs w:val="18"/>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nsid w:val="6C1F4064"/>
    <w:multiLevelType w:val="hybridMultilevel"/>
    <w:tmpl w:val="1D0E23C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nsid w:val="7D284BD4"/>
    <w:multiLevelType w:val="hybridMultilevel"/>
    <w:tmpl w:val="77FEE408"/>
    <w:lvl w:ilvl="0" w:tplc="08090001">
      <w:start w:val="3"/>
      <w:numFmt w:val="bullet"/>
      <w:lvlText w:val=""/>
      <w:lvlJc w:val="left"/>
      <w:pPr>
        <w:tabs>
          <w:tab w:val="num" w:pos="720"/>
        </w:tabs>
        <w:ind w:left="720" w:hanging="360"/>
      </w:pPr>
      <w:rPr>
        <w:rFonts w:ascii="Symbol" w:eastAsia="Times New Roman" w:hAnsi="Symbol"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12"/>
  </w:num>
  <w:num w:numId="3">
    <w:abstractNumId w:val="7"/>
  </w:num>
  <w:num w:numId="4">
    <w:abstractNumId w:val="9"/>
  </w:num>
  <w:num w:numId="5">
    <w:abstractNumId w:val="14"/>
  </w:num>
  <w:num w:numId="6">
    <w:abstractNumId w:val="6"/>
  </w:num>
  <w:num w:numId="7">
    <w:abstractNumId w:val="19"/>
  </w:num>
  <w:num w:numId="8">
    <w:abstractNumId w:val="1"/>
  </w:num>
  <w:num w:numId="9">
    <w:abstractNumId w:val="18"/>
  </w:num>
  <w:num w:numId="10">
    <w:abstractNumId w:val="10"/>
  </w:num>
  <w:num w:numId="11">
    <w:abstractNumId w:val="5"/>
  </w:num>
  <w:num w:numId="12">
    <w:abstractNumId w:val="3"/>
  </w:num>
  <w:num w:numId="13">
    <w:abstractNumId w:val="0"/>
  </w:num>
  <w:num w:numId="14">
    <w:abstractNumId w:val="8"/>
  </w:num>
  <w:num w:numId="15">
    <w:abstractNumId w:val="17"/>
  </w:num>
  <w:num w:numId="16">
    <w:abstractNumId w:val="4"/>
  </w:num>
  <w:num w:numId="17">
    <w:abstractNumId w:val="13"/>
  </w:num>
  <w:num w:numId="18">
    <w:abstractNumId w:val="2"/>
  </w:num>
  <w:num w:numId="19">
    <w:abstractNumId w:val="16"/>
  </w:num>
  <w:num w:numId="20">
    <w:abstractNumId w:val="15"/>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rsids>
    <w:rsidRoot w:val="000C590D"/>
    <w:rsid w:val="00006B2D"/>
    <w:rsid w:val="00020549"/>
    <w:rsid w:val="00022FE6"/>
    <w:rsid w:val="0003735E"/>
    <w:rsid w:val="00040795"/>
    <w:rsid w:val="00041308"/>
    <w:rsid w:val="00041BE4"/>
    <w:rsid w:val="0005080C"/>
    <w:rsid w:val="000555F7"/>
    <w:rsid w:val="00063292"/>
    <w:rsid w:val="00063C75"/>
    <w:rsid w:val="000675CB"/>
    <w:rsid w:val="000809A2"/>
    <w:rsid w:val="00081915"/>
    <w:rsid w:val="00081AC4"/>
    <w:rsid w:val="0008201F"/>
    <w:rsid w:val="00085AF6"/>
    <w:rsid w:val="000861C2"/>
    <w:rsid w:val="00091A2D"/>
    <w:rsid w:val="00094874"/>
    <w:rsid w:val="000A29BF"/>
    <w:rsid w:val="000A6E39"/>
    <w:rsid w:val="000A78B9"/>
    <w:rsid w:val="000C590D"/>
    <w:rsid w:val="000D1C47"/>
    <w:rsid w:val="000D5B28"/>
    <w:rsid w:val="000E05E0"/>
    <w:rsid w:val="000F27F8"/>
    <w:rsid w:val="001051BB"/>
    <w:rsid w:val="00112D41"/>
    <w:rsid w:val="00117633"/>
    <w:rsid w:val="0013036A"/>
    <w:rsid w:val="001316B7"/>
    <w:rsid w:val="00147EC8"/>
    <w:rsid w:val="00153F93"/>
    <w:rsid w:val="00162FC9"/>
    <w:rsid w:val="00163AEF"/>
    <w:rsid w:val="001641DF"/>
    <w:rsid w:val="00164CEB"/>
    <w:rsid w:val="00165633"/>
    <w:rsid w:val="00166C5E"/>
    <w:rsid w:val="0018146C"/>
    <w:rsid w:val="00181AC0"/>
    <w:rsid w:val="0018705D"/>
    <w:rsid w:val="00194CED"/>
    <w:rsid w:val="001A2FE2"/>
    <w:rsid w:val="001A3E83"/>
    <w:rsid w:val="001A6C20"/>
    <w:rsid w:val="001B1814"/>
    <w:rsid w:val="001C24B5"/>
    <w:rsid w:val="001C4A75"/>
    <w:rsid w:val="001D030D"/>
    <w:rsid w:val="001D19FD"/>
    <w:rsid w:val="001D410F"/>
    <w:rsid w:val="001E4E81"/>
    <w:rsid w:val="001E5D4A"/>
    <w:rsid w:val="001F00E2"/>
    <w:rsid w:val="002055E3"/>
    <w:rsid w:val="002070C0"/>
    <w:rsid w:val="00207C91"/>
    <w:rsid w:val="0021406E"/>
    <w:rsid w:val="00217014"/>
    <w:rsid w:val="00224D12"/>
    <w:rsid w:val="00235D2C"/>
    <w:rsid w:val="0025101A"/>
    <w:rsid w:val="00253135"/>
    <w:rsid w:val="002548D1"/>
    <w:rsid w:val="002623EF"/>
    <w:rsid w:val="00264799"/>
    <w:rsid w:val="00272E40"/>
    <w:rsid w:val="00272F5F"/>
    <w:rsid w:val="00273C63"/>
    <w:rsid w:val="002756AC"/>
    <w:rsid w:val="00280EF5"/>
    <w:rsid w:val="00281107"/>
    <w:rsid w:val="00283BAD"/>
    <w:rsid w:val="00284E52"/>
    <w:rsid w:val="002858FF"/>
    <w:rsid w:val="00286ED4"/>
    <w:rsid w:val="00287EF4"/>
    <w:rsid w:val="00293210"/>
    <w:rsid w:val="002941C6"/>
    <w:rsid w:val="002A27D9"/>
    <w:rsid w:val="002A51EE"/>
    <w:rsid w:val="002A6FE3"/>
    <w:rsid w:val="002B14FC"/>
    <w:rsid w:val="002B19A0"/>
    <w:rsid w:val="002B487A"/>
    <w:rsid w:val="002B5E6C"/>
    <w:rsid w:val="002C3A28"/>
    <w:rsid w:val="002C4355"/>
    <w:rsid w:val="002D0664"/>
    <w:rsid w:val="002D2A11"/>
    <w:rsid w:val="002D33D3"/>
    <w:rsid w:val="002F2A97"/>
    <w:rsid w:val="002F3881"/>
    <w:rsid w:val="002F463F"/>
    <w:rsid w:val="00301C37"/>
    <w:rsid w:val="00310CCB"/>
    <w:rsid w:val="00311A91"/>
    <w:rsid w:val="00311AC2"/>
    <w:rsid w:val="00317F8B"/>
    <w:rsid w:val="00321B5A"/>
    <w:rsid w:val="00322387"/>
    <w:rsid w:val="003270FA"/>
    <w:rsid w:val="00327527"/>
    <w:rsid w:val="0032783B"/>
    <w:rsid w:val="0033173A"/>
    <w:rsid w:val="00346B11"/>
    <w:rsid w:val="00351462"/>
    <w:rsid w:val="00354B45"/>
    <w:rsid w:val="00360591"/>
    <w:rsid w:val="003637DA"/>
    <w:rsid w:val="003802E7"/>
    <w:rsid w:val="003867D1"/>
    <w:rsid w:val="003924B8"/>
    <w:rsid w:val="00397AE2"/>
    <w:rsid w:val="003A0B93"/>
    <w:rsid w:val="003A3497"/>
    <w:rsid w:val="003B0393"/>
    <w:rsid w:val="003B1C6A"/>
    <w:rsid w:val="003B2F9A"/>
    <w:rsid w:val="003D0579"/>
    <w:rsid w:val="003D169C"/>
    <w:rsid w:val="003D21AC"/>
    <w:rsid w:val="003F5CCF"/>
    <w:rsid w:val="003F6D4D"/>
    <w:rsid w:val="00407045"/>
    <w:rsid w:val="004163F0"/>
    <w:rsid w:val="0042099C"/>
    <w:rsid w:val="00424185"/>
    <w:rsid w:val="00425098"/>
    <w:rsid w:val="00425D07"/>
    <w:rsid w:val="00426EE1"/>
    <w:rsid w:val="00436C4E"/>
    <w:rsid w:val="00440532"/>
    <w:rsid w:val="004459C8"/>
    <w:rsid w:val="00450BC0"/>
    <w:rsid w:val="0045283C"/>
    <w:rsid w:val="004559B0"/>
    <w:rsid w:val="004611CD"/>
    <w:rsid w:val="004627F7"/>
    <w:rsid w:val="0047310D"/>
    <w:rsid w:val="00474D58"/>
    <w:rsid w:val="0048057A"/>
    <w:rsid w:val="00481E1B"/>
    <w:rsid w:val="00486CDA"/>
    <w:rsid w:val="004963D4"/>
    <w:rsid w:val="004A3C1F"/>
    <w:rsid w:val="004B1030"/>
    <w:rsid w:val="004B1F06"/>
    <w:rsid w:val="004D197A"/>
    <w:rsid w:val="004D2712"/>
    <w:rsid w:val="004E2F46"/>
    <w:rsid w:val="004F0418"/>
    <w:rsid w:val="004F083A"/>
    <w:rsid w:val="004F4459"/>
    <w:rsid w:val="005079A4"/>
    <w:rsid w:val="00512AE5"/>
    <w:rsid w:val="0053629C"/>
    <w:rsid w:val="00550279"/>
    <w:rsid w:val="00552EB8"/>
    <w:rsid w:val="00554E9A"/>
    <w:rsid w:val="00557BBD"/>
    <w:rsid w:val="0057090D"/>
    <w:rsid w:val="00573C25"/>
    <w:rsid w:val="00575386"/>
    <w:rsid w:val="00580EF9"/>
    <w:rsid w:val="005828C3"/>
    <w:rsid w:val="00586555"/>
    <w:rsid w:val="005932D3"/>
    <w:rsid w:val="00595FDD"/>
    <w:rsid w:val="005A7F3D"/>
    <w:rsid w:val="005B39D3"/>
    <w:rsid w:val="005C0A45"/>
    <w:rsid w:val="0060136D"/>
    <w:rsid w:val="0060448D"/>
    <w:rsid w:val="0060488E"/>
    <w:rsid w:val="00607A2C"/>
    <w:rsid w:val="00614521"/>
    <w:rsid w:val="00614845"/>
    <w:rsid w:val="00614FB4"/>
    <w:rsid w:val="006157E1"/>
    <w:rsid w:val="00617AAA"/>
    <w:rsid w:val="006270C2"/>
    <w:rsid w:val="0063172D"/>
    <w:rsid w:val="00632D82"/>
    <w:rsid w:val="0064716D"/>
    <w:rsid w:val="0065245A"/>
    <w:rsid w:val="00653302"/>
    <w:rsid w:val="00653948"/>
    <w:rsid w:val="006566F6"/>
    <w:rsid w:val="00664376"/>
    <w:rsid w:val="00673670"/>
    <w:rsid w:val="00674284"/>
    <w:rsid w:val="006758E7"/>
    <w:rsid w:val="006766CD"/>
    <w:rsid w:val="006769A4"/>
    <w:rsid w:val="006824E5"/>
    <w:rsid w:val="006857DC"/>
    <w:rsid w:val="00687088"/>
    <w:rsid w:val="00692114"/>
    <w:rsid w:val="00694D0D"/>
    <w:rsid w:val="006A0D92"/>
    <w:rsid w:val="006A4E3F"/>
    <w:rsid w:val="006A4FC2"/>
    <w:rsid w:val="006A7B70"/>
    <w:rsid w:val="006C135B"/>
    <w:rsid w:val="006C5287"/>
    <w:rsid w:val="006D16D4"/>
    <w:rsid w:val="006E41B9"/>
    <w:rsid w:val="006F799C"/>
    <w:rsid w:val="00702500"/>
    <w:rsid w:val="007159B1"/>
    <w:rsid w:val="007261C3"/>
    <w:rsid w:val="00736308"/>
    <w:rsid w:val="00737888"/>
    <w:rsid w:val="007439B2"/>
    <w:rsid w:val="007525B7"/>
    <w:rsid w:val="00756774"/>
    <w:rsid w:val="00763324"/>
    <w:rsid w:val="00780461"/>
    <w:rsid w:val="0078298C"/>
    <w:rsid w:val="007A41DD"/>
    <w:rsid w:val="007B1ED3"/>
    <w:rsid w:val="007B2596"/>
    <w:rsid w:val="007B7D19"/>
    <w:rsid w:val="007C0651"/>
    <w:rsid w:val="007C73FB"/>
    <w:rsid w:val="007D1B6E"/>
    <w:rsid w:val="007D69A6"/>
    <w:rsid w:val="007D7B74"/>
    <w:rsid w:val="007E38D6"/>
    <w:rsid w:val="007F14B6"/>
    <w:rsid w:val="007F18A3"/>
    <w:rsid w:val="007F5074"/>
    <w:rsid w:val="00803156"/>
    <w:rsid w:val="00803C43"/>
    <w:rsid w:val="00806E66"/>
    <w:rsid w:val="00816230"/>
    <w:rsid w:val="008226FB"/>
    <w:rsid w:val="00824619"/>
    <w:rsid w:val="00844596"/>
    <w:rsid w:val="0084460A"/>
    <w:rsid w:val="00845B86"/>
    <w:rsid w:val="00846FE6"/>
    <w:rsid w:val="008523DB"/>
    <w:rsid w:val="00852F91"/>
    <w:rsid w:val="008553D6"/>
    <w:rsid w:val="0085621A"/>
    <w:rsid w:val="00861CB0"/>
    <w:rsid w:val="0087279F"/>
    <w:rsid w:val="0087552C"/>
    <w:rsid w:val="00876E53"/>
    <w:rsid w:val="00881762"/>
    <w:rsid w:val="00882641"/>
    <w:rsid w:val="0088272E"/>
    <w:rsid w:val="00884614"/>
    <w:rsid w:val="008879A1"/>
    <w:rsid w:val="00887E0D"/>
    <w:rsid w:val="008A2EA3"/>
    <w:rsid w:val="008A371D"/>
    <w:rsid w:val="008C6377"/>
    <w:rsid w:val="008C6D94"/>
    <w:rsid w:val="008D2161"/>
    <w:rsid w:val="008E21ED"/>
    <w:rsid w:val="008F0789"/>
    <w:rsid w:val="008F6C69"/>
    <w:rsid w:val="009030C5"/>
    <w:rsid w:val="00905D1D"/>
    <w:rsid w:val="00913B9F"/>
    <w:rsid w:val="00924991"/>
    <w:rsid w:val="00927287"/>
    <w:rsid w:val="00930198"/>
    <w:rsid w:val="009323CE"/>
    <w:rsid w:val="00934AF5"/>
    <w:rsid w:val="00952FA9"/>
    <w:rsid w:val="009534D8"/>
    <w:rsid w:val="00955D0A"/>
    <w:rsid w:val="0095618E"/>
    <w:rsid w:val="009711A1"/>
    <w:rsid w:val="00972836"/>
    <w:rsid w:val="009833BB"/>
    <w:rsid w:val="009A1A8A"/>
    <w:rsid w:val="009A5B7F"/>
    <w:rsid w:val="009B71BD"/>
    <w:rsid w:val="009D3EEA"/>
    <w:rsid w:val="009F69B5"/>
    <w:rsid w:val="00A00DA2"/>
    <w:rsid w:val="00A02381"/>
    <w:rsid w:val="00A04F7D"/>
    <w:rsid w:val="00A05066"/>
    <w:rsid w:val="00A077AF"/>
    <w:rsid w:val="00A14710"/>
    <w:rsid w:val="00A238BF"/>
    <w:rsid w:val="00A25A92"/>
    <w:rsid w:val="00A27287"/>
    <w:rsid w:val="00A312EA"/>
    <w:rsid w:val="00A3797E"/>
    <w:rsid w:val="00A4121B"/>
    <w:rsid w:val="00A41F37"/>
    <w:rsid w:val="00A44933"/>
    <w:rsid w:val="00A461C2"/>
    <w:rsid w:val="00A52839"/>
    <w:rsid w:val="00A74A86"/>
    <w:rsid w:val="00A755C0"/>
    <w:rsid w:val="00A7746D"/>
    <w:rsid w:val="00A81763"/>
    <w:rsid w:val="00A81FB4"/>
    <w:rsid w:val="00A8290E"/>
    <w:rsid w:val="00A9517F"/>
    <w:rsid w:val="00A95798"/>
    <w:rsid w:val="00AA1051"/>
    <w:rsid w:val="00AB4523"/>
    <w:rsid w:val="00AC1E17"/>
    <w:rsid w:val="00AC2693"/>
    <w:rsid w:val="00AD337B"/>
    <w:rsid w:val="00AD44D2"/>
    <w:rsid w:val="00AE5817"/>
    <w:rsid w:val="00AF3A3F"/>
    <w:rsid w:val="00AF6A90"/>
    <w:rsid w:val="00B16467"/>
    <w:rsid w:val="00B33759"/>
    <w:rsid w:val="00B502B6"/>
    <w:rsid w:val="00B54DE1"/>
    <w:rsid w:val="00B55E36"/>
    <w:rsid w:val="00B561D4"/>
    <w:rsid w:val="00B56255"/>
    <w:rsid w:val="00B63045"/>
    <w:rsid w:val="00B63698"/>
    <w:rsid w:val="00B67571"/>
    <w:rsid w:val="00B72620"/>
    <w:rsid w:val="00B814C1"/>
    <w:rsid w:val="00B82389"/>
    <w:rsid w:val="00B90008"/>
    <w:rsid w:val="00B90BAF"/>
    <w:rsid w:val="00BA2BF8"/>
    <w:rsid w:val="00BA5052"/>
    <w:rsid w:val="00BB1DFD"/>
    <w:rsid w:val="00BB52EC"/>
    <w:rsid w:val="00BB602E"/>
    <w:rsid w:val="00BB7CE3"/>
    <w:rsid w:val="00BC4F24"/>
    <w:rsid w:val="00BC6219"/>
    <w:rsid w:val="00BD0782"/>
    <w:rsid w:val="00BD6865"/>
    <w:rsid w:val="00BE1CD5"/>
    <w:rsid w:val="00BE52E5"/>
    <w:rsid w:val="00BE60D8"/>
    <w:rsid w:val="00BF1E29"/>
    <w:rsid w:val="00BF2C20"/>
    <w:rsid w:val="00BF4305"/>
    <w:rsid w:val="00BF493B"/>
    <w:rsid w:val="00C0309E"/>
    <w:rsid w:val="00C0555B"/>
    <w:rsid w:val="00C10208"/>
    <w:rsid w:val="00C1190F"/>
    <w:rsid w:val="00C22DBD"/>
    <w:rsid w:val="00C26D50"/>
    <w:rsid w:val="00C3098F"/>
    <w:rsid w:val="00C3326E"/>
    <w:rsid w:val="00C52917"/>
    <w:rsid w:val="00C53E17"/>
    <w:rsid w:val="00C553A2"/>
    <w:rsid w:val="00C57D31"/>
    <w:rsid w:val="00C63311"/>
    <w:rsid w:val="00C71E4F"/>
    <w:rsid w:val="00C8177A"/>
    <w:rsid w:val="00C846D5"/>
    <w:rsid w:val="00C915D4"/>
    <w:rsid w:val="00C9539A"/>
    <w:rsid w:val="00CA452F"/>
    <w:rsid w:val="00CB2682"/>
    <w:rsid w:val="00CC0A76"/>
    <w:rsid w:val="00CC28E0"/>
    <w:rsid w:val="00CC39A0"/>
    <w:rsid w:val="00CC63C4"/>
    <w:rsid w:val="00CD524F"/>
    <w:rsid w:val="00CD73CA"/>
    <w:rsid w:val="00CF1BBB"/>
    <w:rsid w:val="00CF6434"/>
    <w:rsid w:val="00D05B7B"/>
    <w:rsid w:val="00D07F9C"/>
    <w:rsid w:val="00D12344"/>
    <w:rsid w:val="00D147AF"/>
    <w:rsid w:val="00D1783F"/>
    <w:rsid w:val="00D20DC5"/>
    <w:rsid w:val="00D2584E"/>
    <w:rsid w:val="00D36A29"/>
    <w:rsid w:val="00D428AC"/>
    <w:rsid w:val="00D54091"/>
    <w:rsid w:val="00D6787F"/>
    <w:rsid w:val="00D7762E"/>
    <w:rsid w:val="00D839E7"/>
    <w:rsid w:val="00D8439B"/>
    <w:rsid w:val="00D87CF9"/>
    <w:rsid w:val="00DA3388"/>
    <w:rsid w:val="00DC2BE5"/>
    <w:rsid w:val="00DC3C42"/>
    <w:rsid w:val="00DD723B"/>
    <w:rsid w:val="00DF03DF"/>
    <w:rsid w:val="00DF5EA5"/>
    <w:rsid w:val="00E01F61"/>
    <w:rsid w:val="00E07980"/>
    <w:rsid w:val="00E10EF9"/>
    <w:rsid w:val="00E1598B"/>
    <w:rsid w:val="00E22BE7"/>
    <w:rsid w:val="00E25B43"/>
    <w:rsid w:val="00E270DE"/>
    <w:rsid w:val="00E34F53"/>
    <w:rsid w:val="00E43CF5"/>
    <w:rsid w:val="00E46310"/>
    <w:rsid w:val="00E47208"/>
    <w:rsid w:val="00E50B4F"/>
    <w:rsid w:val="00E51EBD"/>
    <w:rsid w:val="00E53839"/>
    <w:rsid w:val="00E55352"/>
    <w:rsid w:val="00E609B6"/>
    <w:rsid w:val="00E6493B"/>
    <w:rsid w:val="00E651B6"/>
    <w:rsid w:val="00E66954"/>
    <w:rsid w:val="00E6698C"/>
    <w:rsid w:val="00E66B5E"/>
    <w:rsid w:val="00E713BA"/>
    <w:rsid w:val="00E72D0E"/>
    <w:rsid w:val="00E741C3"/>
    <w:rsid w:val="00E77FDC"/>
    <w:rsid w:val="00E83C4D"/>
    <w:rsid w:val="00EA1E51"/>
    <w:rsid w:val="00EA3771"/>
    <w:rsid w:val="00EB2B0A"/>
    <w:rsid w:val="00EB602D"/>
    <w:rsid w:val="00EC7290"/>
    <w:rsid w:val="00ED29E8"/>
    <w:rsid w:val="00EE0B0C"/>
    <w:rsid w:val="00EE1F25"/>
    <w:rsid w:val="00EE7AD0"/>
    <w:rsid w:val="00EF20B4"/>
    <w:rsid w:val="00EF253C"/>
    <w:rsid w:val="00EF7A8F"/>
    <w:rsid w:val="00EF7C96"/>
    <w:rsid w:val="00F016DF"/>
    <w:rsid w:val="00F12928"/>
    <w:rsid w:val="00F13370"/>
    <w:rsid w:val="00F16FE4"/>
    <w:rsid w:val="00F21007"/>
    <w:rsid w:val="00F257A6"/>
    <w:rsid w:val="00F3298F"/>
    <w:rsid w:val="00F455C8"/>
    <w:rsid w:val="00F57A9A"/>
    <w:rsid w:val="00F61866"/>
    <w:rsid w:val="00F62428"/>
    <w:rsid w:val="00F74FA0"/>
    <w:rsid w:val="00F813F0"/>
    <w:rsid w:val="00F82C48"/>
    <w:rsid w:val="00F862FF"/>
    <w:rsid w:val="00F95248"/>
    <w:rsid w:val="00F96E95"/>
    <w:rsid w:val="00FA1A24"/>
    <w:rsid w:val="00FA261A"/>
    <w:rsid w:val="00FA58DB"/>
    <w:rsid w:val="00FB475D"/>
    <w:rsid w:val="00FC1D59"/>
    <w:rsid w:val="00FC2455"/>
    <w:rsid w:val="00FD6FA2"/>
    <w:rsid w:val="00FE1503"/>
    <w:rsid w:val="00FE480A"/>
    <w:rsid w:val="00FF2C8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sz w:val="24"/>
    </w:rPr>
  </w:style>
  <w:style w:type="paragraph" w:styleId="Heading1">
    <w:name w:val="heading 1"/>
    <w:basedOn w:val="Normal"/>
    <w:next w:val="Normal"/>
    <w:qFormat/>
    <w:pPr>
      <w:keepNext/>
      <w:numPr>
        <w:numId w:val="1"/>
      </w:numPr>
      <w:outlineLvl w:val="0"/>
    </w:pPr>
    <w:rPr>
      <w:u w:val="single"/>
    </w:rPr>
  </w:style>
  <w:style w:type="paragraph" w:styleId="Heading2">
    <w:name w:val="heading 2"/>
    <w:basedOn w:val="Normal"/>
    <w:next w:val="Normal"/>
    <w:qFormat/>
    <w:pPr>
      <w:keepNext/>
      <w:numPr>
        <w:ilvl w:val="1"/>
        <w:numId w:val="1"/>
      </w:numPr>
      <w:spacing w:before="240" w:after="60"/>
      <w:outlineLvl w:val="1"/>
    </w:pPr>
    <w:rPr>
      <w:b/>
      <w:i/>
    </w:rPr>
  </w:style>
  <w:style w:type="paragraph" w:styleId="Heading3">
    <w:name w:val="heading 3"/>
    <w:basedOn w:val="Normal"/>
    <w:next w:val="Normal"/>
    <w:qFormat/>
    <w:pPr>
      <w:keepNext/>
      <w:numPr>
        <w:ilvl w:val="2"/>
        <w:numId w:val="1"/>
      </w:numPr>
      <w:spacing w:before="240" w:after="60"/>
      <w:outlineLvl w:val="2"/>
    </w:pPr>
  </w:style>
  <w:style w:type="paragraph" w:styleId="Heading4">
    <w:name w:val="heading 4"/>
    <w:basedOn w:val="Normal"/>
    <w:next w:val="Normal"/>
    <w:qFormat/>
    <w:pPr>
      <w:keepNext/>
      <w:numPr>
        <w:ilvl w:val="3"/>
        <w:numId w:val="1"/>
      </w:numPr>
      <w:spacing w:before="240" w:after="60"/>
      <w:outlineLvl w:val="3"/>
    </w:pPr>
    <w:rPr>
      <w:b/>
    </w:rPr>
  </w:style>
  <w:style w:type="paragraph" w:styleId="Heading5">
    <w:name w:val="heading 5"/>
    <w:basedOn w:val="Normal"/>
    <w:next w:val="Normal"/>
    <w:qFormat/>
    <w:pPr>
      <w:numPr>
        <w:ilvl w:val="4"/>
        <w:numId w:val="1"/>
      </w:numPr>
      <w:spacing w:before="240" w:after="60"/>
      <w:outlineLvl w:val="4"/>
    </w:pPr>
    <w:rPr>
      <w:sz w:val="22"/>
    </w:rPr>
  </w:style>
  <w:style w:type="paragraph" w:styleId="Heading6">
    <w:name w:val="heading 6"/>
    <w:basedOn w:val="Normal"/>
    <w:next w:val="Normal"/>
    <w:qFormat/>
    <w:pPr>
      <w:numPr>
        <w:ilvl w:val="5"/>
        <w:numId w:val="1"/>
      </w:numPr>
      <w:spacing w:before="240" w:after="60"/>
      <w:outlineLvl w:val="5"/>
    </w:pPr>
    <w:rPr>
      <w:rFonts w:ascii="Times New Roman" w:hAnsi="Times New Roman"/>
      <w:i/>
      <w:sz w:val="22"/>
    </w:rPr>
  </w:style>
  <w:style w:type="paragraph" w:styleId="Heading7">
    <w:name w:val="heading 7"/>
    <w:basedOn w:val="Normal"/>
    <w:next w:val="Normal"/>
    <w:qFormat/>
    <w:pPr>
      <w:numPr>
        <w:ilvl w:val="6"/>
        <w:numId w:val="1"/>
      </w:numPr>
      <w:spacing w:before="240" w:after="60"/>
      <w:outlineLvl w:val="6"/>
    </w:pPr>
    <w:rPr>
      <w:sz w:val="20"/>
    </w:rPr>
  </w:style>
  <w:style w:type="paragraph" w:styleId="Heading8">
    <w:name w:val="heading 8"/>
    <w:basedOn w:val="Normal"/>
    <w:next w:val="Normal"/>
    <w:qFormat/>
    <w:pPr>
      <w:numPr>
        <w:ilvl w:val="7"/>
        <w:numId w:val="1"/>
      </w:numPr>
      <w:spacing w:before="240" w:after="60"/>
      <w:outlineLvl w:val="7"/>
    </w:pPr>
    <w:rPr>
      <w:i/>
      <w:sz w:val="20"/>
    </w:rPr>
  </w:style>
  <w:style w:type="paragraph" w:styleId="Heading9">
    <w:name w:val="heading 9"/>
    <w:basedOn w:val="Normal"/>
    <w:next w:val="Normal"/>
    <w:qFormat/>
    <w:pPr>
      <w:numPr>
        <w:ilvl w:val="8"/>
        <w:numId w:val="1"/>
      </w:numPr>
      <w:spacing w:before="240" w:after="60"/>
      <w:outlineLvl w:val="8"/>
    </w:pPr>
    <w:rPr>
      <w:b/>
      <w:i/>
      <w:sz w:val="1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odyTextIndent">
    <w:name w:val="Body Text Indent"/>
    <w:basedOn w:val="Normal"/>
    <w:pPr>
      <w:ind w:left="709" w:hanging="709"/>
    </w:pPr>
  </w:style>
  <w:style w:type="paragraph" w:styleId="BodyText">
    <w:name w:val="Body Text"/>
    <w:basedOn w:val="Normal"/>
    <w:rPr>
      <w:b/>
    </w:rPr>
  </w:style>
  <w:style w:type="paragraph" w:styleId="BodyTextIndent2">
    <w:name w:val="Body Text Indent 2"/>
    <w:basedOn w:val="Normal"/>
    <w:pPr>
      <w:ind w:left="709"/>
    </w:pPr>
  </w:style>
  <w:style w:type="paragraph" w:styleId="BodyText2">
    <w:name w:val="Body Text 2"/>
    <w:basedOn w:val="Normal"/>
    <w:pPr>
      <w:numPr>
        <w:ilvl w:val="12"/>
      </w:numPr>
      <w:jc w:val="both"/>
    </w:pPr>
    <w:rPr>
      <w:rFonts w:ascii="Times New Roman" w:hAnsi="Times New Roman"/>
      <w:color w:val="000000"/>
      <w:sz w:val="22"/>
      <w:lang w:val="en-US"/>
    </w:rPr>
  </w:style>
  <w:style w:type="paragraph" w:styleId="BodyTextIndent3">
    <w:name w:val="Body Text Indent 3"/>
    <w:basedOn w:val="Normal"/>
    <w:pPr>
      <w:ind w:left="709" w:hanging="709"/>
    </w:pPr>
    <w:rPr>
      <w:sz w:val="22"/>
    </w:rPr>
  </w:style>
  <w:style w:type="paragraph" w:styleId="BodyText3">
    <w:name w:val="Body Text 3"/>
    <w:basedOn w:val="Normal"/>
    <w:pPr>
      <w:ind w:right="9"/>
      <w:jc w:val="both"/>
    </w:pPr>
    <w:rPr>
      <w:rFonts w:ascii="Times New Roman" w:hAnsi="Times New Roman"/>
      <w:sz w:val="22"/>
      <w:lang w:val="en-US"/>
    </w:rPr>
  </w:style>
  <w:style w:type="paragraph" w:styleId="Title">
    <w:name w:val="Title"/>
    <w:basedOn w:val="Normal"/>
    <w:qFormat/>
    <w:pPr>
      <w:pBdr>
        <w:top w:val="single" w:sz="4" w:space="1" w:color="auto"/>
        <w:left w:val="single" w:sz="4" w:space="4" w:color="auto"/>
        <w:bottom w:val="single" w:sz="4" w:space="1" w:color="auto"/>
        <w:right w:val="single" w:sz="4" w:space="4" w:color="auto"/>
      </w:pBdr>
      <w:jc w:val="center"/>
    </w:pPr>
    <w:rPr>
      <w:b/>
      <w:sz w:val="32"/>
    </w:rPr>
  </w:style>
  <w:style w:type="paragraph" w:styleId="BalloonText">
    <w:name w:val="Balloon Text"/>
    <w:basedOn w:val="Normal"/>
    <w:semiHidden/>
    <w:rsid w:val="000C590D"/>
    <w:rPr>
      <w:rFonts w:ascii="Tahoma" w:hAnsi="Tahoma" w:cs="Tahoma"/>
      <w:sz w:val="16"/>
      <w:szCs w:val="16"/>
    </w:rPr>
  </w:style>
  <w:style w:type="table" w:styleId="TableGrid">
    <w:name w:val="Table Grid"/>
    <w:basedOn w:val="TableNormal"/>
    <w:rsid w:val="004F08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rsid w:val="0053629C"/>
  </w:style>
  <w:style w:type="character" w:styleId="CommentReference">
    <w:name w:val="annotation reference"/>
    <w:basedOn w:val="DefaultParagraphFont"/>
    <w:semiHidden/>
    <w:rsid w:val="00354B45"/>
    <w:rPr>
      <w:sz w:val="16"/>
      <w:szCs w:val="16"/>
    </w:rPr>
  </w:style>
  <w:style w:type="paragraph" w:styleId="CommentText">
    <w:name w:val="annotation text"/>
    <w:basedOn w:val="Normal"/>
    <w:semiHidden/>
    <w:rsid w:val="00354B45"/>
    <w:rPr>
      <w:sz w:val="20"/>
    </w:rPr>
  </w:style>
  <w:style w:type="paragraph" w:styleId="CommentSubject">
    <w:name w:val="annotation subject"/>
    <w:basedOn w:val="CommentText"/>
    <w:next w:val="CommentText"/>
    <w:semiHidden/>
    <w:rsid w:val="00354B45"/>
    <w:rPr>
      <w:b/>
      <w:bCs/>
    </w:rPr>
  </w:style>
  <w:style w:type="paragraph" w:customStyle="1" w:styleId="CharCharCharCharCharCharCharCharCharCharCharCharCharCharCharCharCharCharCharCharCharCharCharCharCharCharCharCharCharChar">
    <w:name w:val=" Char Char Char Char Char Char Char Char Char Char Char Char Char Char Char Char Char Char Char Char Char Char Char Char Char Char Char Char Char Char"/>
    <w:basedOn w:val="Normal"/>
    <w:rsid w:val="000A6E39"/>
    <w:pPr>
      <w:spacing w:after="120" w:line="240" w:lineRule="exact"/>
    </w:pPr>
    <w:rPr>
      <w:rFonts w:ascii="Verdana" w:hAnsi="Verdana"/>
      <w:sz w:val="20"/>
      <w:lang w:val="en-US" w:eastAsia="en-US"/>
    </w:rPr>
  </w:style>
  <w:style w:type="character" w:styleId="Hyperlink">
    <w:name w:val="Hyperlink"/>
    <w:basedOn w:val="DefaultParagraphFont"/>
    <w:rsid w:val="002C3A28"/>
    <w:rPr>
      <w:color w:val="0000FF"/>
      <w:u w:val="single"/>
    </w:rPr>
  </w:style>
  <w:style w:type="paragraph" w:styleId="NormalWeb">
    <w:name w:val="Normal (Web)"/>
    <w:basedOn w:val="Normal"/>
    <w:rsid w:val="002C3A28"/>
    <w:pPr>
      <w:spacing w:before="100" w:beforeAutospacing="1" w:after="100" w:afterAutospacing="1"/>
    </w:pPr>
    <w:rPr>
      <w:rFonts w:ascii="Times New Roman" w:hAnsi="Times New Roman"/>
      <w:szCs w:val="24"/>
    </w:rPr>
  </w:style>
  <w:style w:type="character" w:customStyle="1" w:styleId="mw-headline">
    <w:name w:val="mw-headline"/>
    <w:basedOn w:val="DefaultParagraphFont"/>
    <w:rsid w:val="002C3A28"/>
  </w:style>
  <w:style w:type="character" w:customStyle="1" w:styleId="editsection">
    <w:name w:val="editsection"/>
    <w:basedOn w:val="DefaultParagraphFont"/>
    <w:rsid w:val="002C3A28"/>
  </w:style>
</w:styles>
</file>

<file path=word/webSettings.xml><?xml version="1.0" encoding="utf-8"?>
<w:webSettings xmlns:r="http://schemas.openxmlformats.org/officeDocument/2006/relationships" xmlns:w="http://schemas.openxmlformats.org/wordprocessingml/2006/main">
  <w:divs>
    <w:div w:id="482938592">
      <w:bodyDiv w:val="1"/>
      <w:marLeft w:val="0"/>
      <w:marRight w:val="0"/>
      <w:marTop w:val="0"/>
      <w:marBottom w:val="0"/>
      <w:divBdr>
        <w:top w:val="none" w:sz="0" w:space="0" w:color="auto"/>
        <w:left w:val="none" w:sz="0" w:space="0" w:color="auto"/>
        <w:bottom w:val="none" w:sz="0" w:space="0" w:color="auto"/>
        <w:right w:val="none" w:sz="0" w:space="0" w:color="auto"/>
      </w:divBdr>
    </w:div>
    <w:div w:id="569967884">
      <w:bodyDiv w:val="1"/>
      <w:marLeft w:val="0"/>
      <w:marRight w:val="0"/>
      <w:marTop w:val="0"/>
      <w:marBottom w:val="0"/>
      <w:divBdr>
        <w:top w:val="none" w:sz="0" w:space="0" w:color="auto"/>
        <w:left w:val="none" w:sz="0" w:space="0" w:color="auto"/>
        <w:bottom w:val="none" w:sz="0" w:space="0" w:color="auto"/>
        <w:right w:val="none" w:sz="0" w:space="0" w:color="auto"/>
      </w:divBdr>
    </w:div>
    <w:div w:id="976882131">
      <w:bodyDiv w:val="1"/>
      <w:marLeft w:val="0"/>
      <w:marRight w:val="0"/>
      <w:marTop w:val="0"/>
      <w:marBottom w:val="0"/>
      <w:divBdr>
        <w:top w:val="none" w:sz="0" w:space="0" w:color="auto"/>
        <w:left w:val="none" w:sz="0" w:space="0" w:color="auto"/>
        <w:bottom w:val="none" w:sz="0" w:space="0" w:color="auto"/>
        <w:right w:val="none" w:sz="0" w:space="0" w:color="auto"/>
      </w:divBdr>
      <w:divsChild>
        <w:div w:id="1354764484">
          <w:marLeft w:val="0"/>
          <w:marRight w:val="0"/>
          <w:marTop w:val="0"/>
          <w:marBottom w:val="0"/>
          <w:divBdr>
            <w:top w:val="none" w:sz="0" w:space="0" w:color="auto"/>
            <w:left w:val="none" w:sz="0" w:space="0" w:color="auto"/>
            <w:bottom w:val="none" w:sz="0" w:space="0" w:color="auto"/>
            <w:right w:val="none" w:sz="0" w:space="0" w:color="auto"/>
          </w:divBdr>
          <w:divsChild>
            <w:div w:id="387187594">
              <w:marLeft w:val="0"/>
              <w:marRight w:val="0"/>
              <w:marTop w:val="0"/>
              <w:marBottom w:val="0"/>
              <w:divBdr>
                <w:top w:val="none" w:sz="0" w:space="0" w:color="auto"/>
                <w:left w:val="none" w:sz="0" w:space="0" w:color="auto"/>
                <w:bottom w:val="none" w:sz="0" w:space="0" w:color="auto"/>
                <w:right w:val="none" w:sz="0" w:space="0" w:color="auto"/>
              </w:divBdr>
              <w:divsChild>
                <w:div w:id="910501291">
                  <w:marLeft w:val="0"/>
                  <w:marRight w:val="0"/>
                  <w:marTop w:val="0"/>
                  <w:marBottom w:val="0"/>
                  <w:divBdr>
                    <w:top w:val="none" w:sz="0" w:space="0" w:color="auto"/>
                    <w:left w:val="none" w:sz="0" w:space="0" w:color="auto"/>
                    <w:bottom w:val="none" w:sz="0" w:space="0" w:color="auto"/>
                    <w:right w:val="none" w:sz="0" w:space="0" w:color="auto"/>
                  </w:divBdr>
                  <w:divsChild>
                    <w:div w:id="431820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0662905">
      <w:bodyDiv w:val="1"/>
      <w:marLeft w:val="0"/>
      <w:marRight w:val="0"/>
      <w:marTop w:val="0"/>
      <w:marBottom w:val="0"/>
      <w:divBdr>
        <w:top w:val="none" w:sz="0" w:space="0" w:color="auto"/>
        <w:left w:val="none" w:sz="0" w:space="0" w:color="auto"/>
        <w:bottom w:val="none" w:sz="0" w:space="0" w:color="auto"/>
        <w:right w:val="none" w:sz="0" w:space="0" w:color="auto"/>
      </w:divBdr>
    </w:div>
    <w:div w:id="1872570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investorwords.com/3562/owe.html" TargetMode="External"/><Relationship Id="rId18" Type="http://schemas.openxmlformats.org/officeDocument/2006/relationships/hyperlink" Target="http://www.investorwords.com/521/bond.html"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investorwords.com/992/company.html" TargetMode="External"/><Relationship Id="rId17" Type="http://schemas.openxmlformats.org/officeDocument/2006/relationships/hyperlink" Target="http://www.businessdictionary.com/definition/borrowing.html" TargetMode="External"/><Relationship Id="rId2" Type="http://schemas.openxmlformats.org/officeDocument/2006/relationships/styles" Target="styles.xml"/><Relationship Id="rId16" Type="http://schemas.openxmlformats.org/officeDocument/2006/relationships/hyperlink" Target="http://www.investorwords.com/7202/result.html"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usinessdictionary.com/definition/individual.html" TargetMode="External"/><Relationship Id="rId5" Type="http://schemas.openxmlformats.org/officeDocument/2006/relationships/footnotes" Target="footnotes.xml"/><Relationship Id="rId15" Type="http://schemas.openxmlformats.org/officeDocument/2006/relationships/hyperlink" Target="http://www.investorwords.com/1207/creditor.html" TargetMode="External"/><Relationship Id="rId10" Type="http://schemas.openxmlformats.org/officeDocument/2006/relationships/hyperlink" Target="http://www.dmo.gov.uk/index.aspx?page=publications/money_market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investorwords.com/1313/debt.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47</Pages>
  <Words>14747</Words>
  <Characters>79451</Characters>
  <Application>Microsoft Office Word</Application>
  <DocSecurity>0</DocSecurity>
  <Lines>662</Lines>
  <Paragraphs>188</Paragraphs>
  <ScaleCrop>false</ScaleCrop>
  <HeadingPairs>
    <vt:vector size="2" baseType="variant">
      <vt:variant>
        <vt:lpstr>Title</vt:lpstr>
      </vt:variant>
      <vt:variant>
        <vt:i4>1</vt:i4>
      </vt:variant>
    </vt:vector>
  </HeadingPairs>
  <TitlesOfParts>
    <vt:vector size="1" baseType="lpstr">
      <vt:lpstr>TELFORD &amp; WREKIN COUNCIL</vt:lpstr>
    </vt:vector>
  </TitlesOfParts>
  <Company>Telford &amp; Wrekin Council</Company>
  <LinksUpToDate>false</LinksUpToDate>
  <CharactersWithSpaces>94010</CharactersWithSpaces>
  <SharedDoc>false</SharedDoc>
  <HLinks>
    <vt:vector size="54" baseType="variant">
      <vt:variant>
        <vt:i4>7209003</vt:i4>
      </vt:variant>
      <vt:variant>
        <vt:i4>30</vt:i4>
      </vt:variant>
      <vt:variant>
        <vt:i4>0</vt:i4>
      </vt:variant>
      <vt:variant>
        <vt:i4>5</vt:i4>
      </vt:variant>
      <vt:variant>
        <vt:lpwstr>http://www.investorwords.com/521/bond.html</vt:lpwstr>
      </vt:variant>
      <vt:variant>
        <vt:lpwstr/>
      </vt:variant>
      <vt:variant>
        <vt:i4>2949176</vt:i4>
      </vt:variant>
      <vt:variant>
        <vt:i4>27</vt:i4>
      </vt:variant>
      <vt:variant>
        <vt:i4>0</vt:i4>
      </vt:variant>
      <vt:variant>
        <vt:i4>5</vt:i4>
      </vt:variant>
      <vt:variant>
        <vt:lpwstr>http://www.businessdictionary.com/definition/borrowing.html</vt:lpwstr>
      </vt:variant>
      <vt:variant>
        <vt:lpwstr/>
      </vt:variant>
      <vt:variant>
        <vt:i4>1638415</vt:i4>
      </vt:variant>
      <vt:variant>
        <vt:i4>24</vt:i4>
      </vt:variant>
      <vt:variant>
        <vt:i4>0</vt:i4>
      </vt:variant>
      <vt:variant>
        <vt:i4>5</vt:i4>
      </vt:variant>
      <vt:variant>
        <vt:lpwstr>http://www.investorwords.com/7202/result.html</vt:lpwstr>
      </vt:variant>
      <vt:variant>
        <vt:lpwstr/>
      </vt:variant>
      <vt:variant>
        <vt:i4>7012455</vt:i4>
      </vt:variant>
      <vt:variant>
        <vt:i4>21</vt:i4>
      </vt:variant>
      <vt:variant>
        <vt:i4>0</vt:i4>
      </vt:variant>
      <vt:variant>
        <vt:i4>5</vt:i4>
      </vt:variant>
      <vt:variant>
        <vt:lpwstr>http://www.investorwords.com/1207/creditor.html</vt:lpwstr>
      </vt:variant>
      <vt:variant>
        <vt:lpwstr/>
      </vt:variant>
      <vt:variant>
        <vt:i4>7012452</vt:i4>
      </vt:variant>
      <vt:variant>
        <vt:i4>18</vt:i4>
      </vt:variant>
      <vt:variant>
        <vt:i4>0</vt:i4>
      </vt:variant>
      <vt:variant>
        <vt:i4>5</vt:i4>
      </vt:variant>
      <vt:variant>
        <vt:lpwstr>http://www.investorwords.com/1313/debt.html</vt:lpwstr>
      </vt:variant>
      <vt:variant>
        <vt:lpwstr/>
      </vt:variant>
      <vt:variant>
        <vt:i4>3866672</vt:i4>
      </vt:variant>
      <vt:variant>
        <vt:i4>15</vt:i4>
      </vt:variant>
      <vt:variant>
        <vt:i4>0</vt:i4>
      </vt:variant>
      <vt:variant>
        <vt:i4>5</vt:i4>
      </vt:variant>
      <vt:variant>
        <vt:lpwstr>http://www.investorwords.com/3562/owe.html</vt:lpwstr>
      </vt:variant>
      <vt:variant>
        <vt:lpwstr/>
      </vt:variant>
      <vt:variant>
        <vt:i4>4718597</vt:i4>
      </vt:variant>
      <vt:variant>
        <vt:i4>12</vt:i4>
      </vt:variant>
      <vt:variant>
        <vt:i4>0</vt:i4>
      </vt:variant>
      <vt:variant>
        <vt:i4>5</vt:i4>
      </vt:variant>
      <vt:variant>
        <vt:lpwstr>http://www.investorwords.com/992/company.html</vt:lpwstr>
      </vt:variant>
      <vt:variant>
        <vt:lpwstr/>
      </vt:variant>
      <vt:variant>
        <vt:i4>1114132</vt:i4>
      </vt:variant>
      <vt:variant>
        <vt:i4>9</vt:i4>
      </vt:variant>
      <vt:variant>
        <vt:i4>0</vt:i4>
      </vt:variant>
      <vt:variant>
        <vt:i4>5</vt:i4>
      </vt:variant>
      <vt:variant>
        <vt:lpwstr>http://www.businessdictionary.com/definition/individual.html</vt:lpwstr>
      </vt:variant>
      <vt:variant>
        <vt:lpwstr/>
      </vt:variant>
      <vt:variant>
        <vt:i4>917631</vt:i4>
      </vt:variant>
      <vt:variant>
        <vt:i4>6</vt:i4>
      </vt:variant>
      <vt:variant>
        <vt:i4>0</vt:i4>
      </vt:variant>
      <vt:variant>
        <vt:i4>5</vt:i4>
      </vt:variant>
      <vt:variant>
        <vt:lpwstr>http://www.dmo.gov.uk/index.aspx?page=publications/money_markets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TELFORD &amp; WREKIN COUNCIL</dc:title>
  <dc:subject/>
  <dc:creator>.</dc:creator>
  <cp:keywords/>
  <dc:description/>
  <cp:lastModifiedBy>legsugo</cp:lastModifiedBy>
  <cp:revision>3</cp:revision>
  <cp:lastPrinted>2010-02-25T11:34:00Z</cp:lastPrinted>
  <dcterms:created xsi:type="dcterms:W3CDTF">2010-02-25T11:34:00Z</dcterms:created>
  <dcterms:modified xsi:type="dcterms:W3CDTF">2010-02-25T11:34:00Z</dcterms:modified>
</cp:coreProperties>
</file>